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BA" w:rsidRPr="003C669E" w:rsidRDefault="000220BA" w:rsidP="00F7072C">
      <w:r w:rsidRPr="003C669E">
        <w:rPr>
          <w:noProof/>
          <w:lang w:eastAsia="en-AU"/>
        </w:rPr>
        <w:drawing>
          <wp:inline distT="0" distB="0" distL="0" distR="0" wp14:anchorId="023B3074" wp14:editId="33BE859E">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0220BA" w:rsidRPr="003C669E" w:rsidRDefault="000220BA" w:rsidP="00F7072C">
      <w:pPr>
        <w:pStyle w:val="ShortT"/>
        <w:spacing w:before="240"/>
      </w:pPr>
      <w:r w:rsidRPr="003C669E">
        <w:t>Australian Meat and Live</w:t>
      </w:r>
      <w:r w:rsidR="003C669E">
        <w:noBreakHyphen/>
      </w:r>
      <w:r w:rsidRPr="003C669E">
        <w:t>stock Industry Act 1997</w:t>
      </w:r>
    </w:p>
    <w:p w:rsidR="000220BA" w:rsidRPr="003C669E" w:rsidRDefault="000220BA" w:rsidP="00F7072C">
      <w:pPr>
        <w:pStyle w:val="CompiledActNo"/>
        <w:spacing w:before="240"/>
      </w:pPr>
      <w:r w:rsidRPr="003C669E">
        <w:t>No.</w:t>
      </w:r>
      <w:r w:rsidR="003C669E">
        <w:t> </w:t>
      </w:r>
      <w:r w:rsidRPr="003C669E">
        <w:t>206, 1997 as amended</w:t>
      </w:r>
    </w:p>
    <w:p w:rsidR="000220BA" w:rsidRPr="003C669E" w:rsidRDefault="000220BA" w:rsidP="00F7072C">
      <w:pPr>
        <w:spacing w:before="1000"/>
        <w:rPr>
          <w:rFonts w:cs="Arial"/>
          <w:sz w:val="24"/>
        </w:rPr>
      </w:pPr>
      <w:r w:rsidRPr="003C669E">
        <w:rPr>
          <w:rFonts w:cs="Arial"/>
          <w:b/>
          <w:sz w:val="24"/>
        </w:rPr>
        <w:t xml:space="preserve">Compilation start date: </w:t>
      </w:r>
      <w:r w:rsidRPr="003C669E">
        <w:rPr>
          <w:rFonts w:cs="Arial"/>
          <w:b/>
          <w:sz w:val="24"/>
        </w:rPr>
        <w:tab/>
      </w:r>
      <w:r w:rsidRPr="003C669E">
        <w:rPr>
          <w:rFonts w:cs="Arial"/>
          <w:b/>
          <w:sz w:val="24"/>
        </w:rPr>
        <w:tab/>
      </w:r>
      <w:r w:rsidR="00145F17" w:rsidRPr="003C669E">
        <w:rPr>
          <w:rFonts w:cs="Arial"/>
          <w:sz w:val="24"/>
        </w:rPr>
        <w:t>1</w:t>
      </w:r>
      <w:r w:rsidR="003C669E">
        <w:rPr>
          <w:rFonts w:cs="Arial"/>
          <w:sz w:val="24"/>
        </w:rPr>
        <w:t> </w:t>
      </w:r>
      <w:r w:rsidR="00145F17" w:rsidRPr="003C669E">
        <w:rPr>
          <w:rFonts w:cs="Arial"/>
          <w:sz w:val="24"/>
        </w:rPr>
        <w:t xml:space="preserve">July </w:t>
      </w:r>
      <w:r w:rsidR="00913175" w:rsidRPr="003C669E">
        <w:rPr>
          <w:rFonts w:cs="Arial"/>
          <w:sz w:val="24"/>
        </w:rPr>
        <w:t>2013</w:t>
      </w:r>
    </w:p>
    <w:p w:rsidR="000220BA" w:rsidRPr="003C669E" w:rsidRDefault="000220BA" w:rsidP="00F7072C">
      <w:pPr>
        <w:spacing w:before="240"/>
        <w:rPr>
          <w:rFonts w:cs="Arial"/>
          <w:sz w:val="24"/>
        </w:rPr>
      </w:pPr>
      <w:r w:rsidRPr="003C669E">
        <w:rPr>
          <w:rFonts w:cs="Arial"/>
          <w:b/>
          <w:sz w:val="24"/>
        </w:rPr>
        <w:t>Includes amendments up to:</w:t>
      </w:r>
      <w:r w:rsidRPr="003C669E">
        <w:rPr>
          <w:rFonts w:cs="Arial"/>
          <w:b/>
          <w:sz w:val="24"/>
        </w:rPr>
        <w:tab/>
      </w:r>
      <w:r w:rsidR="00913175" w:rsidRPr="003C669E">
        <w:rPr>
          <w:rFonts w:cs="Arial"/>
          <w:sz w:val="24"/>
        </w:rPr>
        <w:t>Act No.</w:t>
      </w:r>
      <w:r w:rsidR="003C669E">
        <w:rPr>
          <w:rFonts w:cs="Arial"/>
          <w:sz w:val="24"/>
        </w:rPr>
        <w:t> </w:t>
      </w:r>
      <w:r w:rsidR="00913175" w:rsidRPr="003C669E">
        <w:rPr>
          <w:rFonts w:cs="Arial"/>
          <w:sz w:val="24"/>
        </w:rPr>
        <w:t>103, 2013</w:t>
      </w:r>
    </w:p>
    <w:p w:rsidR="000220BA" w:rsidRPr="003C669E" w:rsidRDefault="000220BA" w:rsidP="00F7072C">
      <w:pPr>
        <w:rPr>
          <w:b/>
          <w:szCs w:val="22"/>
        </w:rPr>
      </w:pPr>
    </w:p>
    <w:p w:rsidR="000220BA" w:rsidRPr="003C669E" w:rsidRDefault="000220BA" w:rsidP="00F7072C">
      <w:pPr>
        <w:pageBreakBefore/>
        <w:rPr>
          <w:rFonts w:cs="Arial"/>
          <w:b/>
          <w:sz w:val="32"/>
          <w:szCs w:val="32"/>
        </w:rPr>
      </w:pPr>
      <w:r w:rsidRPr="003C669E">
        <w:rPr>
          <w:rFonts w:cs="Arial"/>
          <w:b/>
          <w:sz w:val="32"/>
          <w:szCs w:val="32"/>
        </w:rPr>
        <w:lastRenderedPageBreak/>
        <w:t>About this compilation</w:t>
      </w:r>
    </w:p>
    <w:p w:rsidR="000220BA" w:rsidRPr="003C669E" w:rsidRDefault="000220BA" w:rsidP="00F7072C">
      <w:pPr>
        <w:spacing w:before="240"/>
        <w:rPr>
          <w:rFonts w:cs="Arial"/>
        </w:rPr>
      </w:pPr>
      <w:r w:rsidRPr="003C669E">
        <w:rPr>
          <w:rFonts w:cs="Arial"/>
          <w:b/>
          <w:szCs w:val="22"/>
        </w:rPr>
        <w:t>This compilation</w:t>
      </w:r>
    </w:p>
    <w:p w:rsidR="000220BA" w:rsidRPr="003C669E" w:rsidRDefault="000220BA" w:rsidP="00F7072C">
      <w:pPr>
        <w:spacing w:before="120" w:after="120"/>
        <w:rPr>
          <w:rFonts w:cs="Arial"/>
          <w:szCs w:val="22"/>
        </w:rPr>
      </w:pPr>
      <w:r w:rsidRPr="003C669E">
        <w:rPr>
          <w:rFonts w:cs="Arial"/>
          <w:szCs w:val="22"/>
        </w:rPr>
        <w:t xml:space="preserve">This is a compilation of the </w:t>
      </w:r>
      <w:r w:rsidRPr="003C669E">
        <w:rPr>
          <w:rFonts w:cs="Arial"/>
          <w:i/>
          <w:szCs w:val="22"/>
        </w:rPr>
        <w:fldChar w:fldCharType="begin"/>
      </w:r>
      <w:r w:rsidRPr="003C669E">
        <w:rPr>
          <w:rFonts w:cs="Arial"/>
          <w:i/>
          <w:szCs w:val="22"/>
        </w:rPr>
        <w:instrText xml:space="preserve"> STYLEREF  ShortT </w:instrText>
      </w:r>
      <w:r w:rsidRPr="003C669E">
        <w:rPr>
          <w:rFonts w:cs="Arial"/>
          <w:i/>
          <w:szCs w:val="22"/>
        </w:rPr>
        <w:fldChar w:fldCharType="separate"/>
      </w:r>
      <w:r w:rsidR="003C669E">
        <w:rPr>
          <w:rFonts w:cs="Arial"/>
          <w:i/>
          <w:noProof/>
          <w:szCs w:val="22"/>
        </w:rPr>
        <w:t>Australian Meat and Live-stock Industry Act 1997</w:t>
      </w:r>
      <w:r w:rsidRPr="003C669E">
        <w:rPr>
          <w:rFonts w:cs="Arial"/>
          <w:i/>
          <w:szCs w:val="22"/>
        </w:rPr>
        <w:fldChar w:fldCharType="end"/>
      </w:r>
      <w:r w:rsidRPr="003C669E">
        <w:rPr>
          <w:rFonts w:cs="Arial"/>
          <w:szCs w:val="22"/>
        </w:rPr>
        <w:t xml:space="preserve"> as in force on </w:t>
      </w:r>
      <w:r w:rsidR="00145F17" w:rsidRPr="003C669E">
        <w:rPr>
          <w:rFonts w:cs="Arial"/>
          <w:szCs w:val="22"/>
        </w:rPr>
        <w:t>1</w:t>
      </w:r>
      <w:r w:rsidR="003C669E">
        <w:rPr>
          <w:rFonts w:cs="Arial"/>
          <w:szCs w:val="22"/>
        </w:rPr>
        <w:t> </w:t>
      </w:r>
      <w:r w:rsidR="00145F17" w:rsidRPr="003C669E">
        <w:rPr>
          <w:rFonts w:cs="Arial"/>
          <w:szCs w:val="22"/>
        </w:rPr>
        <w:t xml:space="preserve">July </w:t>
      </w:r>
      <w:r w:rsidR="005D1CA3" w:rsidRPr="003C669E">
        <w:rPr>
          <w:rFonts w:cs="Arial"/>
          <w:szCs w:val="22"/>
        </w:rPr>
        <w:t>2013</w:t>
      </w:r>
      <w:r w:rsidRPr="003C669E">
        <w:rPr>
          <w:rFonts w:cs="Arial"/>
          <w:szCs w:val="22"/>
        </w:rPr>
        <w:t xml:space="preserve">. It includes any commenced amendment affecting the </w:t>
      </w:r>
      <w:r w:rsidR="00D66862" w:rsidRPr="003C669E">
        <w:rPr>
          <w:rFonts w:cs="Arial"/>
          <w:szCs w:val="22"/>
        </w:rPr>
        <w:t>legislation</w:t>
      </w:r>
      <w:r w:rsidRPr="003C669E">
        <w:rPr>
          <w:rFonts w:cs="Arial"/>
          <w:szCs w:val="22"/>
        </w:rPr>
        <w:t xml:space="preserve"> to that date.</w:t>
      </w:r>
    </w:p>
    <w:p w:rsidR="000220BA" w:rsidRPr="003C669E" w:rsidRDefault="000220BA" w:rsidP="00F7072C">
      <w:pPr>
        <w:spacing w:after="120"/>
        <w:rPr>
          <w:rFonts w:cs="Arial"/>
          <w:szCs w:val="22"/>
        </w:rPr>
      </w:pPr>
      <w:r w:rsidRPr="003C669E">
        <w:rPr>
          <w:rFonts w:cs="Arial"/>
          <w:szCs w:val="22"/>
        </w:rPr>
        <w:t xml:space="preserve">This compilation was prepared on </w:t>
      </w:r>
      <w:r w:rsidR="00145F17" w:rsidRPr="003C669E">
        <w:rPr>
          <w:rFonts w:cs="Arial"/>
          <w:szCs w:val="22"/>
        </w:rPr>
        <w:t>22</w:t>
      </w:r>
      <w:r w:rsidR="003C669E">
        <w:rPr>
          <w:rFonts w:cs="Arial"/>
          <w:szCs w:val="22"/>
        </w:rPr>
        <w:t> </w:t>
      </w:r>
      <w:r w:rsidR="00145F17" w:rsidRPr="003C669E">
        <w:rPr>
          <w:rFonts w:cs="Arial"/>
          <w:szCs w:val="22"/>
        </w:rPr>
        <w:t>October 2014</w:t>
      </w:r>
      <w:r w:rsidRPr="003C669E">
        <w:rPr>
          <w:rFonts w:cs="Arial"/>
          <w:szCs w:val="22"/>
        </w:rPr>
        <w:t>.</w:t>
      </w:r>
    </w:p>
    <w:p w:rsidR="000220BA" w:rsidRPr="003C669E" w:rsidRDefault="000220BA" w:rsidP="00F7072C">
      <w:pPr>
        <w:spacing w:after="120"/>
        <w:rPr>
          <w:rFonts w:cs="Arial"/>
          <w:szCs w:val="22"/>
        </w:rPr>
      </w:pPr>
      <w:r w:rsidRPr="003C669E">
        <w:rPr>
          <w:rFonts w:cs="Arial"/>
          <w:szCs w:val="22"/>
        </w:rPr>
        <w:t xml:space="preserve">The notes at the end of this compilation (the </w:t>
      </w:r>
      <w:r w:rsidRPr="003C669E">
        <w:rPr>
          <w:rFonts w:cs="Arial"/>
          <w:b/>
          <w:i/>
          <w:szCs w:val="22"/>
        </w:rPr>
        <w:t>endnotes</w:t>
      </w:r>
      <w:r w:rsidRPr="003C669E">
        <w:rPr>
          <w:rFonts w:cs="Arial"/>
          <w:szCs w:val="22"/>
        </w:rPr>
        <w:t>) include information about amending laws and the amendment history of each amended provision.</w:t>
      </w:r>
    </w:p>
    <w:p w:rsidR="000220BA" w:rsidRPr="003C669E" w:rsidRDefault="000220BA" w:rsidP="00F7072C">
      <w:pPr>
        <w:tabs>
          <w:tab w:val="left" w:pos="5640"/>
        </w:tabs>
        <w:spacing w:before="120" w:after="120"/>
        <w:rPr>
          <w:rFonts w:cs="Arial"/>
          <w:b/>
          <w:szCs w:val="22"/>
        </w:rPr>
      </w:pPr>
      <w:r w:rsidRPr="003C669E">
        <w:rPr>
          <w:rFonts w:cs="Arial"/>
          <w:b/>
          <w:szCs w:val="22"/>
        </w:rPr>
        <w:t>Uncommenced amendments</w:t>
      </w:r>
    </w:p>
    <w:p w:rsidR="000220BA" w:rsidRPr="003C669E" w:rsidRDefault="000220BA" w:rsidP="00F7072C">
      <w:pPr>
        <w:spacing w:after="120"/>
        <w:rPr>
          <w:rFonts w:cs="Arial"/>
          <w:szCs w:val="22"/>
        </w:rPr>
      </w:pPr>
      <w:r w:rsidRPr="003C669E">
        <w:rPr>
          <w:rFonts w:cs="Arial"/>
          <w:szCs w:val="22"/>
        </w:rPr>
        <w:t>The effect of uncommenced amendments is not reflected in the text of the compiled law but the text of the amendments is included in the endnotes.</w:t>
      </w:r>
    </w:p>
    <w:p w:rsidR="000220BA" w:rsidRPr="003C669E" w:rsidRDefault="000220BA" w:rsidP="00F7072C">
      <w:pPr>
        <w:spacing w:before="120" w:after="120"/>
        <w:rPr>
          <w:rFonts w:cs="Arial"/>
          <w:b/>
          <w:szCs w:val="22"/>
        </w:rPr>
      </w:pPr>
      <w:r w:rsidRPr="003C669E">
        <w:rPr>
          <w:rFonts w:cs="Arial"/>
          <w:b/>
          <w:szCs w:val="22"/>
        </w:rPr>
        <w:t>Application, saving and transitional provisions for provisions and amendments</w:t>
      </w:r>
    </w:p>
    <w:p w:rsidR="000220BA" w:rsidRPr="003C669E" w:rsidRDefault="000220BA" w:rsidP="00F7072C">
      <w:pPr>
        <w:spacing w:after="120"/>
        <w:rPr>
          <w:rFonts w:cs="Arial"/>
          <w:szCs w:val="22"/>
        </w:rPr>
      </w:pPr>
      <w:r w:rsidRPr="003C669E">
        <w:rPr>
          <w:rFonts w:cs="Arial"/>
          <w:szCs w:val="22"/>
        </w:rPr>
        <w:t>If the operation of a provision or amendment is affected by an application, saving or transitional provision that is not included in this compilation, details are included in the endnotes.</w:t>
      </w:r>
    </w:p>
    <w:p w:rsidR="000220BA" w:rsidRPr="003C669E" w:rsidRDefault="000220BA" w:rsidP="00F7072C">
      <w:pPr>
        <w:spacing w:before="120" w:after="120"/>
        <w:rPr>
          <w:rFonts w:cs="Arial"/>
          <w:b/>
          <w:szCs w:val="22"/>
        </w:rPr>
      </w:pPr>
      <w:r w:rsidRPr="003C669E">
        <w:rPr>
          <w:rFonts w:cs="Arial"/>
          <w:b/>
          <w:szCs w:val="22"/>
        </w:rPr>
        <w:t>Modifications</w:t>
      </w:r>
    </w:p>
    <w:p w:rsidR="000220BA" w:rsidRPr="003C669E" w:rsidRDefault="000220BA" w:rsidP="00F7072C">
      <w:pPr>
        <w:spacing w:after="120"/>
        <w:rPr>
          <w:rFonts w:cs="Arial"/>
          <w:szCs w:val="22"/>
        </w:rPr>
      </w:pPr>
      <w:r w:rsidRPr="003C669E">
        <w:rPr>
          <w:rFonts w:cs="Arial"/>
          <w:szCs w:val="22"/>
        </w:rPr>
        <w:t xml:space="preserve">If a provision of the compiled law is affected by a modification that is in force, details are included in the endnotes. </w:t>
      </w:r>
    </w:p>
    <w:p w:rsidR="000220BA" w:rsidRPr="003C669E" w:rsidRDefault="000220BA" w:rsidP="00F7072C">
      <w:pPr>
        <w:spacing w:before="80" w:after="120"/>
        <w:rPr>
          <w:rFonts w:cs="Arial"/>
          <w:b/>
          <w:szCs w:val="22"/>
        </w:rPr>
      </w:pPr>
      <w:r w:rsidRPr="003C669E">
        <w:rPr>
          <w:rFonts w:cs="Arial"/>
          <w:b/>
          <w:szCs w:val="22"/>
        </w:rPr>
        <w:t>Provisions ceasing to have effect</w:t>
      </w:r>
    </w:p>
    <w:p w:rsidR="000220BA" w:rsidRPr="003C669E" w:rsidRDefault="000220BA" w:rsidP="00D66862">
      <w:pPr>
        <w:spacing w:after="120"/>
        <w:rPr>
          <w:rFonts w:cs="Arial"/>
        </w:rPr>
      </w:pPr>
      <w:r w:rsidRPr="003C669E">
        <w:rPr>
          <w:rFonts w:cs="Arial"/>
          <w:szCs w:val="22"/>
        </w:rPr>
        <w:t>If a provision of the compiled law has expired or otherwise ceased to have effect in accordance with a provision of the law, details are included in the endnotes.</w:t>
      </w:r>
    </w:p>
    <w:p w:rsidR="00731B9D" w:rsidRPr="003C669E" w:rsidRDefault="00731B9D" w:rsidP="00731B9D">
      <w:pPr>
        <w:pStyle w:val="Header"/>
        <w:tabs>
          <w:tab w:val="clear" w:pos="4150"/>
          <w:tab w:val="clear" w:pos="8307"/>
        </w:tabs>
      </w:pPr>
      <w:r w:rsidRPr="003C669E">
        <w:rPr>
          <w:rStyle w:val="CharChapNo"/>
        </w:rPr>
        <w:t xml:space="preserve"> </w:t>
      </w:r>
      <w:r w:rsidRPr="003C669E">
        <w:rPr>
          <w:rStyle w:val="CharChapText"/>
        </w:rPr>
        <w:t xml:space="preserve"> </w:t>
      </w:r>
    </w:p>
    <w:p w:rsidR="00731B9D" w:rsidRPr="003C669E" w:rsidRDefault="00731B9D" w:rsidP="00731B9D">
      <w:pPr>
        <w:pStyle w:val="Header"/>
        <w:tabs>
          <w:tab w:val="clear" w:pos="4150"/>
          <w:tab w:val="clear" w:pos="8307"/>
        </w:tabs>
      </w:pPr>
      <w:r w:rsidRPr="003C669E">
        <w:rPr>
          <w:rStyle w:val="CharPartNo"/>
        </w:rPr>
        <w:t xml:space="preserve"> </w:t>
      </w:r>
      <w:r w:rsidRPr="003C669E">
        <w:rPr>
          <w:rStyle w:val="CharPartText"/>
        </w:rPr>
        <w:t xml:space="preserve"> </w:t>
      </w:r>
    </w:p>
    <w:p w:rsidR="000220BA" w:rsidRPr="003C669E" w:rsidRDefault="00731B9D" w:rsidP="00731B9D">
      <w:pPr>
        <w:pStyle w:val="Header"/>
        <w:tabs>
          <w:tab w:val="clear" w:pos="4150"/>
          <w:tab w:val="clear" w:pos="8307"/>
        </w:tabs>
      </w:pPr>
      <w:r w:rsidRPr="003C669E">
        <w:rPr>
          <w:rStyle w:val="CharDivNo"/>
        </w:rPr>
        <w:t xml:space="preserve"> </w:t>
      </w:r>
      <w:r w:rsidRPr="003C669E">
        <w:rPr>
          <w:rStyle w:val="CharDivText"/>
        </w:rPr>
        <w:t xml:space="preserve"> </w:t>
      </w:r>
    </w:p>
    <w:p w:rsidR="00731B9D" w:rsidRPr="003C669E" w:rsidRDefault="00731B9D" w:rsidP="00F7072C">
      <w:pPr>
        <w:sectPr w:rsidR="00731B9D" w:rsidRPr="003C669E" w:rsidSect="00FD30E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0C62E2" w:rsidRPr="003C669E" w:rsidRDefault="000C62E2" w:rsidP="000220BA">
      <w:r w:rsidRPr="003C669E">
        <w:rPr>
          <w:rFonts w:cs="Times New Roman"/>
          <w:sz w:val="36"/>
        </w:rPr>
        <w:lastRenderedPageBreak/>
        <w:t>Contents</w:t>
      </w:r>
    </w:p>
    <w:p w:rsidR="003C669E" w:rsidRDefault="003C669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3C669E">
        <w:rPr>
          <w:b w:val="0"/>
          <w:noProof/>
          <w:sz w:val="18"/>
        </w:rPr>
        <w:tab/>
      </w:r>
      <w:r w:rsidRPr="003C669E">
        <w:rPr>
          <w:b w:val="0"/>
          <w:noProof/>
          <w:sz w:val="18"/>
        </w:rPr>
        <w:fldChar w:fldCharType="begin"/>
      </w:r>
      <w:r w:rsidRPr="003C669E">
        <w:rPr>
          <w:b w:val="0"/>
          <w:noProof/>
          <w:sz w:val="18"/>
        </w:rPr>
        <w:instrText xml:space="preserve"> PAGEREF _Toc401835343 \h </w:instrText>
      </w:r>
      <w:r w:rsidRPr="003C669E">
        <w:rPr>
          <w:b w:val="0"/>
          <w:noProof/>
          <w:sz w:val="18"/>
        </w:rPr>
      </w:r>
      <w:r w:rsidRPr="003C669E">
        <w:rPr>
          <w:b w:val="0"/>
          <w:noProof/>
          <w:sz w:val="18"/>
        </w:rPr>
        <w:fldChar w:fldCharType="separate"/>
      </w:r>
      <w:r w:rsidRPr="003C669E">
        <w:rPr>
          <w:b w:val="0"/>
          <w:noProof/>
          <w:sz w:val="18"/>
        </w:rPr>
        <w:t>1</w:t>
      </w:r>
      <w:r w:rsidRPr="003C669E">
        <w:rPr>
          <w:b w:val="0"/>
          <w:noProof/>
          <w:sz w:val="18"/>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1</w:t>
      </w:r>
      <w:r>
        <w:rPr>
          <w:noProof/>
        </w:rPr>
        <w:tab/>
        <w:t>Short title</w:t>
      </w:r>
      <w:r w:rsidRPr="003C669E">
        <w:rPr>
          <w:noProof/>
        </w:rPr>
        <w:tab/>
      </w:r>
      <w:r w:rsidRPr="003C669E">
        <w:rPr>
          <w:noProof/>
        </w:rPr>
        <w:fldChar w:fldCharType="begin"/>
      </w:r>
      <w:r w:rsidRPr="003C669E">
        <w:rPr>
          <w:noProof/>
        </w:rPr>
        <w:instrText xml:space="preserve"> PAGEREF _Toc401835344 \h </w:instrText>
      </w:r>
      <w:r w:rsidRPr="003C669E">
        <w:rPr>
          <w:noProof/>
        </w:rPr>
      </w:r>
      <w:r w:rsidRPr="003C669E">
        <w:rPr>
          <w:noProof/>
        </w:rPr>
        <w:fldChar w:fldCharType="separate"/>
      </w:r>
      <w:r w:rsidRPr="003C669E">
        <w:rPr>
          <w:noProof/>
        </w:rPr>
        <w:t>1</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2</w:t>
      </w:r>
      <w:r>
        <w:rPr>
          <w:noProof/>
        </w:rPr>
        <w:tab/>
        <w:t>Commencement</w:t>
      </w:r>
      <w:r w:rsidRPr="003C669E">
        <w:rPr>
          <w:noProof/>
        </w:rPr>
        <w:tab/>
      </w:r>
      <w:r w:rsidRPr="003C669E">
        <w:rPr>
          <w:noProof/>
        </w:rPr>
        <w:fldChar w:fldCharType="begin"/>
      </w:r>
      <w:r w:rsidRPr="003C669E">
        <w:rPr>
          <w:noProof/>
        </w:rPr>
        <w:instrText xml:space="preserve"> PAGEREF _Toc401835345 \h </w:instrText>
      </w:r>
      <w:r w:rsidRPr="003C669E">
        <w:rPr>
          <w:noProof/>
        </w:rPr>
      </w:r>
      <w:r w:rsidRPr="003C669E">
        <w:rPr>
          <w:noProof/>
        </w:rPr>
        <w:fldChar w:fldCharType="separate"/>
      </w:r>
      <w:r w:rsidRPr="003C669E">
        <w:rPr>
          <w:noProof/>
        </w:rPr>
        <w:t>1</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3</w:t>
      </w:r>
      <w:r>
        <w:rPr>
          <w:noProof/>
        </w:rPr>
        <w:tab/>
        <w:t>Definitions</w:t>
      </w:r>
      <w:r w:rsidRPr="003C669E">
        <w:rPr>
          <w:noProof/>
        </w:rPr>
        <w:tab/>
      </w:r>
      <w:r w:rsidRPr="003C669E">
        <w:rPr>
          <w:noProof/>
        </w:rPr>
        <w:fldChar w:fldCharType="begin"/>
      </w:r>
      <w:r w:rsidRPr="003C669E">
        <w:rPr>
          <w:noProof/>
        </w:rPr>
        <w:instrText xml:space="preserve"> PAGEREF _Toc401835346 \h </w:instrText>
      </w:r>
      <w:r w:rsidRPr="003C669E">
        <w:rPr>
          <w:noProof/>
        </w:rPr>
      </w:r>
      <w:r w:rsidRPr="003C669E">
        <w:rPr>
          <w:noProof/>
        </w:rPr>
        <w:fldChar w:fldCharType="separate"/>
      </w:r>
      <w:r w:rsidRPr="003C669E">
        <w:rPr>
          <w:noProof/>
        </w:rPr>
        <w:t>1</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4</w:t>
      </w:r>
      <w:r>
        <w:rPr>
          <w:noProof/>
        </w:rPr>
        <w:tab/>
        <w:t>Crown to be bound</w:t>
      </w:r>
      <w:r w:rsidRPr="003C669E">
        <w:rPr>
          <w:noProof/>
        </w:rPr>
        <w:tab/>
      </w:r>
      <w:r w:rsidRPr="003C669E">
        <w:rPr>
          <w:noProof/>
        </w:rPr>
        <w:fldChar w:fldCharType="begin"/>
      </w:r>
      <w:r w:rsidRPr="003C669E">
        <w:rPr>
          <w:noProof/>
        </w:rPr>
        <w:instrText xml:space="preserve"> PAGEREF _Toc401835347 \h </w:instrText>
      </w:r>
      <w:r w:rsidRPr="003C669E">
        <w:rPr>
          <w:noProof/>
        </w:rPr>
      </w:r>
      <w:r w:rsidRPr="003C669E">
        <w:rPr>
          <w:noProof/>
        </w:rPr>
        <w:fldChar w:fldCharType="separate"/>
      </w:r>
      <w:r w:rsidRPr="003C669E">
        <w:rPr>
          <w:noProof/>
        </w:rPr>
        <w:t>2</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5</w:t>
      </w:r>
      <w:r>
        <w:rPr>
          <w:noProof/>
        </w:rPr>
        <w:tab/>
        <w:t>Application of this Act</w:t>
      </w:r>
      <w:r w:rsidRPr="003C669E">
        <w:rPr>
          <w:noProof/>
        </w:rPr>
        <w:tab/>
      </w:r>
      <w:r w:rsidRPr="003C669E">
        <w:rPr>
          <w:noProof/>
        </w:rPr>
        <w:fldChar w:fldCharType="begin"/>
      </w:r>
      <w:r w:rsidRPr="003C669E">
        <w:rPr>
          <w:noProof/>
        </w:rPr>
        <w:instrText xml:space="preserve"> PAGEREF _Toc401835348 \h </w:instrText>
      </w:r>
      <w:r w:rsidRPr="003C669E">
        <w:rPr>
          <w:noProof/>
        </w:rPr>
      </w:r>
      <w:r w:rsidRPr="003C669E">
        <w:rPr>
          <w:noProof/>
        </w:rPr>
        <w:fldChar w:fldCharType="separate"/>
      </w:r>
      <w:r w:rsidRPr="003C669E">
        <w:rPr>
          <w:noProof/>
        </w:rPr>
        <w:t>3</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6</w:t>
      </w:r>
      <w:r>
        <w:rPr>
          <w:noProof/>
        </w:rPr>
        <w:tab/>
        <w:t xml:space="preserve">Application of the </w:t>
      </w:r>
      <w:r w:rsidRPr="0073194C">
        <w:rPr>
          <w:i/>
          <w:noProof/>
        </w:rPr>
        <w:t>Criminal Code</w:t>
      </w:r>
      <w:r w:rsidRPr="003C669E">
        <w:rPr>
          <w:noProof/>
        </w:rPr>
        <w:tab/>
      </w:r>
      <w:r w:rsidRPr="003C669E">
        <w:rPr>
          <w:noProof/>
        </w:rPr>
        <w:fldChar w:fldCharType="begin"/>
      </w:r>
      <w:r w:rsidRPr="003C669E">
        <w:rPr>
          <w:noProof/>
        </w:rPr>
        <w:instrText xml:space="preserve"> PAGEREF _Toc401835349 \h </w:instrText>
      </w:r>
      <w:r w:rsidRPr="003C669E">
        <w:rPr>
          <w:noProof/>
        </w:rPr>
      </w:r>
      <w:r w:rsidRPr="003C669E">
        <w:rPr>
          <w:noProof/>
        </w:rPr>
        <w:fldChar w:fldCharType="separate"/>
      </w:r>
      <w:r w:rsidRPr="003C669E">
        <w:rPr>
          <w:noProof/>
        </w:rPr>
        <w:t>3</w:t>
      </w:r>
      <w:r w:rsidRPr="003C669E">
        <w:rPr>
          <w:noProof/>
        </w:rPr>
        <w:fldChar w:fldCharType="end"/>
      </w:r>
    </w:p>
    <w:p w:rsidR="003C669E" w:rsidRDefault="003C669E">
      <w:pPr>
        <w:pStyle w:val="TOC2"/>
        <w:rPr>
          <w:rFonts w:asciiTheme="minorHAnsi" w:eastAsiaTheme="minorEastAsia" w:hAnsiTheme="minorHAnsi" w:cstheme="minorBidi"/>
          <w:b w:val="0"/>
          <w:noProof/>
          <w:kern w:val="0"/>
          <w:sz w:val="22"/>
          <w:szCs w:val="22"/>
        </w:rPr>
      </w:pPr>
      <w:r>
        <w:rPr>
          <w:noProof/>
        </w:rPr>
        <w:t>Part 2—Control of meat and live</w:t>
      </w:r>
      <w:r>
        <w:rPr>
          <w:noProof/>
        </w:rPr>
        <w:noBreakHyphen/>
        <w:t>stock exports</w:t>
      </w:r>
      <w:r w:rsidRPr="003C669E">
        <w:rPr>
          <w:b w:val="0"/>
          <w:noProof/>
          <w:sz w:val="18"/>
        </w:rPr>
        <w:tab/>
      </w:r>
      <w:r w:rsidRPr="003C669E">
        <w:rPr>
          <w:b w:val="0"/>
          <w:noProof/>
          <w:sz w:val="18"/>
        </w:rPr>
        <w:fldChar w:fldCharType="begin"/>
      </w:r>
      <w:r w:rsidRPr="003C669E">
        <w:rPr>
          <w:b w:val="0"/>
          <w:noProof/>
          <w:sz w:val="18"/>
        </w:rPr>
        <w:instrText xml:space="preserve"> PAGEREF _Toc401835350 \h </w:instrText>
      </w:r>
      <w:r w:rsidRPr="003C669E">
        <w:rPr>
          <w:b w:val="0"/>
          <w:noProof/>
          <w:sz w:val="18"/>
        </w:rPr>
      </w:r>
      <w:r w:rsidRPr="003C669E">
        <w:rPr>
          <w:b w:val="0"/>
          <w:noProof/>
          <w:sz w:val="18"/>
        </w:rPr>
        <w:fldChar w:fldCharType="separate"/>
      </w:r>
      <w:r w:rsidRPr="003C669E">
        <w:rPr>
          <w:b w:val="0"/>
          <w:noProof/>
          <w:sz w:val="18"/>
        </w:rPr>
        <w:t>4</w:t>
      </w:r>
      <w:r w:rsidRPr="003C669E">
        <w:rPr>
          <w:b w:val="0"/>
          <w:noProof/>
          <w:sz w:val="18"/>
        </w:rPr>
        <w:fldChar w:fldCharType="end"/>
      </w:r>
    </w:p>
    <w:p w:rsidR="003C669E" w:rsidRDefault="003C669E">
      <w:pPr>
        <w:pStyle w:val="TOC3"/>
        <w:rPr>
          <w:rFonts w:asciiTheme="minorHAnsi" w:eastAsiaTheme="minorEastAsia" w:hAnsiTheme="minorHAnsi" w:cstheme="minorBidi"/>
          <w:b w:val="0"/>
          <w:noProof/>
          <w:kern w:val="0"/>
          <w:szCs w:val="22"/>
        </w:rPr>
      </w:pPr>
      <w:r>
        <w:rPr>
          <w:noProof/>
        </w:rPr>
        <w:t>Division 1—Preliminary</w:t>
      </w:r>
      <w:r w:rsidRPr="003C669E">
        <w:rPr>
          <w:b w:val="0"/>
          <w:noProof/>
          <w:sz w:val="18"/>
        </w:rPr>
        <w:tab/>
      </w:r>
      <w:r w:rsidRPr="003C669E">
        <w:rPr>
          <w:b w:val="0"/>
          <w:noProof/>
          <w:sz w:val="18"/>
        </w:rPr>
        <w:fldChar w:fldCharType="begin"/>
      </w:r>
      <w:r w:rsidRPr="003C669E">
        <w:rPr>
          <w:b w:val="0"/>
          <w:noProof/>
          <w:sz w:val="18"/>
        </w:rPr>
        <w:instrText xml:space="preserve"> PAGEREF _Toc401835351 \h </w:instrText>
      </w:r>
      <w:r w:rsidRPr="003C669E">
        <w:rPr>
          <w:b w:val="0"/>
          <w:noProof/>
          <w:sz w:val="18"/>
        </w:rPr>
      </w:r>
      <w:r w:rsidRPr="003C669E">
        <w:rPr>
          <w:b w:val="0"/>
          <w:noProof/>
          <w:sz w:val="18"/>
        </w:rPr>
        <w:fldChar w:fldCharType="separate"/>
      </w:r>
      <w:r w:rsidRPr="003C669E">
        <w:rPr>
          <w:b w:val="0"/>
          <w:noProof/>
          <w:sz w:val="18"/>
        </w:rPr>
        <w:t>4</w:t>
      </w:r>
      <w:r w:rsidRPr="003C669E">
        <w:rPr>
          <w:b w:val="0"/>
          <w:noProof/>
          <w:sz w:val="18"/>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7</w:t>
      </w:r>
      <w:r>
        <w:rPr>
          <w:noProof/>
        </w:rPr>
        <w:tab/>
        <w:t>Definitions</w:t>
      </w:r>
      <w:r w:rsidRPr="003C669E">
        <w:rPr>
          <w:noProof/>
        </w:rPr>
        <w:tab/>
      </w:r>
      <w:r w:rsidRPr="003C669E">
        <w:rPr>
          <w:noProof/>
        </w:rPr>
        <w:fldChar w:fldCharType="begin"/>
      </w:r>
      <w:r w:rsidRPr="003C669E">
        <w:rPr>
          <w:noProof/>
        </w:rPr>
        <w:instrText xml:space="preserve"> PAGEREF _Toc401835352 \h </w:instrText>
      </w:r>
      <w:r w:rsidRPr="003C669E">
        <w:rPr>
          <w:noProof/>
        </w:rPr>
      </w:r>
      <w:r w:rsidRPr="003C669E">
        <w:rPr>
          <w:noProof/>
        </w:rPr>
        <w:fldChar w:fldCharType="separate"/>
      </w:r>
      <w:r w:rsidRPr="003C669E">
        <w:rPr>
          <w:noProof/>
        </w:rPr>
        <w:t>4</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8</w:t>
      </w:r>
      <w:r>
        <w:rPr>
          <w:noProof/>
        </w:rPr>
        <w:tab/>
        <w:t>Meat or live</w:t>
      </w:r>
      <w:r>
        <w:rPr>
          <w:noProof/>
        </w:rPr>
        <w:noBreakHyphen/>
        <w:t>stock export business</w:t>
      </w:r>
      <w:r w:rsidRPr="003C669E">
        <w:rPr>
          <w:noProof/>
        </w:rPr>
        <w:tab/>
      </w:r>
      <w:r w:rsidRPr="003C669E">
        <w:rPr>
          <w:noProof/>
        </w:rPr>
        <w:fldChar w:fldCharType="begin"/>
      </w:r>
      <w:r w:rsidRPr="003C669E">
        <w:rPr>
          <w:noProof/>
        </w:rPr>
        <w:instrText xml:space="preserve"> PAGEREF _Toc401835353 \h </w:instrText>
      </w:r>
      <w:r w:rsidRPr="003C669E">
        <w:rPr>
          <w:noProof/>
        </w:rPr>
      </w:r>
      <w:r w:rsidRPr="003C669E">
        <w:rPr>
          <w:noProof/>
        </w:rPr>
        <w:fldChar w:fldCharType="separate"/>
      </w:r>
      <w:r w:rsidRPr="003C669E">
        <w:rPr>
          <w:noProof/>
        </w:rPr>
        <w:t>5</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9</w:t>
      </w:r>
      <w:r>
        <w:rPr>
          <w:noProof/>
        </w:rPr>
        <w:tab/>
        <w:t>Secretary must have regard to industry policies</w:t>
      </w:r>
      <w:r w:rsidRPr="003C669E">
        <w:rPr>
          <w:noProof/>
        </w:rPr>
        <w:tab/>
      </w:r>
      <w:r w:rsidRPr="003C669E">
        <w:rPr>
          <w:noProof/>
        </w:rPr>
        <w:fldChar w:fldCharType="begin"/>
      </w:r>
      <w:r w:rsidRPr="003C669E">
        <w:rPr>
          <w:noProof/>
        </w:rPr>
        <w:instrText xml:space="preserve"> PAGEREF _Toc401835354 \h </w:instrText>
      </w:r>
      <w:r w:rsidRPr="003C669E">
        <w:rPr>
          <w:noProof/>
        </w:rPr>
      </w:r>
      <w:r w:rsidRPr="003C669E">
        <w:rPr>
          <w:noProof/>
        </w:rPr>
        <w:fldChar w:fldCharType="separate"/>
      </w:r>
      <w:r w:rsidRPr="003C669E">
        <w:rPr>
          <w:noProof/>
        </w:rPr>
        <w:t>6</w:t>
      </w:r>
      <w:r w:rsidRPr="003C669E">
        <w:rPr>
          <w:noProof/>
        </w:rPr>
        <w:fldChar w:fldCharType="end"/>
      </w:r>
    </w:p>
    <w:p w:rsidR="003C669E" w:rsidRDefault="003C669E">
      <w:pPr>
        <w:pStyle w:val="TOC3"/>
        <w:rPr>
          <w:rFonts w:asciiTheme="minorHAnsi" w:eastAsiaTheme="minorEastAsia" w:hAnsiTheme="minorHAnsi" w:cstheme="minorBidi"/>
          <w:b w:val="0"/>
          <w:noProof/>
          <w:kern w:val="0"/>
          <w:szCs w:val="22"/>
        </w:rPr>
      </w:pPr>
      <w:r>
        <w:rPr>
          <w:noProof/>
        </w:rPr>
        <w:t>Division 2—Export licences</w:t>
      </w:r>
      <w:r w:rsidRPr="003C669E">
        <w:rPr>
          <w:b w:val="0"/>
          <w:noProof/>
          <w:sz w:val="18"/>
        </w:rPr>
        <w:tab/>
      </w:r>
      <w:r w:rsidRPr="003C669E">
        <w:rPr>
          <w:b w:val="0"/>
          <w:noProof/>
          <w:sz w:val="18"/>
        </w:rPr>
        <w:fldChar w:fldCharType="begin"/>
      </w:r>
      <w:r w:rsidRPr="003C669E">
        <w:rPr>
          <w:b w:val="0"/>
          <w:noProof/>
          <w:sz w:val="18"/>
        </w:rPr>
        <w:instrText xml:space="preserve"> PAGEREF _Toc401835355 \h </w:instrText>
      </w:r>
      <w:r w:rsidRPr="003C669E">
        <w:rPr>
          <w:b w:val="0"/>
          <w:noProof/>
          <w:sz w:val="18"/>
        </w:rPr>
      </w:r>
      <w:r w:rsidRPr="003C669E">
        <w:rPr>
          <w:b w:val="0"/>
          <w:noProof/>
          <w:sz w:val="18"/>
        </w:rPr>
        <w:fldChar w:fldCharType="separate"/>
      </w:r>
      <w:r w:rsidRPr="003C669E">
        <w:rPr>
          <w:b w:val="0"/>
          <w:noProof/>
          <w:sz w:val="18"/>
        </w:rPr>
        <w:t>7</w:t>
      </w:r>
      <w:r w:rsidRPr="003C669E">
        <w:rPr>
          <w:b w:val="0"/>
          <w:noProof/>
          <w:sz w:val="18"/>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10</w:t>
      </w:r>
      <w:r>
        <w:rPr>
          <w:noProof/>
        </w:rPr>
        <w:tab/>
        <w:t>Grant of export licence</w:t>
      </w:r>
      <w:r w:rsidRPr="003C669E">
        <w:rPr>
          <w:noProof/>
        </w:rPr>
        <w:tab/>
      </w:r>
      <w:r w:rsidRPr="003C669E">
        <w:rPr>
          <w:noProof/>
        </w:rPr>
        <w:fldChar w:fldCharType="begin"/>
      </w:r>
      <w:r w:rsidRPr="003C669E">
        <w:rPr>
          <w:noProof/>
        </w:rPr>
        <w:instrText xml:space="preserve"> PAGEREF _Toc401835356 \h </w:instrText>
      </w:r>
      <w:r w:rsidRPr="003C669E">
        <w:rPr>
          <w:noProof/>
        </w:rPr>
      </w:r>
      <w:r w:rsidRPr="003C669E">
        <w:rPr>
          <w:noProof/>
        </w:rPr>
        <w:fldChar w:fldCharType="separate"/>
      </w:r>
      <w:r w:rsidRPr="003C669E">
        <w:rPr>
          <w:noProof/>
        </w:rPr>
        <w:t>7</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11</w:t>
      </w:r>
      <w:r>
        <w:rPr>
          <w:noProof/>
        </w:rPr>
        <w:tab/>
        <w:t>Application for licence</w:t>
      </w:r>
      <w:r w:rsidRPr="003C669E">
        <w:rPr>
          <w:noProof/>
        </w:rPr>
        <w:tab/>
      </w:r>
      <w:r w:rsidRPr="003C669E">
        <w:rPr>
          <w:noProof/>
        </w:rPr>
        <w:fldChar w:fldCharType="begin"/>
      </w:r>
      <w:r w:rsidRPr="003C669E">
        <w:rPr>
          <w:noProof/>
        </w:rPr>
        <w:instrText xml:space="preserve"> PAGEREF _Toc401835357 \h </w:instrText>
      </w:r>
      <w:r w:rsidRPr="003C669E">
        <w:rPr>
          <w:noProof/>
        </w:rPr>
      </w:r>
      <w:r w:rsidRPr="003C669E">
        <w:rPr>
          <w:noProof/>
        </w:rPr>
        <w:fldChar w:fldCharType="separate"/>
      </w:r>
      <w:r w:rsidRPr="003C669E">
        <w:rPr>
          <w:noProof/>
        </w:rPr>
        <w:t>7</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12</w:t>
      </w:r>
      <w:r>
        <w:rPr>
          <w:noProof/>
        </w:rPr>
        <w:tab/>
        <w:t>Requirements for grant of licence</w:t>
      </w:r>
      <w:r w:rsidRPr="003C669E">
        <w:rPr>
          <w:noProof/>
        </w:rPr>
        <w:tab/>
      </w:r>
      <w:r w:rsidRPr="003C669E">
        <w:rPr>
          <w:noProof/>
        </w:rPr>
        <w:fldChar w:fldCharType="begin"/>
      </w:r>
      <w:r w:rsidRPr="003C669E">
        <w:rPr>
          <w:noProof/>
        </w:rPr>
        <w:instrText xml:space="preserve"> PAGEREF _Toc401835358 \h </w:instrText>
      </w:r>
      <w:r w:rsidRPr="003C669E">
        <w:rPr>
          <w:noProof/>
        </w:rPr>
      </w:r>
      <w:r w:rsidRPr="003C669E">
        <w:rPr>
          <w:noProof/>
        </w:rPr>
        <w:fldChar w:fldCharType="separate"/>
      </w:r>
      <w:r w:rsidRPr="003C669E">
        <w:rPr>
          <w:noProof/>
        </w:rPr>
        <w:t>8</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13</w:t>
      </w:r>
      <w:r>
        <w:rPr>
          <w:noProof/>
        </w:rPr>
        <w:tab/>
        <w:t>Notice of refusal to grant licence</w:t>
      </w:r>
      <w:r w:rsidRPr="003C669E">
        <w:rPr>
          <w:noProof/>
        </w:rPr>
        <w:tab/>
      </w:r>
      <w:r w:rsidRPr="003C669E">
        <w:rPr>
          <w:noProof/>
        </w:rPr>
        <w:fldChar w:fldCharType="begin"/>
      </w:r>
      <w:r w:rsidRPr="003C669E">
        <w:rPr>
          <w:noProof/>
        </w:rPr>
        <w:instrText xml:space="preserve"> PAGEREF _Toc401835359 \h </w:instrText>
      </w:r>
      <w:r w:rsidRPr="003C669E">
        <w:rPr>
          <w:noProof/>
        </w:rPr>
      </w:r>
      <w:r w:rsidRPr="003C669E">
        <w:rPr>
          <w:noProof/>
        </w:rPr>
        <w:fldChar w:fldCharType="separate"/>
      </w:r>
      <w:r w:rsidRPr="003C669E">
        <w:rPr>
          <w:noProof/>
        </w:rPr>
        <w:t>9</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14</w:t>
      </w:r>
      <w:r>
        <w:rPr>
          <w:noProof/>
        </w:rPr>
        <w:tab/>
        <w:t>Review of refusal to grant licence</w:t>
      </w:r>
      <w:r w:rsidRPr="003C669E">
        <w:rPr>
          <w:noProof/>
        </w:rPr>
        <w:tab/>
      </w:r>
      <w:r w:rsidRPr="003C669E">
        <w:rPr>
          <w:noProof/>
        </w:rPr>
        <w:fldChar w:fldCharType="begin"/>
      </w:r>
      <w:r w:rsidRPr="003C669E">
        <w:rPr>
          <w:noProof/>
        </w:rPr>
        <w:instrText xml:space="preserve"> PAGEREF _Toc401835360 \h </w:instrText>
      </w:r>
      <w:r w:rsidRPr="003C669E">
        <w:rPr>
          <w:noProof/>
        </w:rPr>
      </w:r>
      <w:r w:rsidRPr="003C669E">
        <w:rPr>
          <w:noProof/>
        </w:rPr>
        <w:fldChar w:fldCharType="separate"/>
      </w:r>
      <w:r w:rsidRPr="003C669E">
        <w:rPr>
          <w:noProof/>
        </w:rPr>
        <w:t>9</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15</w:t>
      </w:r>
      <w:r>
        <w:rPr>
          <w:noProof/>
        </w:rPr>
        <w:tab/>
        <w:t>Licence subject to prescribed conditions</w:t>
      </w:r>
      <w:r w:rsidRPr="003C669E">
        <w:rPr>
          <w:noProof/>
        </w:rPr>
        <w:tab/>
      </w:r>
      <w:r w:rsidRPr="003C669E">
        <w:rPr>
          <w:noProof/>
        </w:rPr>
        <w:fldChar w:fldCharType="begin"/>
      </w:r>
      <w:r w:rsidRPr="003C669E">
        <w:rPr>
          <w:noProof/>
        </w:rPr>
        <w:instrText xml:space="preserve"> PAGEREF _Toc401835361 \h </w:instrText>
      </w:r>
      <w:r w:rsidRPr="003C669E">
        <w:rPr>
          <w:noProof/>
        </w:rPr>
      </w:r>
      <w:r w:rsidRPr="003C669E">
        <w:rPr>
          <w:noProof/>
        </w:rPr>
        <w:fldChar w:fldCharType="separate"/>
      </w:r>
      <w:r w:rsidRPr="003C669E">
        <w:rPr>
          <w:noProof/>
        </w:rPr>
        <w:t>9</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16</w:t>
      </w:r>
      <w:r>
        <w:rPr>
          <w:noProof/>
        </w:rPr>
        <w:tab/>
        <w:t>Licence subject to condition that holder inform the Secretary of certain events</w:t>
      </w:r>
      <w:r w:rsidRPr="003C669E">
        <w:rPr>
          <w:noProof/>
        </w:rPr>
        <w:tab/>
      </w:r>
      <w:r w:rsidRPr="003C669E">
        <w:rPr>
          <w:noProof/>
        </w:rPr>
        <w:fldChar w:fldCharType="begin"/>
      </w:r>
      <w:r w:rsidRPr="003C669E">
        <w:rPr>
          <w:noProof/>
        </w:rPr>
        <w:instrText xml:space="preserve"> PAGEREF _Toc401835362 \h </w:instrText>
      </w:r>
      <w:r w:rsidRPr="003C669E">
        <w:rPr>
          <w:noProof/>
        </w:rPr>
      </w:r>
      <w:r w:rsidRPr="003C669E">
        <w:rPr>
          <w:noProof/>
        </w:rPr>
        <w:fldChar w:fldCharType="separate"/>
      </w:r>
      <w:r w:rsidRPr="003C669E">
        <w:rPr>
          <w:noProof/>
        </w:rPr>
        <w:t>9</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17</w:t>
      </w:r>
      <w:r>
        <w:rPr>
          <w:noProof/>
        </w:rPr>
        <w:tab/>
        <w:t>Licence also subject to compliance with orders and directions under this section</w:t>
      </w:r>
      <w:r w:rsidRPr="003C669E">
        <w:rPr>
          <w:noProof/>
        </w:rPr>
        <w:tab/>
      </w:r>
      <w:r w:rsidRPr="003C669E">
        <w:rPr>
          <w:noProof/>
        </w:rPr>
        <w:fldChar w:fldCharType="begin"/>
      </w:r>
      <w:r w:rsidRPr="003C669E">
        <w:rPr>
          <w:noProof/>
        </w:rPr>
        <w:instrText xml:space="preserve"> PAGEREF _Toc401835363 \h </w:instrText>
      </w:r>
      <w:r w:rsidRPr="003C669E">
        <w:rPr>
          <w:noProof/>
        </w:rPr>
      </w:r>
      <w:r w:rsidRPr="003C669E">
        <w:rPr>
          <w:noProof/>
        </w:rPr>
        <w:fldChar w:fldCharType="separate"/>
      </w:r>
      <w:r w:rsidRPr="003C669E">
        <w:rPr>
          <w:noProof/>
        </w:rPr>
        <w:t>10</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18</w:t>
      </w:r>
      <w:r>
        <w:rPr>
          <w:noProof/>
        </w:rPr>
        <w:tab/>
        <w:t>Secretary may make certain orders</w:t>
      </w:r>
      <w:r w:rsidRPr="003C669E">
        <w:rPr>
          <w:noProof/>
        </w:rPr>
        <w:tab/>
      </w:r>
      <w:r w:rsidRPr="003C669E">
        <w:rPr>
          <w:noProof/>
        </w:rPr>
        <w:fldChar w:fldCharType="begin"/>
      </w:r>
      <w:r w:rsidRPr="003C669E">
        <w:rPr>
          <w:noProof/>
        </w:rPr>
        <w:instrText xml:space="preserve"> PAGEREF _Toc401835364 \h </w:instrText>
      </w:r>
      <w:r w:rsidRPr="003C669E">
        <w:rPr>
          <w:noProof/>
        </w:rPr>
      </w:r>
      <w:r w:rsidRPr="003C669E">
        <w:rPr>
          <w:noProof/>
        </w:rPr>
        <w:fldChar w:fldCharType="separate"/>
      </w:r>
      <w:r w:rsidRPr="003C669E">
        <w:rPr>
          <w:noProof/>
        </w:rPr>
        <w:t>11</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20</w:t>
      </w:r>
      <w:r>
        <w:rPr>
          <w:noProof/>
        </w:rPr>
        <w:tab/>
        <w:t>Directions by the Secretary</w:t>
      </w:r>
      <w:r w:rsidRPr="003C669E">
        <w:rPr>
          <w:noProof/>
        </w:rPr>
        <w:tab/>
      </w:r>
      <w:r w:rsidRPr="003C669E">
        <w:rPr>
          <w:noProof/>
        </w:rPr>
        <w:fldChar w:fldCharType="begin"/>
      </w:r>
      <w:r w:rsidRPr="003C669E">
        <w:rPr>
          <w:noProof/>
        </w:rPr>
        <w:instrText xml:space="preserve"> PAGEREF _Toc401835365 \h </w:instrText>
      </w:r>
      <w:r w:rsidRPr="003C669E">
        <w:rPr>
          <w:noProof/>
        </w:rPr>
      </w:r>
      <w:r w:rsidRPr="003C669E">
        <w:rPr>
          <w:noProof/>
        </w:rPr>
        <w:fldChar w:fldCharType="separate"/>
      </w:r>
      <w:r w:rsidRPr="003C669E">
        <w:rPr>
          <w:noProof/>
        </w:rPr>
        <w:t>12</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21</w:t>
      </w:r>
      <w:r>
        <w:rPr>
          <w:noProof/>
        </w:rPr>
        <w:tab/>
        <w:t>Duration of licence</w:t>
      </w:r>
      <w:r w:rsidRPr="003C669E">
        <w:rPr>
          <w:noProof/>
        </w:rPr>
        <w:tab/>
      </w:r>
      <w:r w:rsidRPr="003C669E">
        <w:rPr>
          <w:noProof/>
        </w:rPr>
        <w:fldChar w:fldCharType="begin"/>
      </w:r>
      <w:r w:rsidRPr="003C669E">
        <w:rPr>
          <w:noProof/>
        </w:rPr>
        <w:instrText xml:space="preserve"> PAGEREF _Toc401835366 \h </w:instrText>
      </w:r>
      <w:r w:rsidRPr="003C669E">
        <w:rPr>
          <w:noProof/>
        </w:rPr>
      </w:r>
      <w:r w:rsidRPr="003C669E">
        <w:rPr>
          <w:noProof/>
        </w:rPr>
        <w:fldChar w:fldCharType="separate"/>
      </w:r>
      <w:r w:rsidRPr="003C669E">
        <w:rPr>
          <w:noProof/>
        </w:rPr>
        <w:t>12</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22</w:t>
      </w:r>
      <w:r>
        <w:rPr>
          <w:noProof/>
        </w:rPr>
        <w:tab/>
        <w:t>Renewal of licence</w:t>
      </w:r>
      <w:r w:rsidRPr="003C669E">
        <w:rPr>
          <w:noProof/>
        </w:rPr>
        <w:tab/>
      </w:r>
      <w:r w:rsidRPr="003C669E">
        <w:rPr>
          <w:noProof/>
        </w:rPr>
        <w:fldChar w:fldCharType="begin"/>
      </w:r>
      <w:r w:rsidRPr="003C669E">
        <w:rPr>
          <w:noProof/>
        </w:rPr>
        <w:instrText xml:space="preserve"> PAGEREF _Toc401835367 \h </w:instrText>
      </w:r>
      <w:r w:rsidRPr="003C669E">
        <w:rPr>
          <w:noProof/>
        </w:rPr>
      </w:r>
      <w:r w:rsidRPr="003C669E">
        <w:rPr>
          <w:noProof/>
        </w:rPr>
        <w:fldChar w:fldCharType="separate"/>
      </w:r>
      <w:r w:rsidRPr="003C669E">
        <w:rPr>
          <w:noProof/>
        </w:rPr>
        <w:t>13</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23</w:t>
      </w:r>
      <w:r>
        <w:rPr>
          <w:noProof/>
        </w:rPr>
        <w:tab/>
        <w:t>Notice to licence holder to show cause</w:t>
      </w:r>
      <w:r w:rsidRPr="003C669E">
        <w:rPr>
          <w:noProof/>
        </w:rPr>
        <w:tab/>
      </w:r>
      <w:r w:rsidRPr="003C669E">
        <w:rPr>
          <w:noProof/>
        </w:rPr>
        <w:fldChar w:fldCharType="begin"/>
      </w:r>
      <w:r w:rsidRPr="003C669E">
        <w:rPr>
          <w:noProof/>
        </w:rPr>
        <w:instrText xml:space="preserve"> PAGEREF _Toc401835368 \h </w:instrText>
      </w:r>
      <w:r w:rsidRPr="003C669E">
        <w:rPr>
          <w:noProof/>
        </w:rPr>
      </w:r>
      <w:r w:rsidRPr="003C669E">
        <w:rPr>
          <w:noProof/>
        </w:rPr>
        <w:fldChar w:fldCharType="separate"/>
      </w:r>
      <w:r w:rsidRPr="003C669E">
        <w:rPr>
          <w:noProof/>
        </w:rPr>
        <w:t>14</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24</w:t>
      </w:r>
      <w:r>
        <w:rPr>
          <w:noProof/>
        </w:rPr>
        <w:tab/>
        <w:t>Powers of the Secretary in relation to licence</w:t>
      </w:r>
      <w:r w:rsidRPr="003C669E">
        <w:rPr>
          <w:noProof/>
        </w:rPr>
        <w:tab/>
      </w:r>
      <w:r w:rsidRPr="003C669E">
        <w:rPr>
          <w:noProof/>
        </w:rPr>
        <w:fldChar w:fldCharType="begin"/>
      </w:r>
      <w:r w:rsidRPr="003C669E">
        <w:rPr>
          <w:noProof/>
        </w:rPr>
        <w:instrText xml:space="preserve"> PAGEREF _Toc401835369 \h </w:instrText>
      </w:r>
      <w:r w:rsidRPr="003C669E">
        <w:rPr>
          <w:noProof/>
        </w:rPr>
      </w:r>
      <w:r w:rsidRPr="003C669E">
        <w:rPr>
          <w:noProof/>
        </w:rPr>
        <w:fldChar w:fldCharType="separate"/>
      </w:r>
      <w:r w:rsidRPr="003C669E">
        <w:rPr>
          <w:noProof/>
        </w:rPr>
        <w:t>16</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25</w:t>
      </w:r>
      <w:r>
        <w:rPr>
          <w:noProof/>
        </w:rPr>
        <w:tab/>
        <w:t>Cancellation of licence at request of holder</w:t>
      </w:r>
      <w:r w:rsidRPr="003C669E">
        <w:rPr>
          <w:noProof/>
        </w:rPr>
        <w:tab/>
      </w:r>
      <w:r w:rsidRPr="003C669E">
        <w:rPr>
          <w:noProof/>
        </w:rPr>
        <w:fldChar w:fldCharType="begin"/>
      </w:r>
      <w:r w:rsidRPr="003C669E">
        <w:rPr>
          <w:noProof/>
        </w:rPr>
        <w:instrText xml:space="preserve"> PAGEREF _Toc401835370 \h </w:instrText>
      </w:r>
      <w:r w:rsidRPr="003C669E">
        <w:rPr>
          <w:noProof/>
        </w:rPr>
      </w:r>
      <w:r w:rsidRPr="003C669E">
        <w:rPr>
          <w:noProof/>
        </w:rPr>
        <w:fldChar w:fldCharType="separate"/>
      </w:r>
      <w:r w:rsidRPr="003C669E">
        <w:rPr>
          <w:noProof/>
        </w:rPr>
        <w:t>17</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25A</w:t>
      </w:r>
      <w:r>
        <w:rPr>
          <w:noProof/>
        </w:rPr>
        <w:tab/>
        <w:t>Secretary’s powers in relation to licensing of associates</w:t>
      </w:r>
      <w:r w:rsidRPr="003C669E">
        <w:rPr>
          <w:noProof/>
        </w:rPr>
        <w:tab/>
      </w:r>
      <w:r w:rsidRPr="003C669E">
        <w:rPr>
          <w:noProof/>
        </w:rPr>
        <w:fldChar w:fldCharType="begin"/>
      </w:r>
      <w:r w:rsidRPr="003C669E">
        <w:rPr>
          <w:noProof/>
        </w:rPr>
        <w:instrText xml:space="preserve"> PAGEREF _Toc401835371 \h </w:instrText>
      </w:r>
      <w:r w:rsidRPr="003C669E">
        <w:rPr>
          <w:noProof/>
        </w:rPr>
      </w:r>
      <w:r w:rsidRPr="003C669E">
        <w:rPr>
          <w:noProof/>
        </w:rPr>
        <w:fldChar w:fldCharType="separate"/>
      </w:r>
      <w:r w:rsidRPr="003C669E">
        <w:rPr>
          <w:noProof/>
        </w:rPr>
        <w:t>17</w:t>
      </w:r>
      <w:r w:rsidRPr="003C669E">
        <w:rPr>
          <w:noProof/>
        </w:rPr>
        <w:fldChar w:fldCharType="end"/>
      </w:r>
    </w:p>
    <w:p w:rsidR="003C669E" w:rsidRDefault="003C669E">
      <w:pPr>
        <w:pStyle w:val="TOC3"/>
        <w:rPr>
          <w:rFonts w:asciiTheme="minorHAnsi" w:eastAsiaTheme="minorEastAsia" w:hAnsiTheme="minorHAnsi" w:cstheme="minorBidi"/>
          <w:b w:val="0"/>
          <w:noProof/>
          <w:kern w:val="0"/>
          <w:szCs w:val="22"/>
        </w:rPr>
      </w:pPr>
      <w:r>
        <w:rPr>
          <w:noProof/>
        </w:rPr>
        <w:t>Division 3—Export quotas</w:t>
      </w:r>
      <w:r w:rsidRPr="003C669E">
        <w:rPr>
          <w:b w:val="0"/>
          <w:noProof/>
          <w:sz w:val="18"/>
        </w:rPr>
        <w:tab/>
      </w:r>
      <w:r w:rsidRPr="003C669E">
        <w:rPr>
          <w:b w:val="0"/>
          <w:noProof/>
          <w:sz w:val="18"/>
        </w:rPr>
        <w:fldChar w:fldCharType="begin"/>
      </w:r>
      <w:r w:rsidRPr="003C669E">
        <w:rPr>
          <w:b w:val="0"/>
          <w:noProof/>
          <w:sz w:val="18"/>
        </w:rPr>
        <w:instrText xml:space="preserve"> PAGEREF _Toc401835372 \h </w:instrText>
      </w:r>
      <w:r w:rsidRPr="003C669E">
        <w:rPr>
          <w:b w:val="0"/>
          <w:noProof/>
          <w:sz w:val="18"/>
        </w:rPr>
      </w:r>
      <w:r w:rsidRPr="003C669E">
        <w:rPr>
          <w:b w:val="0"/>
          <w:noProof/>
          <w:sz w:val="18"/>
        </w:rPr>
        <w:fldChar w:fldCharType="separate"/>
      </w:r>
      <w:r w:rsidRPr="003C669E">
        <w:rPr>
          <w:b w:val="0"/>
          <w:noProof/>
          <w:sz w:val="18"/>
        </w:rPr>
        <w:t>19</w:t>
      </w:r>
      <w:r w:rsidRPr="003C669E">
        <w:rPr>
          <w:b w:val="0"/>
          <w:noProof/>
          <w:sz w:val="18"/>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26</w:t>
      </w:r>
      <w:r>
        <w:rPr>
          <w:noProof/>
        </w:rPr>
        <w:tab/>
        <w:t>Definitions</w:t>
      </w:r>
      <w:r w:rsidRPr="003C669E">
        <w:rPr>
          <w:noProof/>
        </w:rPr>
        <w:tab/>
      </w:r>
      <w:r w:rsidRPr="003C669E">
        <w:rPr>
          <w:noProof/>
        </w:rPr>
        <w:fldChar w:fldCharType="begin"/>
      </w:r>
      <w:r w:rsidRPr="003C669E">
        <w:rPr>
          <w:noProof/>
        </w:rPr>
        <w:instrText xml:space="preserve"> PAGEREF _Toc401835373 \h </w:instrText>
      </w:r>
      <w:r w:rsidRPr="003C669E">
        <w:rPr>
          <w:noProof/>
        </w:rPr>
      </w:r>
      <w:r w:rsidRPr="003C669E">
        <w:rPr>
          <w:noProof/>
        </w:rPr>
        <w:fldChar w:fldCharType="separate"/>
      </w:r>
      <w:r w:rsidRPr="003C669E">
        <w:rPr>
          <w:noProof/>
        </w:rPr>
        <w:t>19</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27</w:t>
      </w:r>
      <w:r>
        <w:rPr>
          <w:noProof/>
        </w:rPr>
        <w:tab/>
        <w:t>Orders establishing a system or systems of quotas</w:t>
      </w:r>
      <w:r w:rsidRPr="003C669E">
        <w:rPr>
          <w:noProof/>
        </w:rPr>
        <w:tab/>
      </w:r>
      <w:r w:rsidRPr="003C669E">
        <w:rPr>
          <w:noProof/>
        </w:rPr>
        <w:fldChar w:fldCharType="begin"/>
      </w:r>
      <w:r w:rsidRPr="003C669E">
        <w:rPr>
          <w:noProof/>
        </w:rPr>
        <w:instrText xml:space="preserve"> PAGEREF _Toc401835374 \h </w:instrText>
      </w:r>
      <w:r w:rsidRPr="003C669E">
        <w:rPr>
          <w:noProof/>
        </w:rPr>
      </w:r>
      <w:r w:rsidRPr="003C669E">
        <w:rPr>
          <w:noProof/>
        </w:rPr>
        <w:fldChar w:fldCharType="separate"/>
      </w:r>
      <w:r w:rsidRPr="003C669E">
        <w:rPr>
          <w:noProof/>
        </w:rPr>
        <w:t>19</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28</w:t>
      </w:r>
      <w:r>
        <w:rPr>
          <w:noProof/>
        </w:rPr>
        <w:tab/>
        <w:t>Cancellation and variation of quotas</w:t>
      </w:r>
      <w:r w:rsidRPr="003C669E">
        <w:rPr>
          <w:noProof/>
        </w:rPr>
        <w:tab/>
      </w:r>
      <w:r w:rsidRPr="003C669E">
        <w:rPr>
          <w:noProof/>
        </w:rPr>
        <w:fldChar w:fldCharType="begin"/>
      </w:r>
      <w:r w:rsidRPr="003C669E">
        <w:rPr>
          <w:noProof/>
        </w:rPr>
        <w:instrText xml:space="preserve"> PAGEREF _Toc401835375 \h </w:instrText>
      </w:r>
      <w:r w:rsidRPr="003C669E">
        <w:rPr>
          <w:noProof/>
        </w:rPr>
      </w:r>
      <w:r w:rsidRPr="003C669E">
        <w:rPr>
          <w:noProof/>
        </w:rPr>
        <w:fldChar w:fldCharType="separate"/>
      </w:r>
      <w:r w:rsidRPr="003C669E">
        <w:rPr>
          <w:noProof/>
        </w:rPr>
        <w:t>19</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29</w:t>
      </w:r>
      <w:r>
        <w:rPr>
          <w:noProof/>
        </w:rPr>
        <w:tab/>
        <w:t>Reimbursement for reduction of rights under quota</w:t>
      </w:r>
      <w:r w:rsidRPr="003C669E">
        <w:rPr>
          <w:noProof/>
        </w:rPr>
        <w:tab/>
      </w:r>
      <w:r w:rsidRPr="003C669E">
        <w:rPr>
          <w:noProof/>
        </w:rPr>
        <w:fldChar w:fldCharType="begin"/>
      </w:r>
      <w:r w:rsidRPr="003C669E">
        <w:rPr>
          <w:noProof/>
        </w:rPr>
        <w:instrText xml:space="preserve"> PAGEREF _Toc401835376 \h </w:instrText>
      </w:r>
      <w:r w:rsidRPr="003C669E">
        <w:rPr>
          <w:noProof/>
        </w:rPr>
      </w:r>
      <w:r w:rsidRPr="003C669E">
        <w:rPr>
          <w:noProof/>
        </w:rPr>
        <w:fldChar w:fldCharType="separate"/>
      </w:r>
      <w:r w:rsidRPr="003C669E">
        <w:rPr>
          <w:noProof/>
        </w:rPr>
        <w:t>20</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30</w:t>
      </w:r>
      <w:r>
        <w:rPr>
          <w:noProof/>
        </w:rPr>
        <w:tab/>
        <w:t>Review of decisions</w:t>
      </w:r>
      <w:r w:rsidRPr="003C669E">
        <w:rPr>
          <w:noProof/>
        </w:rPr>
        <w:tab/>
      </w:r>
      <w:r w:rsidRPr="003C669E">
        <w:rPr>
          <w:noProof/>
        </w:rPr>
        <w:fldChar w:fldCharType="begin"/>
      </w:r>
      <w:r w:rsidRPr="003C669E">
        <w:rPr>
          <w:noProof/>
        </w:rPr>
        <w:instrText xml:space="preserve"> PAGEREF _Toc401835377 \h </w:instrText>
      </w:r>
      <w:r w:rsidRPr="003C669E">
        <w:rPr>
          <w:noProof/>
        </w:rPr>
      </w:r>
      <w:r w:rsidRPr="003C669E">
        <w:rPr>
          <w:noProof/>
        </w:rPr>
        <w:fldChar w:fldCharType="separate"/>
      </w:r>
      <w:r w:rsidRPr="003C669E">
        <w:rPr>
          <w:noProof/>
        </w:rPr>
        <w:t>20</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31</w:t>
      </w:r>
      <w:r>
        <w:rPr>
          <w:noProof/>
        </w:rPr>
        <w:tab/>
        <w:t>Licensees to comply with quota system</w:t>
      </w:r>
      <w:r w:rsidRPr="003C669E">
        <w:rPr>
          <w:noProof/>
        </w:rPr>
        <w:tab/>
      </w:r>
      <w:r w:rsidRPr="003C669E">
        <w:rPr>
          <w:noProof/>
        </w:rPr>
        <w:fldChar w:fldCharType="begin"/>
      </w:r>
      <w:r w:rsidRPr="003C669E">
        <w:rPr>
          <w:noProof/>
        </w:rPr>
        <w:instrText xml:space="preserve"> PAGEREF _Toc401835378 \h </w:instrText>
      </w:r>
      <w:r w:rsidRPr="003C669E">
        <w:rPr>
          <w:noProof/>
        </w:rPr>
      </w:r>
      <w:r w:rsidRPr="003C669E">
        <w:rPr>
          <w:noProof/>
        </w:rPr>
        <w:fldChar w:fldCharType="separate"/>
      </w:r>
      <w:r w:rsidRPr="003C669E">
        <w:rPr>
          <w:noProof/>
        </w:rPr>
        <w:t>20</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32</w:t>
      </w:r>
      <w:r>
        <w:rPr>
          <w:noProof/>
        </w:rPr>
        <w:tab/>
        <w:t>Policies on quotas to be made available on request</w:t>
      </w:r>
      <w:r w:rsidRPr="003C669E">
        <w:rPr>
          <w:noProof/>
        </w:rPr>
        <w:tab/>
      </w:r>
      <w:r w:rsidRPr="003C669E">
        <w:rPr>
          <w:noProof/>
        </w:rPr>
        <w:fldChar w:fldCharType="begin"/>
      </w:r>
      <w:r w:rsidRPr="003C669E">
        <w:rPr>
          <w:noProof/>
        </w:rPr>
        <w:instrText xml:space="preserve"> PAGEREF _Toc401835379 \h </w:instrText>
      </w:r>
      <w:r w:rsidRPr="003C669E">
        <w:rPr>
          <w:noProof/>
        </w:rPr>
      </w:r>
      <w:r w:rsidRPr="003C669E">
        <w:rPr>
          <w:noProof/>
        </w:rPr>
        <w:fldChar w:fldCharType="separate"/>
      </w:r>
      <w:r w:rsidRPr="003C669E">
        <w:rPr>
          <w:noProof/>
        </w:rPr>
        <w:t>20</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33</w:t>
      </w:r>
      <w:r>
        <w:rPr>
          <w:noProof/>
        </w:rPr>
        <w:tab/>
        <w:t>Concurrent operation of the Australian Meat and Live</w:t>
      </w:r>
      <w:r>
        <w:rPr>
          <w:noProof/>
        </w:rPr>
        <w:noBreakHyphen/>
        <w:t>stock (Quotas) Act and this Division and Division 2</w:t>
      </w:r>
      <w:r w:rsidRPr="003C669E">
        <w:rPr>
          <w:noProof/>
        </w:rPr>
        <w:tab/>
      </w:r>
      <w:r w:rsidRPr="003C669E">
        <w:rPr>
          <w:noProof/>
        </w:rPr>
        <w:fldChar w:fldCharType="begin"/>
      </w:r>
      <w:r w:rsidRPr="003C669E">
        <w:rPr>
          <w:noProof/>
        </w:rPr>
        <w:instrText xml:space="preserve"> PAGEREF _Toc401835380 \h </w:instrText>
      </w:r>
      <w:r w:rsidRPr="003C669E">
        <w:rPr>
          <w:noProof/>
        </w:rPr>
      </w:r>
      <w:r w:rsidRPr="003C669E">
        <w:rPr>
          <w:noProof/>
        </w:rPr>
        <w:fldChar w:fldCharType="separate"/>
      </w:r>
      <w:r w:rsidRPr="003C669E">
        <w:rPr>
          <w:noProof/>
        </w:rPr>
        <w:t>21</w:t>
      </w:r>
      <w:r w:rsidRPr="003C669E">
        <w:rPr>
          <w:noProof/>
        </w:rPr>
        <w:fldChar w:fldCharType="end"/>
      </w:r>
    </w:p>
    <w:p w:rsidR="003C669E" w:rsidRDefault="003C669E">
      <w:pPr>
        <w:pStyle w:val="TOC3"/>
        <w:rPr>
          <w:rFonts w:asciiTheme="minorHAnsi" w:eastAsiaTheme="minorEastAsia" w:hAnsiTheme="minorHAnsi" w:cstheme="minorBidi"/>
          <w:b w:val="0"/>
          <w:noProof/>
          <w:kern w:val="0"/>
          <w:szCs w:val="22"/>
        </w:rPr>
      </w:pPr>
      <w:r>
        <w:rPr>
          <w:noProof/>
        </w:rPr>
        <w:t>Division 4—Enforcement</w:t>
      </w:r>
      <w:r w:rsidRPr="003C669E">
        <w:rPr>
          <w:b w:val="0"/>
          <w:noProof/>
          <w:sz w:val="18"/>
        </w:rPr>
        <w:tab/>
      </w:r>
      <w:r w:rsidRPr="003C669E">
        <w:rPr>
          <w:b w:val="0"/>
          <w:noProof/>
          <w:sz w:val="18"/>
        </w:rPr>
        <w:fldChar w:fldCharType="begin"/>
      </w:r>
      <w:r w:rsidRPr="003C669E">
        <w:rPr>
          <w:b w:val="0"/>
          <w:noProof/>
          <w:sz w:val="18"/>
        </w:rPr>
        <w:instrText xml:space="preserve"> PAGEREF _Toc401835381 \h </w:instrText>
      </w:r>
      <w:r w:rsidRPr="003C669E">
        <w:rPr>
          <w:b w:val="0"/>
          <w:noProof/>
          <w:sz w:val="18"/>
        </w:rPr>
      </w:r>
      <w:r w:rsidRPr="003C669E">
        <w:rPr>
          <w:b w:val="0"/>
          <w:noProof/>
          <w:sz w:val="18"/>
        </w:rPr>
        <w:fldChar w:fldCharType="separate"/>
      </w:r>
      <w:r w:rsidRPr="003C669E">
        <w:rPr>
          <w:b w:val="0"/>
          <w:noProof/>
          <w:sz w:val="18"/>
        </w:rPr>
        <w:t>22</w:t>
      </w:r>
      <w:r w:rsidRPr="003C669E">
        <w:rPr>
          <w:b w:val="0"/>
          <w:noProof/>
          <w:sz w:val="18"/>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34</w:t>
      </w:r>
      <w:r>
        <w:rPr>
          <w:noProof/>
        </w:rPr>
        <w:tab/>
        <w:t>Searches to monitor compliance with Part</w:t>
      </w:r>
      <w:r w:rsidRPr="003C669E">
        <w:rPr>
          <w:noProof/>
        </w:rPr>
        <w:tab/>
      </w:r>
      <w:r w:rsidRPr="003C669E">
        <w:rPr>
          <w:noProof/>
        </w:rPr>
        <w:fldChar w:fldCharType="begin"/>
      </w:r>
      <w:r w:rsidRPr="003C669E">
        <w:rPr>
          <w:noProof/>
        </w:rPr>
        <w:instrText xml:space="preserve"> PAGEREF _Toc401835382 \h </w:instrText>
      </w:r>
      <w:r w:rsidRPr="003C669E">
        <w:rPr>
          <w:noProof/>
        </w:rPr>
      </w:r>
      <w:r w:rsidRPr="003C669E">
        <w:rPr>
          <w:noProof/>
        </w:rPr>
        <w:fldChar w:fldCharType="separate"/>
      </w:r>
      <w:r w:rsidRPr="003C669E">
        <w:rPr>
          <w:noProof/>
        </w:rPr>
        <w:t>22</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35</w:t>
      </w:r>
      <w:r>
        <w:rPr>
          <w:noProof/>
        </w:rPr>
        <w:tab/>
        <w:t>Offence</w:t>
      </w:r>
      <w:r>
        <w:rPr>
          <w:noProof/>
        </w:rPr>
        <w:noBreakHyphen/>
        <w:t>related searches and seizures</w:t>
      </w:r>
      <w:r w:rsidRPr="003C669E">
        <w:rPr>
          <w:noProof/>
        </w:rPr>
        <w:tab/>
      </w:r>
      <w:r w:rsidRPr="003C669E">
        <w:rPr>
          <w:noProof/>
        </w:rPr>
        <w:fldChar w:fldCharType="begin"/>
      </w:r>
      <w:r w:rsidRPr="003C669E">
        <w:rPr>
          <w:noProof/>
        </w:rPr>
        <w:instrText xml:space="preserve"> PAGEREF _Toc401835383 \h </w:instrText>
      </w:r>
      <w:r w:rsidRPr="003C669E">
        <w:rPr>
          <w:noProof/>
        </w:rPr>
      </w:r>
      <w:r w:rsidRPr="003C669E">
        <w:rPr>
          <w:noProof/>
        </w:rPr>
        <w:fldChar w:fldCharType="separate"/>
      </w:r>
      <w:r w:rsidRPr="003C669E">
        <w:rPr>
          <w:noProof/>
        </w:rPr>
        <w:t>23</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36</w:t>
      </w:r>
      <w:r>
        <w:rPr>
          <w:noProof/>
        </w:rPr>
        <w:tab/>
        <w:t>Release of seized goods</w:t>
      </w:r>
      <w:r w:rsidRPr="003C669E">
        <w:rPr>
          <w:noProof/>
        </w:rPr>
        <w:tab/>
      </w:r>
      <w:r w:rsidRPr="003C669E">
        <w:rPr>
          <w:noProof/>
        </w:rPr>
        <w:fldChar w:fldCharType="begin"/>
      </w:r>
      <w:r w:rsidRPr="003C669E">
        <w:rPr>
          <w:noProof/>
        </w:rPr>
        <w:instrText xml:space="preserve"> PAGEREF _Toc401835384 \h </w:instrText>
      </w:r>
      <w:r w:rsidRPr="003C669E">
        <w:rPr>
          <w:noProof/>
        </w:rPr>
      </w:r>
      <w:r w:rsidRPr="003C669E">
        <w:rPr>
          <w:noProof/>
        </w:rPr>
        <w:fldChar w:fldCharType="separate"/>
      </w:r>
      <w:r w:rsidRPr="003C669E">
        <w:rPr>
          <w:noProof/>
        </w:rPr>
        <w:t>24</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37</w:t>
      </w:r>
      <w:r>
        <w:rPr>
          <w:noProof/>
        </w:rPr>
        <w:tab/>
        <w:t>Offence</w:t>
      </w:r>
      <w:r>
        <w:rPr>
          <w:noProof/>
        </w:rPr>
        <w:noBreakHyphen/>
        <w:t>related warrants</w:t>
      </w:r>
      <w:r w:rsidRPr="003C669E">
        <w:rPr>
          <w:noProof/>
        </w:rPr>
        <w:tab/>
      </w:r>
      <w:r w:rsidRPr="003C669E">
        <w:rPr>
          <w:noProof/>
        </w:rPr>
        <w:fldChar w:fldCharType="begin"/>
      </w:r>
      <w:r w:rsidRPr="003C669E">
        <w:rPr>
          <w:noProof/>
        </w:rPr>
        <w:instrText xml:space="preserve"> PAGEREF _Toc401835385 \h </w:instrText>
      </w:r>
      <w:r w:rsidRPr="003C669E">
        <w:rPr>
          <w:noProof/>
        </w:rPr>
      </w:r>
      <w:r w:rsidRPr="003C669E">
        <w:rPr>
          <w:noProof/>
        </w:rPr>
        <w:fldChar w:fldCharType="separate"/>
      </w:r>
      <w:r w:rsidRPr="003C669E">
        <w:rPr>
          <w:noProof/>
        </w:rPr>
        <w:t>24</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38</w:t>
      </w:r>
      <w:r>
        <w:rPr>
          <w:noProof/>
        </w:rPr>
        <w:tab/>
        <w:t>Announcement before entry</w:t>
      </w:r>
      <w:r w:rsidRPr="003C669E">
        <w:rPr>
          <w:noProof/>
        </w:rPr>
        <w:tab/>
      </w:r>
      <w:r w:rsidRPr="003C669E">
        <w:rPr>
          <w:noProof/>
        </w:rPr>
        <w:fldChar w:fldCharType="begin"/>
      </w:r>
      <w:r w:rsidRPr="003C669E">
        <w:rPr>
          <w:noProof/>
        </w:rPr>
        <w:instrText xml:space="preserve"> PAGEREF _Toc401835386 \h </w:instrText>
      </w:r>
      <w:r w:rsidRPr="003C669E">
        <w:rPr>
          <w:noProof/>
        </w:rPr>
      </w:r>
      <w:r w:rsidRPr="003C669E">
        <w:rPr>
          <w:noProof/>
        </w:rPr>
        <w:fldChar w:fldCharType="separate"/>
      </w:r>
      <w:r w:rsidRPr="003C669E">
        <w:rPr>
          <w:noProof/>
        </w:rPr>
        <w:t>25</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39</w:t>
      </w:r>
      <w:r>
        <w:rPr>
          <w:noProof/>
        </w:rPr>
        <w:tab/>
        <w:t>Details of warrant to be given to occupier</w:t>
      </w:r>
      <w:r w:rsidRPr="003C669E">
        <w:rPr>
          <w:noProof/>
        </w:rPr>
        <w:tab/>
      </w:r>
      <w:r w:rsidRPr="003C669E">
        <w:rPr>
          <w:noProof/>
        </w:rPr>
        <w:fldChar w:fldCharType="begin"/>
      </w:r>
      <w:r w:rsidRPr="003C669E">
        <w:rPr>
          <w:noProof/>
        </w:rPr>
        <w:instrText xml:space="preserve"> PAGEREF _Toc401835387 \h </w:instrText>
      </w:r>
      <w:r w:rsidRPr="003C669E">
        <w:rPr>
          <w:noProof/>
        </w:rPr>
      </w:r>
      <w:r w:rsidRPr="003C669E">
        <w:rPr>
          <w:noProof/>
        </w:rPr>
        <w:fldChar w:fldCharType="separate"/>
      </w:r>
      <w:r w:rsidRPr="003C669E">
        <w:rPr>
          <w:noProof/>
        </w:rPr>
        <w:t>25</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40</w:t>
      </w:r>
      <w:r>
        <w:rPr>
          <w:noProof/>
        </w:rPr>
        <w:tab/>
        <w:t>Use of equipment to examine or process things</w:t>
      </w:r>
      <w:r w:rsidRPr="003C669E">
        <w:rPr>
          <w:noProof/>
        </w:rPr>
        <w:tab/>
      </w:r>
      <w:r w:rsidRPr="003C669E">
        <w:rPr>
          <w:noProof/>
        </w:rPr>
        <w:fldChar w:fldCharType="begin"/>
      </w:r>
      <w:r w:rsidRPr="003C669E">
        <w:rPr>
          <w:noProof/>
        </w:rPr>
        <w:instrText xml:space="preserve"> PAGEREF _Toc401835388 \h </w:instrText>
      </w:r>
      <w:r w:rsidRPr="003C669E">
        <w:rPr>
          <w:noProof/>
        </w:rPr>
      </w:r>
      <w:r w:rsidRPr="003C669E">
        <w:rPr>
          <w:noProof/>
        </w:rPr>
        <w:fldChar w:fldCharType="separate"/>
      </w:r>
      <w:r w:rsidRPr="003C669E">
        <w:rPr>
          <w:noProof/>
        </w:rPr>
        <w:t>26</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41</w:t>
      </w:r>
      <w:r>
        <w:rPr>
          <w:noProof/>
        </w:rPr>
        <w:tab/>
        <w:t>Use of electronic equipment at premises</w:t>
      </w:r>
      <w:r w:rsidRPr="003C669E">
        <w:rPr>
          <w:noProof/>
        </w:rPr>
        <w:tab/>
      </w:r>
      <w:r w:rsidRPr="003C669E">
        <w:rPr>
          <w:noProof/>
        </w:rPr>
        <w:fldChar w:fldCharType="begin"/>
      </w:r>
      <w:r w:rsidRPr="003C669E">
        <w:rPr>
          <w:noProof/>
        </w:rPr>
        <w:instrText xml:space="preserve"> PAGEREF _Toc401835389 \h </w:instrText>
      </w:r>
      <w:r w:rsidRPr="003C669E">
        <w:rPr>
          <w:noProof/>
        </w:rPr>
      </w:r>
      <w:r w:rsidRPr="003C669E">
        <w:rPr>
          <w:noProof/>
        </w:rPr>
        <w:fldChar w:fldCharType="separate"/>
      </w:r>
      <w:r w:rsidRPr="003C669E">
        <w:rPr>
          <w:noProof/>
        </w:rPr>
        <w:t>27</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42</w:t>
      </w:r>
      <w:r>
        <w:rPr>
          <w:noProof/>
        </w:rPr>
        <w:tab/>
        <w:t>Compensation for damage to electronic equipment</w:t>
      </w:r>
      <w:r w:rsidRPr="003C669E">
        <w:rPr>
          <w:noProof/>
        </w:rPr>
        <w:tab/>
      </w:r>
      <w:r w:rsidRPr="003C669E">
        <w:rPr>
          <w:noProof/>
        </w:rPr>
        <w:fldChar w:fldCharType="begin"/>
      </w:r>
      <w:r w:rsidRPr="003C669E">
        <w:rPr>
          <w:noProof/>
        </w:rPr>
        <w:instrText xml:space="preserve"> PAGEREF _Toc401835390 \h </w:instrText>
      </w:r>
      <w:r w:rsidRPr="003C669E">
        <w:rPr>
          <w:noProof/>
        </w:rPr>
      </w:r>
      <w:r w:rsidRPr="003C669E">
        <w:rPr>
          <w:noProof/>
        </w:rPr>
        <w:fldChar w:fldCharType="separate"/>
      </w:r>
      <w:r w:rsidRPr="003C669E">
        <w:rPr>
          <w:noProof/>
        </w:rPr>
        <w:t>28</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43</w:t>
      </w:r>
      <w:r>
        <w:rPr>
          <w:noProof/>
        </w:rPr>
        <w:tab/>
        <w:t>Copies of seized things to be given</w:t>
      </w:r>
      <w:r w:rsidRPr="003C669E">
        <w:rPr>
          <w:noProof/>
        </w:rPr>
        <w:tab/>
      </w:r>
      <w:r w:rsidRPr="003C669E">
        <w:rPr>
          <w:noProof/>
        </w:rPr>
        <w:fldChar w:fldCharType="begin"/>
      </w:r>
      <w:r w:rsidRPr="003C669E">
        <w:rPr>
          <w:noProof/>
        </w:rPr>
        <w:instrText xml:space="preserve"> PAGEREF _Toc401835391 \h </w:instrText>
      </w:r>
      <w:r w:rsidRPr="003C669E">
        <w:rPr>
          <w:noProof/>
        </w:rPr>
      </w:r>
      <w:r w:rsidRPr="003C669E">
        <w:rPr>
          <w:noProof/>
        </w:rPr>
        <w:fldChar w:fldCharType="separate"/>
      </w:r>
      <w:r w:rsidRPr="003C669E">
        <w:rPr>
          <w:noProof/>
        </w:rPr>
        <w:t>28</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44</w:t>
      </w:r>
      <w:r>
        <w:rPr>
          <w:noProof/>
        </w:rPr>
        <w:tab/>
        <w:t>Return of things that are seized</w:t>
      </w:r>
      <w:r w:rsidRPr="003C669E">
        <w:rPr>
          <w:noProof/>
        </w:rPr>
        <w:tab/>
      </w:r>
      <w:r w:rsidRPr="003C669E">
        <w:rPr>
          <w:noProof/>
        </w:rPr>
        <w:fldChar w:fldCharType="begin"/>
      </w:r>
      <w:r w:rsidRPr="003C669E">
        <w:rPr>
          <w:noProof/>
        </w:rPr>
        <w:instrText xml:space="preserve"> PAGEREF _Toc401835392 \h </w:instrText>
      </w:r>
      <w:r w:rsidRPr="003C669E">
        <w:rPr>
          <w:noProof/>
        </w:rPr>
      </w:r>
      <w:r w:rsidRPr="003C669E">
        <w:rPr>
          <w:noProof/>
        </w:rPr>
        <w:fldChar w:fldCharType="separate"/>
      </w:r>
      <w:r w:rsidRPr="003C669E">
        <w:rPr>
          <w:noProof/>
        </w:rPr>
        <w:t>29</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45</w:t>
      </w:r>
      <w:r>
        <w:rPr>
          <w:noProof/>
        </w:rPr>
        <w:tab/>
        <w:t>Court of summary jurisdiction may permit a thing to be kept</w:t>
      </w:r>
      <w:r w:rsidRPr="003C669E">
        <w:rPr>
          <w:noProof/>
        </w:rPr>
        <w:tab/>
      </w:r>
      <w:r w:rsidRPr="003C669E">
        <w:rPr>
          <w:noProof/>
        </w:rPr>
        <w:fldChar w:fldCharType="begin"/>
      </w:r>
      <w:r w:rsidRPr="003C669E">
        <w:rPr>
          <w:noProof/>
        </w:rPr>
        <w:instrText xml:space="preserve"> PAGEREF _Toc401835393 \h </w:instrText>
      </w:r>
      <w:r w:rsidRPr="003C669E">
        <w:rPr>
          <w:noProof/>
        </w:rPr>
      </w:r>
      <w:r w:rsidRPr="003C669E">
        <w:rPr>
          <w:noProof/>
        </w:rPr>
        <w:fldChar w:fldCharType="separate"/>
      </w:r>
      <w:r w:rsidRPr="003C669E">
        <w:rPr>
          <w:noProof/>
        </w:rPr>
        <w:t>30</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46</w:t>
      </w:r>
      <w:r>
        <w:rPr>
          <w:noProof/>
        </w:rPr>
        <w:tab/>
        <w:t>Warrants may be granted by telephone in urgent circumstances</w:t>
      </w:r>
      <w:r w:rsidRPr="003C669E">
        <w:rPr>
          <w:noProof/>
        </w:rPr>
        <w:tab/>
      </w:r>
      <w:r w:rsidRPr="003C669E">
        <w:rPr>
          <w:noProof/>
        </w:rPr>
        <w:fldChar w:fldCharType="begin"/>
      </w:r>
      <w:r w:rsidRPr="003C669E">
        <w:rPr>
          <w:noProof/>
        </w:rPr>
        <w:instrText xml:space="preserve"> PAGEREF _Toc401835394 \h </w:instrText>
      </w:r>
      <w:r w:rsidRPr="003C669E">
        <w:rPr>
          <w:noProof/>
        </w:rPr>
      </w:r>
      <w:r w:rsidRPr="003C669E">
        <w:rPr>
          <w:noProof/>
        </w:rPr>
        <w:fldChar w:fldCharType="separate"/>
      </w:r>
      <w:r w:rsidRPr="003C669E">
        <w:rPr>
          <w:noProof/>
        </w:rPr>
        <w:t>30</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47</w:t>
      </w:r>
      <w:r>
        <w:rPr>
          <w:noProof/>
        </w:rPr>
        <w:tab/>
        <w:t>Power of authorised officer to require information or documents</w:t>
      </w:r>
      <w:r w:rsidRPr="003C669E">
        <w:rPr>
          <w:noProof/>
        </w:rPr>
        <w:tab/>
      </w:r>
      <w:r w:rsidRPr="003C669E">
        <w:rPr>
          <w:noProof/>
        </w:rPr>
        <w:fldChar w:fldCharType="begin"/>
      </w:r>
      <w:r w:rsidRPr="003C669E">
        <w:rPr>
          <w:noProof/>
        </w:rPr>
        <w:instrText xml:space="preserve"> PAGEREF _Toc401835395 \h </w:instrText>
      </w:r>
      <w:r w:rsidRPr="003C669E">
        <w:rPr>
          <w:noProof/>
        </w:rPr>
      </w:r>
      <w:r w:rsidRPr="003C669E">
        <w:rPr>
          <w:noProof/>
        </w:rPr>
        <w:fldChar w:fldCharType="separate"/>
      </w:r>
      <w:r w:rsidRPr="003C669E">
        <w:rPr>
          <w:noProof/>
        </w:rPr>
        <w:t>32</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48</w:t>
      </w:r>
      <w:r>
        <w:rPr>
          <w:noProof/>
        </w:rPr>
        <w:tab/>
        <w:t>Help to authorised officers</w:t>
      </w:r>
      <w:r w:rsidRPr="003C669E">
        <w:rPr>
          <w:noProof/>
        </w:rPr>
        <w:tab/>
      </w:r>
      <w:r w:rsidRPr="003C669E">
        <w:rPr>
          <w:noProof/>
        </w:rPr>
        <w:fldChar w:fldCharType="begin"/>
      </w:r>
      <w:r w:rsidRPr="003C669E">
        <w:rPr>
          <w:noProof/>
        </w:rPr>
        <w:instrText xml:space="preserve"> PAGEREF _Toc401835396 \h </w:instrText>
      </w:r>
      <w:r w:rsidRPr="003C669E">
        <w:rPr>
          <w:noProof/>
        </w:rPr>
      </w:r>
      <w:r w:rsidRPr="003C669E">
        <w:rPr>
          <w:noProof/>
        </w:rPr>
        <w:fldChar w:fldCharType="separate"/>
      </w:r>
      <w:r w:rsidRPr="003C669E">
        <w:rPr>
          <w:noProof/>
        </w:rPr>
        <w:t>32</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49</w:t>
      </w:r>
      <w:r>
        <w:rPr>
          <w:noProof/>
        </w:rPr>
        <w:tab/>
        <w:t>Authorised officers</w:t>
      </w:r>
      <w:r w:rsidRPr="003C669E">
        <w:rPr>
          <w:noProof/>
        </w:rPr>
        <w:tab/>
      </w:r>
      <w:r w:rsidRPr="003C669E">
        <w:rPr>
          <w:noProof/>
        </w:rPr>
        <w:fldChar w:fldCharType="begin"/>
      </w:r>
      <w:r w:rsidRPr="003C669E">
        <w:rPr>
          <w:noProof/>
        </w:rPr>
        <w:instrText xml:space="preserve"> PAGEREF _Toc401835397 \h </w:instrText>
      </w:r>
      <w:r w:rsidRPr="003C669E">
        <w:rPr>
          <w:noProof/>
        </w:rPr>
      </w:r>
      <w:r w:rsidRPr="003C669E">
        <w:rPr>
          <w:noProof/>
        </w:rPr>
        <w:fldChar w:fldCharType="separate"/>
      </w:r>
      <w:r w:rsidRPr="003C669E">
        <w:rPr>
          <w:noProof/>
        </w:rPr>
        <w:t>33</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50</w:t>
      </w:r>
      <w:r>
        <w:rPr>
          <w:noProof/>
        </w:rPr>
        <w:tab/>
        <w:t>Protection of authorised officers and other people</w:t>
      </w:r>
      <w:r w:rsidRPr="003C669E">
        <w:rPr>
          <w:noProof/>
        </w:rPr>
        <w:tab/>
      </w:r>
      <w:r w:rsidRPr="003C669E">
        <w:rPr>
          <w:noProof/>
        </w:rPr>
        <w:fldChar w:fldCharType="begin"/>
      </w:r>
      <w:r w:rsidRPr="003C669E">
        <w:rPr>
          <w:noProof/>
        </w:rPr>
        <w:instrText xml:space="preserve"> PAGEREF _Toc401835398 \h </w:instrText>
      </w:r>
      <w:r w:rsidRPr="003C669E">
        <w:rPr>
          <w:noProof/>
        </w:rPr>
      </w:r>
      <w:r w:rsidRPr="003C669E">
        <w:rPr>
          <w:noProof/>
        </w:rPr>
        <w:fldChar w:fldCharType="separate"/>
      </w:r>
      <w:r w:rsidRPr="003C669E">
        <w:rPr>
          <w:noProof/>
        </w:rPr>
        <w:t>33</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51</w:t>
      </w:r>
      <w:r>
        <w:rPr>
          <w:noProof/>
        </w:rPr>
        <w:tab/>
        <w:t>Secretary may require information or documents</w:t>
      </w:r>
      <w:r w:rsidRPr="003C669E">
        <w:rPr>
          <w:noProof/>
        </w:rPr>
        <w:tab/>
      </w:r>
      <w:r w:rsidRPr="003C669E">
        <w:rPr>
          <w:noProof/>
        </w:rPr>
        <w:fldChar w:fldCharType="begin"/>
      </w:r>
      <w:r w:rsidRPr="003C669E">
        <w:rPr>
          <w:noProof/>
        </w:rPr>
        <w:instrText xml:space="preserve"> PAGEREF _Toc401835399 \h </w:instrText>
      </w:r>
      <w:r w:rsidRPr="003C669E">
        <w:rPr>
          <w:noProof/>
        </w:rPr>
      </w:r>
      <w:r w:rsidRPr="003C669E">
        <w:rPr>
          <w:noProof/>
        </w:rPr>
        <w:fldChar w:fldCharType="separate"/>
      </w:r>
      <w:r w:rsidRPr="003C669E">
        <w:rPr>
          <w:noProof/>
        </w:rPr>
        <w:t>34</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52</w:t>
      </w:r>
      <w:r>
        <w:rPr>
          <w:noProof/>
        </w:rPr>
        <w:tab/>
        <w:t>Nominees</w:t>
      </w:r>
      <w:r w:rsidRPr="003C669E">
        <w:rPr>
          <w:noProof/>
        </w:rPr>
        <w:tab/>
      </w:r>
      <w:r w:rsidRPr="003C669E">
        <w:rPr>
          <w:noProof/>
        </w:rPr>
        <w:fldChar w:fldCharType="begin"/>
      </w:r>
      <w:r w:rsidRPr="003C669E">
        <w:rPr>
          <w:noProof/>
        </w:rPr>
        <w:instrText xml:space="preserve"> PAGEREF _Toc401835400 \h </w:instrText>
      </w:r>
      <w:r w:rsidRPr="003C669E">
        <w:rPr>
          <w:noProof/>
        </w:rPr>
      </w:r>
      <w:r w:rsidRPr="003C669E">
        <w:rPr>
          <w:noProof/>
        </w:rPr>
        <w:fldChar w:fldCharType="separate"/>
      </w:r>
      <w:r w:rsidRPr="003C669E">
        <w:rPr>
          <w:noProof/>
        </w:rPr>
        <w:t>35</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53</w:t>
      </w:r>
      <w:r>
        <w:rPr>
          <w:noProof/>
        </w:rPr>
        <w:tab/>
        <w:t>Evidence of analyst</w:t>
      </w:r>
      <w:r w:rsidRPr="003C669E">
        <w:rPr>
          <w:noProof/>
        </w:rPr>
        <w:tab/>
      </w:r>
      <w:r w:rsidRPr="003C669E">
        <w:rPr>
          <w:noProof/>
        </w:rPr>
        <w:fldChar w:fldCharType="begin"/>
      </w:r>
      <w:r w:rsidRPr="003C669E">
        <w:rPr>
          <w:noProof/>
        </w:rPr>
        <w:instrText xml:space="preserve"> PAGEREF _Toc401835401 \h </w:instrText>
      </w:r>
      <w:r w:rsidRPr="003C669E">
        <w:rPr>
          <w:noProof/>
        </w:rPr>
      </w:r>
      <w:r w:rsidRPr="003C669E">
        <w:rPr>
          <w:noProof/>
        </w:rPr>
        <w:fldChar w:fldCharType="separate"/>
      </w:r>
      <w:r w:rsidRPr="003C669E">
        <w:rPr>
          <w:noProof/>
        </w:rPr>
        <w:t>36</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54</w:t>
      </w:r>
      <w:r>
        <w:rPr>
          <w:noProof/>
        </w:rPr>
        <w:tab/>
        <w:t>Export of meat or live</w:t>
      </w:r>
      <w:r>
        <w:rPr>
          <w:noProof/>
        </w:rPr>
        <w:noBreakHyphen/>
        <w:t>stock without export licence etc.</w:t>
      </w:r>
      <w:r w:rsidRPr="003C669E">
        <w:rPr>
          <w:noProof/>
        </w:rPr>
        <w:tab/>
      </w:r>
      <w:r w:rsidRPr="003C669E">
        <w:rPr>
          <w:noProof/>
        </w:rPr>
        <w:fldChar w:fldCharType="begin"/>
      </w:r>
      <w:r w:rsidRPr="003C669E">
        <w:rPr>
          <w:noProof/>
        </w:rPr>
        <w:instrText xml:space="preserve"> PAGEREF _Toc401835402 \h </w:instrText>
      </w:r>
      <w:r w:rsidRPr="003C669E">
        <w:rPr>
          <w:noProof/>
        </w:rPr>
      </w:r>
      <w:r w:rsidRPr="003C669E">
        <w:rPr>
          <w:noProof/>
        </w:rPr>
        <w:fldChar w:fldCharType="separate"/>
      </w:r>
      <w:r w:rsidRPr="003C669E">
        <w:rPr>
          <w:noProof/>
        </w:rPr>
        <w:t>37</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55</w:t>
      </w:r>
      <w:r>
        <w:rPr>
          <w:noProof/>
        </w:rPr>
        <w:tab/>
        <w:t>False information etc.</w:t>
      </w:r>
      <w:r w:rsidRPr="003C669E">
        <w:rPr>
          <w:noProof/>
        </w:rPr>
        <w:tab/>
      </w:r>
      <w:r w:rsidRPr="003C669E">
        <w:rPr>
          <w:noProof/>
        </w:rPr>
        <w:fldChar w:fldCharType="begin"/>
      </w:r>
      <w:r w:rsidRPr="003C669E">
        <w:rPr>
          <w:noProof/>
        </w:rPr>
        <w:instrText xml:space="preserve"> PAGEREF _Toc401835403 \h </w:instrText>
      </w:r>
      <w:r w:rsidRPr="003C669E">
        <w:rPr>
          <w:noProof/>
        </w:rPr>
      </w:r>
      <w:r w:rsidRPr="003C669E">
        <w:rPr>
          <w:noProof/>
        </w:rPr>
        <w:fldChar w:fldCharType="separate"/>
      </w:r>
      <w:r w:rsidRPr="003C669E">
        <w:rPr>
          <w:noProof/>
        </w:rPr>
        <w:t>37</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56</w:t>
      </w:r>
      <w:r>
        <w:rPr>
          <w:noProof/>
        </w:rPr>
        <w:tab/>
        <w:t>Person falsely holding out to be the holder of licence etc.</w:t>
      </w:r>
      <w:r w:rsidRPr="003C669E">
        <w:rPr>
          <w:noProof/>
        </w:rPr>
        <w:tab/>
      </w:r>
      <w:r w:rsidRPr="003C669E">
        <w:rPr>
          <w:noProof/>
        </w:rPr>
        <w:fldChar w:fldCharType="begin"/>
      </w:r>
      <w:r w:rsidRPr="003C669E">
        <w:rPr>
          <w:noProof/>
        </w:rPr>
        <w:instrText xml:space="preserve"> PAGEREF _Toc401835404 \h </w:instrText>
      </w:r>
      <w:r w:rsidRPr="003C669E">
        <w:rPr>
          <w:noProof/>
        </w:rPr>
      </w:r>
      <w:r w:rsidRPr="003C669E">
        <w:rPr>
          <w:noProof/>
        </w:rPr>
        <w:fldChar w:fldCharType="separate"/>
      </w:r>
      <w:r w:rsidRPr="003C669E">
        <w:rPr>
          <w:noProof/>
        </w:rPr>
        <w:t>38</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57</w:t>
      </w:r>
      <w:r>
        <w:rPr>
          <w:noProof/>
        </w:rPr>
        <w:tab/>
        <w:t>Forfeiture of goods</w:t>
      </w:r>
      <w:r w:rsidRPr="003C669E">
        <w:rPr>
          <w:noProof/>
        </w:rPr>
        <w:tab/>
      </w:r>
      <w:r w:rsidRPr="003C669E">
        <w:rPr>
          <w:noProof/>
        </w:rPr>
        <w:fldChar w:fldCharType="begin"/>
      </w:r>
      <w:r w:rsidRPr="003C669E">
        <w:rPr>
          <w:noProof/>
        </w:rPr>
        <w:instrText xml:space="preserve"> PAGEREF _Toc401835405 \h </w:instrText>
      </w:r>
      <w:r w:rsidRPr="003C669E">
        <w:rPr>
          <w:noProof/>
        </w:rPr>
      </w:r>
      <w:r w:rsidRPr="003C669E">
        <w:rPr>
          <w:noProof/>
        </w:rPr>
        <w:fldChar w:fldCharType="separate"/>
      </w:r>
      <w:r w:rsidRPr="003C669E">
        <w:rPr>
          <w:noProof/>
        </w:rPr>
        <w:t>39</w:t>
      </w:r>
      <w:r w:rsidRPr="003C669E">
        <w:rPr>
          <w:noProof/>
        </w:rPr>
        <w:fldChar w:fldCharType="end"/>
      </w:r>
    </w:p>
    <w:p w:rsidR="003C669E" w:rsidRDefault="003C669E">
      <w:pPr>
        <w:pStyle w:val="TOC3"/>
        <w:rPr>
          <w:rFonts w:asciiTheme="minorHAnsi" w:eastAsiaTheme="minorEastAsia" w:hAnsiTheme="minorHAnsi" w:cstheme="minorBidi"/>
          <w:b w:val="0"/>
          <w:noProof/>
          <w:kern w:val="0"/>
          <w:szCs w:val="22"/>
        </w:rPr>
      </w:pPr>
      <w:r>
        <w:rPr>
          <w:noProof/>
        </w:rPr>
        <w:t>Division 5—Report to Parliament</w:t>
      </w:r>
      <w:r w:rsidRPr="003C669E">
        <w:rPr>
          <w:b w:val="0"/>
          <w:noProof/>
          <w:sz w:val="18"/>
        </w:rPr>
        <w:tab/>
      </w:r>
      <w:r w:rsidRPr="003C669E">
        <w:rPr>
          <w:b w:val="0"/>
          <w:noProof/>
          <w:sz w:val="18"/>
        </w:rPr>
        <w:fldChar w:fldCharType="begin"/>
      </w:r>
      <w:r w:rsidRPr="003C669E">
        <w:rPr>
          <w:b w:val="0"/>
          <w:noProof/>
          <w:sz w:val="18"/>
        </w:rPr>
        <w:instrText xml:space="preserve"> PAGEREF _Toc401835406 \h </w:instrText>
      </w:r>
      <w:r w:rsidRPr="003C669E">
        <w:rPr>
          <w:b w:val="0"/>
          <w:noProof/>
          <w:sz w:val="18"/>
        </w:rPr>
      </w:r>
      <w:r w:rsidRPr="003C669E">
        <w:rPr>
          <w:b w:val="0"/>
          <w:noProof/>
          <w:sz w:val="18"/>
        </w:rPr>
        <w:fldChar w:fldCharType="separate"/>
      </w:r>
      <w:r w:rsidRPr="003C669E">
        <w:rPr>
          <w:b w:val="0"/>
          <w:noProof/>
          <w:sz w:val="18"/>
        </w:rPr>
        <w:t>40</w:t>
      </w:r>
      <w:r w:rsidRPr="003C669E">
        <w:rPr>
          <w:b w:val="0"/>
          <w:noProof/>
          <w:sz w:val="18"/>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57AA</w:t>
      </w:r>
      <w:r>
        <w:rPr>
          <w:noProof/>
        </w:rPr>
        <w:tab/>
        <w:t>Report to Parliament</w:t>
      </w:r>
      <w:r w:rsidRPr="003C669E">
        <w:rPr>
          <w:noProof/>
        </w:rPr>
        <w:tab/>
      </w:r>
      <w:r w:rsidRPr="003C669E">
        <w:rPr>
          <w:noProof/>
        </w:rPr>
        <w:fldChar w:fldCharType="begin"/>
      </w:r>
      <w:r w:rsidRPr="003C669E">
        <w:rPr>
          <w:noProof/>
        </w:rPr>
        <w:instrText xml:space="preserve"> PAGEREF _Toc401835407 \h </w:instrText>
      </w:r>
      <w:r w:rsidRPr="003C669E">
        <w:rPr>
          <w:noProof/>
        </w:rPr>
      </w:r>
      <w:r w:rsidRPr="003C669E">
        <w:rPr>
          <w:noProof/>
        </w:rPr>
        <w:fldChar w:fldCharType="separate"/>
      </w:r>
      <w:r w:rsidRPr="003C669E">
        <w:rPr>
          <w:noProof/>
        </w:rPr>
        <w:t>40</w:t>
      </w:r>
      <w:r w:rsidRPr="003C669E">
        <w:rPr>
          <w:noProof/>
        </w:rPr>
        <w:fldChar w:fldCharType="end"/>
      </w:r>
    </w:p>
    <w:p w:rsidR="003C669E" w:rsidRDefault="003C669E">
      <w:pPr>
        <w:pStyle w:val="TOC2"/>
        <w:rPr>
          <w:rFonts w:asciiTheme="minorHAnsi" w:eastAsiaTheme="minorEastAsia" w:hAnsiTheme="minorHAnsi" w:cstheme="minorBidi"/>
          <w:b w:val="0"/>
          <w:noProof/>
          <w:kern w:val="0"/>
          <w:sz w:val="22"/>
          <w:szCs w:val="22"/>
        </w:rPr>
      </w:pPr>
      <w:r>
        <w:rPr>
          <w:noProof/>
        </w:rPr>
        <w:t>Part 2A—Australian Code for the Export of Live</w:t>
      </w:r>
      <w:r>
        <w:rPr>
          <w:noProof/>
        </w:rPr>
        <w:noBreakHyphen/>
        <w:t>stock</w:t>
      </w:r>
      <w:r w:rsidRPr="003C669E">
        <w:rPr>
          <w:b w:val="0"/>
          <w:noProof/>
          <w:sz w:val="18"/>
        </w:rPr>
        <w:tab/>
      </w:r>
      <w:r w:rsidRPr="003C669E">
        <w:rPr>
          <w:b w:val="0"/>
          <w:noProof/>
          <w:sz w:val="18"/>
        </w:rPr>
        <w:fldChar w:fldCharType="begin"/>
      </w:r>
      <w:r w:rsidRPr="003C669E">
        <w:rPr>
          <w:b w:val="0"/>
          <w:noProof/>
          <w:sz w:val="18"/>
        </w:rPr>
        <w:instrText xml:space="preserve"> PAGEREF _Toc401835408 \h </w:instrText>
      </w:r>
      <w:r w:rsidRPr="003C669E">
        <w:rPr>
          <w:b w:val="0"/>
          <w:noProof/>
          <w:sz w:val="18"/>
        </w:rPr>
      </w:r>
      <w:r w:rsidRPr="003C669E">
        <w:rPr>
          <w:b w:val="0"/>
          <w:noProof/>
          <w:sz w:val="18"/>
        </w:rPr>
        <w:fldChar w:fldCharType="separate"/>
      </w:r>
      <w:r w:rsidRPr="003C669E">
        <w:rPr>
          <w:b w:val="0"/>
          <w:noProof/>
          <w:sz w:val="18"/>
        </w:rPr>
        <w:t>42</w:t>
      </w:r>
      <w:r w:rsidRPr="003C669E">
        <w:rPr>
          <w:b w:val="0"/>
          <w:noProof/>
          <w:sz w:val="18"/>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57A</w:t>
      </w:r>
      <w:r>
        <w:rPr>
          <w:noProof/>
        </w:rPr>
        <w:tab/>
        <w:t>Australian Code for the Export of Live</w:t>
      </w:r>
      <w:r>
        <w:rPr>
          <w:noProof/>
        </w:rPr>
        <w:noBreakHyphen/>
        <w:t>stock</w:t>
      </w:r>
      <w:r w:rsidRPr="003C669E">
        <w:rPr>
          <w:noProof/>
        </w:rPr>
        <w:tab/>
      </w:r>
      <w:r w:rsidRPr="003C669E">
        <w:rPr>
          <w:noProof/>
        </w:rPr>
        <w:fldChar w:fldCharType="begin"/>
      </w:r>
      <w:r w:rsidRPr="003C669E">
        <w:rPr>
          <w:noProof/>
        </w:rPr>
        <w:instrText xml:space="preserve"> PAGEREF _Toc401835409 \h </w:instrText>
      </w:r>
      <w:r w:rsidRPr="003C669E">
        <w:rPr>
          <w:noProof/>
        </w:rPr>
      </w:r>
      <w:r w:rsidRPr="003C669E">
        <w:rPr>
          <w:noProof/>
        </w:rPr>
        <w:fldChar w:fldCharType="separate"/>
      </w:r>
      <w:r w:rsidRPr="003C669E">
        <w:rPr>
          <w:noProof/>
        </w:rPr>
        <w:t>42</w:t>
      </w:r>
      <w:r w:rsidRPr="003C669E">
        <w:rPr>
          <w:noProof/>
        </w:rPr>
        <w:fldChar w:fldCharType="end"/>
      </w:r>
    </w:p>
    <w:p w:rsidR="003C669E" w:rsidRDefault="003C669E">
      <w:pPr>
        <w:pStyle w:val="TOC2"/>
        <w:rPr>
          <w:rFonts w:asciiTheme="minorHAnsi" w:eastAsiaTheme="minorEastAsia" w:hAnsiTheme="minorHAnsi" w:cstheme="minorBidi"/>
          <w:b w:val="0"/>
          <w:noProof/>
          <w:kern w:val="0"/>
          <w:sz w:val="22"/>
          <w:szCs w:val="22"/>
        </w:rPr>
      </w:pPr>
      <w:r>
        <w:rPr>
          <w:noProof/>
        </w:rPr>
        <w:t>Part 3—Industry marketing and research bodies, and approved donors</w:t>
      </w:r>
      <w:r w:rsidRPr="003C669E">
        <w:rPr>
          <w:b w:val="0"/>
          <w:noProof/>
          <w:sz w:val="18"/>
        </w:rPr>
        <w:tab/>
      </w:r>
      <w:r w:rsidRPr="003C669E">
        <w:rPr>
          <w:b w:val="0"/>
          <w:noProof/>
          <w:sz w:val="18"/>
        </w:rPr>
        <w:fldChar w:fldCharType="begin"/>
      </w:r>
      <w:r w:rsidRPr="003C669E">
        <w:rPr>
          <w:b w:val="0"/>
          <w:noProof/>
          <w:sz w:val="18"/>
        </w:rPr>
        <w:instrText xml:space="preserve"> PAGEREF _Toc401835410 \h </w:instrText>
      </w:r>
      <w:r w:rsidRPr="003C669E">
        <w:rPr>
          <w:b w:val="0"/>
          <w:noProof/>
          <w:sz w:val="18"/>
        </w:rPr>
      </w:r>
      <w:r w:rsidRPr="003C669E">
        <w:rPr>
          <w:b w:val="0"/>
          <w:noProof/>
          <w:sz w:val="18"/>
        </w:rPr>
        <w:fldChar w:fldCharType="separate"/>
      </w:r>
      <w:r w:rsidRPr="003C669E">
        <w:rPr>
          <w:b w:val="0"/>
          <w:noProof/>
          <w:sz w:val="18"/>
        </w:rPr>
        <w:t>43</w:t>
      </w:r>
      <w:r w:rsidRPr="003C669E">
        <w:rPr>
          <w:b w:val="0"/>
          <w:noProof/>
          <w:sz w:val="18"/>
        </w:rPr>
        <w:fldChar w:fldCharType="end"/>
      </w:r>
    </w:p>
    <w:p w:rsidR="003C669E" w:rsidRDefault="003C669E">
      <w:pPr>
        <w:pStyle w:val="TOC3"/>
        <w:rPr>
          <w:rFonts w:asciiTheme="minorHAnsi" w:eastAsiaTheme="minorEastAsia" w:hAnsiTheme="minorHAnsi" w:cstheme="minorBidi"/>
          <w:b w:val="0"/>
          <w:noProof/>
          <w:kern w:val="0"/>
          <w:szCs w:val="22"/>
        </w:rPr>
      </w:pPr>
      <w:r>
        <w:rPr>
          <w:noProof/>
        </w:rPr>
        <w:t>Division 1—Preliminary</w:t>
      </w:r>
      <w:r w:rsidRPr="003C669E">
        <w:rPr>
          <w:b w:val="0"/>
          <w:noProof/>
          <w:sz w:val="18"/>
        </w:rPr>
        <w:tab/>
      </w:r>
      <w:r w:rsidRPr="003C669E">
        <w:rPr>
          <w:b w:val="0"/>
          <w:noProof/>
          <w:sz w:val="18"/>
        </w:rPr>
        <w:fldChar w:fldCharType="begin"/>
      </w:r>
      <w:r w:rsidRPr="003C669E">
        <w:rPr>
          <w:b w:val="0"/>
          <w:noProof/>
          <w:sz w:val="18"/>
        </w:rPr>
        <w:instrText xml:space="preserve"> PAGEREF _Toc401835411 \h </w:instrText>
      </w:r>
      <w:r w:rsidRPr="003C669E">
        <w:rPr>
          <w:b w:val="0"/>
          <w:noProof/>
          <w:sz w:val="18"/>
        </w:rPr>
      </w:r>
      <w:r w:rsidRPr="003C669E">
        <w:rPr>
          <w:b w:val="0"/>
          <w:noProof/>
          <w:sz w:val="18"/>
        </w:rPr>
        <w:fldChar w:fldCharType="separate"/>
      </w:r>
      <w:r w:rsidRPr="003C669E">
        <w:rPr>
          <w:b w:val="0"/>
          <w:noProof/>
          <w:sz w:val="18"/>
        </w:rPr>
        <w:t>43</w:t>
      </w:r>
      <w:r w:rsidRPr="003C669E">
        <w:rPr>
          <w:b w:val="0"/>
          <w:noProof/>
          <w:sz w:val="18"/>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58</w:t>
      </w:r>
      <w:r>
        <w:rPr>
          <w:noProof/>
        </w:rPr>
        <w:tab/>
        <w:t>Definitions</w:t>
      </w:r>
      <w:r w:rsidRPr="003C669E">
        <w:rPr>
          <w:noProof/>
        </w:rPr>
        <w:tab/>
      </w:r>
      <w:r w:rsidRPr="003C669E">
        <w:rPr>
          <w:noProof/>
        </w:rPr>
        <w:fldChar w:fldCharType="begin"/>
      </w:r>
      <w:r w:rsidRPr="003C669E">
        <w:rPr>
          <w:noProof/>
        </w:rPr>
        <w:instrText xml:space="preserve"> PAGEREF _Toc401835412 \h </w:instrText>
      </w:r>
      <w:r w:rsidRPr="003C669E">
        <w:rPr>
          <w:noProof/>
        </w:rPr>
      </w:r>
      <w:r w:rsidRPr="003C669E">
        <w:rPr>
          <w:noProof/>
        </w:rPr>
        <w:fldChar w:fldCharType="separate"/>
      </w:r>
      <w:r w:rsidRPr="003C669E">
        <w:rPr>
          <w:noProof/>
        </w:rPr>
        <w:t>43</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59</w:t>
      </w:r>
      <w:r>
        <w:rPr>
          <w:noProof/>
        </w:rPr>
        <w:tab/>
        <w:t>Minister must have regard to industry policies</w:t>
      </w:r>
      <w:r w:rsidRPr="003C669E">
        <w:rPr>
          <w:noProof/>
        </w:rPr>
        <w:tab/>
      </w:r>
      <w:r w:rsidRPr="003C669E">
        <w:rPr>
          <w:noProof/>
        </w:rPr>
        <w:fldChar w:fldCharType="begin"/>
      </w:r>
      <w:r w:rsidRPr="003C669E">
        <w:rPr>
          <w:noProof/>
        </w:rPr>
        <w:instrText xml:space="preserve"> PAGEREF _Toc401835413 \h </w:instrText>
      </w:r>
      <w:r w:rsidRPr="003C669E">
        <w:rPr>
          <w:noProof/>
        </w:rPr>
      </w:r>
      <w:r w:rsidRPr="003C669E">
        <w:rPr>
          <w:noProof/>
        </w:rPr>
        <w:fldChar w:fldCharType="separate"/>
      </w:r>
      <w:r w:rsidRPr="003C669E">
        <w:rPr>
          <w:noProof/>
        </w:rPr>
        <w:t>43</w:t>
      </w:r>
      <w:r w:rsidRPr="003C669E">
        <w:rPr>
          <w:noProof/>
        </w:rPr>
        <w:fldChar w:fldCharType="end"/>
      </w:r>
    </w:p>
    <w:p w:rsidR="003C669E" w:rsidRDefault="003C669E">
      <w:pPr>
        <w:pStyle w:val="TOC3"/>
        <w:rPr>
          <w:rFonts w:asciiTheme="minorHAnsi" w:eastAsiaTheme="minorEastAsia" w:hAnsiTheme="minorHAnsi" w:cstheme="minorBidi"/>
          <w:b w:val="0"/>
          <w:noProof/>
          <w:kern w:val="0"/>
          <w:szCs w:val="22"/>
        </w:rPr>
      </w:pPr>
      <w:r>
        <w:rPr>
          <w:noProof/>
        </w:rPr>
        <w:t>Division 2—Declaration of industry bodies and approved donors</w:t>
      </w:r>
      <w:r w:rsidRPr="003C669E">
        <w:rPr>
          <w:b w:val="0"/>
          <w:noProof/>
          <w:sz w:val="18"/>
        </w:rPr>
        <w:tab/>
      </w:r>
      <w:r w:rsidRPr="003C669E">
        <w:rPr>
          <w:b w:val="0"/>
          <w:noProof/>
          <w:sz w:val="18"/>
        </w:rPr>
        <w:fldChar w:fldCharType="begin"/>
      </w:r>
      <w:r w:rsidRPr="003C669E">
        <w:rPr>
          <w:b w:val="0"/>
          <w:noProof/>
          <w:sz w:val="18"/>
        </w:rPr>
        <w:instrText xml:space="preserve"> PAGEREF _Toc401835414 \h </w:instrText>
      </w:r>
      <w:r w:rsidRPr="003C669E">
        <w:rPr>
          <w:b w:val="0"/>
          <w:noProof/>
          <w:sz w:val="18"/>
        </w:rPr>
      </w:r>
      <w:r w:rsidRPr="003C669E">
        <w:rPr>
          <w:b w:val="0"/>
          <w:noProof/>
          <w:sz w:val="18"/>
        </w:rPr>
        <w:fldChar w:fldCharType="separate"/>
      </w:r>
      <w:r w:rsidRPr="003C669E">
        <w:rPr>
          <w:b w:val="0"/>
          <w:noProof/>
          <w:sz w:val="18"/>
        </w:rPr>
        <w:t>44</w:t>
      </w:r>
      <w:r w:rsidRPr="003C669E">
        <w:rPr>
          <w:b w:val="0"/>
          <w:noProof/>
          <w:sz w:val="18"/>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60</w:t>
      </w:r>
      <w:r>
        <w:rPr>
          <w:noProof/>
        </w:rPr>
        <w:tab/>
        <w:t>Declaration of industry bodies</w:t>
      </w:r>
      <w:r w:rsidRPr="003C669E">
        <w:rPr>
          <w:noProof/>
        </w:rPr>
        <w:tab/>
      </w:r>
      <w:r w:rsidRPr="003C669E">
        <w:rPr>
          <w:noProof/>
        </w:rPr>
        <w:fldChar w:fldCharType="begin"/>
      </w:r>
      <w:r w:rsidRPr="003C669E">
        <w:rPr>
          <w:noProof/>
        </w:rPr>
        <w:instrText xml:space="preserve"> PAGEREF _Toc401835415 \h </w:instrText>
      </w:r>
      <w:r w:rsidRPr="003C669E">
        <w:rPr>
          <w:noProof/>
        </w:rPr>
      </w:r>
      <w:r w:rsidRPr="003C669E">
        <w:rPr>
          <w:noProof/>
        </w:rPr>
        <w:fldChar w:fldCharType="separate"/>
      </w:r>
      <w:r w:rsidRPr="003C669E">
        <w:rPr>
          <w:noProof/>
        </w:rPr>
        <w:t>44</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61</w:t>
      </w:r>
      <w:r>
        <w:rPr>
          <w:noProof/>
        </w:rPr>
        <w:tab/>
        <w:t>Declaration of approved donors</w:t>
      </w:r>
      <w:r w:rsidRPr="003C669E">
        <w:rPr>
          <w:noProof/>
        </w:rPr>
        <w:tab/>
      </w:r>
      <w:r w:rsidRPr="003C669E">
        <w:rPr>
          <w:noProof/>
        </w:rPr>
        <w:fldChar w:fldCharType="begin"/>
      </w:r>
      <w:r w:rsidRPr="003C669E">
        <w:rPr>
          <w:noProof/>
        </w:rPr>
        <w:instrText xml:space="preserve"> PAGEREF _Toc401835416 \h </w:instrText>
      </w:r>
      <w:r w:rsidRPr="003C669E">
        <w:rPr>
          <w:noProof/>
        </w:rPr>
      </w:r>
      <w:r w:rsidRPr="003C669E">
        <w:rPr>
          <w:noProof/>
        </w:rPr>
        <w:fldChar w:fldCharType="separate"/>
      </w:r>
      <w:r w:rsidRPr="003C669E">
        <w:rPr>
          <w:noProof/>
        </w:rPr>
        <w:t>47</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62</w:t>
      </w:r>
      <w:r>
        <w:rPr>
          <w:noProof/>
        </w:rPr>
        <w:tab/>
        <w:t>Bodies to inform Minister about changes to their constitution</w:t>
      </w:r>
      <w:r w:rsidRPr="003C669E">
        <w:rPr>
          <w:noProof/>
        </w:rPr>
        <w:tab/>
      </w:r>
      <w:r w:rsidRPr="003C669E">
        <w:rPr>
          <w:noProof/>
        </w:rPr>
        <w:fldChar w:fldCharType="begin"/>
      </w:r>
      <w:r w:rsidRPr="003C669E">
        <w:rPr>
          <w:noProof/>
        </w:rPr>
        <w:instrText xml:space="preserve"> PAGEREF _Toc401835417 \h </w:instrText>
      </w:r>
      <w:r w:rsidRPr="003C669E">
        <w:rPr>
          <w:noProof/>
        </w:rPr>
      </w:r>
      <w:r w:rsidRPr="003C669E">
        <w:rPr>
          <w:noProof/>
        </w:rPr>
        <w:fldChar w:fldCharType="separate"/>
      </w:r>
      <w:r w:rsidRPr="003C669E">
        <w:rPr>
          <w:noProof/>
        </w:rPr>
        <w:t>47</w:t>
      </w:r>
      <w:r w:rsidRPr="003C669E">
        <w:rPr>
          <w:noProof/>
        </w:rPr>
        <w:fldChar w:fldCharType="end"/>
      </w:r>
    </w:p>
    <w:p w:rsidR="003C669E" w:rsidRDefault="003C669E">
      <w:pPr>
        <w:pStyle w:val="TOC3"/>
        <w:rPr>
          <w:rFonts w:asciiTheme="minorHAnsi" w:eastAsiaTheme="minorEastAsia" w:hAnsiTheme="minorHAnsi" w:cstheme="minorBidi"/>
          <w:b w:val="0"/>
          <w:noProof/>
          <w:kern w:val="0"/>
          <w:szCs w:val="22"/>
        </w:rPr>
      </w:pPr>
      <w:r>
        <w:rPr>
          <w:noProof/>
        </w:rPr>
        <w:t>Division 3—Payments to industry bodies</w:t>
      </w:r>
      <w:r w:rsidRPr="003C669E">
        <w:rPr>
          <w:b w:val="0"/>
          <w:noProof/>
          <w:sz w:val="18"/>
        </w:rPr>
        <w:tab/>
      </w:r>
      <w:r w:rsidRPr="003C669E">
        <w:rPr>
          <w:b w:val="0"/>
          <w:noProof/>
          <w:sz w:val="18"/>
        </w:rPr>
        <w:fldChar w:fldCharType="begin"/>
      </w:r>
      <w:r w:rsidRPr="003C669E">
        <w:rPr>
          <w:b w:val="0"/>
          <w:noProof/>
          <w:sz w:val="18"/>
        </w:rPr>
        <w:instrText xml:space="preserve"> PAGEREF _Toc401835418 \h </w:instrText>
      </w:r>
      <w:r w:rsidRPr="003C669E">
        <w:rPr>
          <w:b w:val="0"/>
          <w:noProof/>
          <w:sz w:val="18"/>
        </w:rPr>
      </w:r>
      <w:r w:rsidRPr="003C669E">
        <w:rPr>
          <w:b w:val="0"/>
          <w:noProof/>
          <w:sz w:val="18"/>
        </w:rPr>
        <w:fldChar w:fldCharType="separate"/>
      </w:r>
      <w:r w:rsidRPr="003C669E">
        <w:rPr>
          <w:b w:val="0"/>
          <w:noProof/>
          <w:sz w:val="18"/>
        </w:rPr>
        <w:t>49</w:t>
      </w:r>
      <w:r w:rsidRPr="003C669E">
        <w:rPr>
          <w:b w:val="0"/>
          <w:noProof/>
          <w:sz w:val="18"/>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63</w:t>
      </w:r>
      <w:r>
        <w:rPr>
          <w:noProof/>
        </w:rPr>
        <w:tab/>
        <w:t>Payments to the industry marketing body</w:t>
      </w:r>
      <w:r w:rsidRPr="003C669E">
        <w:rPr>
          <w:noProof/>
        </w:rPr>
        <w:tab/>
      </w:r>
      <w:r w:rsidRPr="003C669E">
        <w:rPr>
          <w:noProof/>
        </w:rPr>
        <w:fldChar w:fldCharType="begin"/>
      </w:r>
      <w:r w:rsidRPr="003C669E">
        <w:rPr>
          <w:noProof/>
        </w:rPr>
        <w:instrText xml:space="preserve"> PAGEREF _Toc401835419 \h </w:instrText>
      </w:r>
      <w:r w:rsidRPr="003C669E">
        <w:rPr>
          <w:noProof/>
        </w:rPr>
      </w:r>
      <w:r w:rsidRPr="003C669E">
        <w:rPr>
          <w:noProof/>
        </w:rPr>
        <w:fldChar w:fldCharType="separate"/>
      </w:r>
      <w:r w:rsidRPr="003C669E">
        <w:rPr>
          <w:noProof/>
        </w:rPr>
        <w:t>49</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64</w:t>
      </w:r>
      <w:r>
        <w:rPr>
          <w:noProof/>
        </w:rPr>
        <w:tab/>
        <w:t>Payments to the industry research body</w:t>
      </w:r>
      <w:r w:rsidRPr="003C669E">
        <w:rPr>
          <w:noProof/>
        </w:rPr>
        <w:tab/>
      </w:r>
      <w:r w:rsidRPr="003C669E">
        <w:rPr>
          <w:noProof/>
        </w:rPr>
        <w:fldChar w:fldCharType="begin"/>
      </w:r>
      <w:r w:rsidRPr="003C669E">
        <w:rPr>
          <w:noProof/>
        </w:rPr>
        <w:instrText xml:space="preserve"> PAGEREF _Toc401835420 \h </w:instrText>
      </w:r>
      <w:r w:rsidRPr="003C669E">
        <w:rPr>
          <w:noProof/>
        </w:rPr>
      </w:r>
      <w:r w:rsidRPr="003C669E">
        <w:rPr>
          <w:noProof/>
        </w:rPr>
        <w:fldChar w:fldCharType="separate"/>
      </w:r>
      <w:r w:rsidRPr="003C669E">
        <w:rPr>
          <w:noProof/>
        </w:rPr>
        <w:t>50</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64A</w:t>
      </w:r>
      <w:r>
        <w:rPr>
          <w:noProof/>
        </w:rPr>
        <w:tab/>
        <w:t>Payments to the live</w:t>
      </w:r>
      <w:r>
        <w:rPr>
          <w:noProof/>
        </w:rPr>
        <w:noBreakHyphen/>
        <w:t>stock export marketing body</w:t>
      </w:r>
      <w:r w:rsidRPr="003C669E">
        <w:rPr>
          <w:noProof/>
        </w:rPr>
        <w:tab/>
      </w:r>
      <w:r w:rsidRPr="003C669E">
        <w:rPr>
          <w:noProof/>
        </w:rPr>
        <w:fldChar w:fldCharType="begin"/>
      </w:r>
      <w:r w:rsidRPr="003C669E">
        <w:rPr>
          <w:noProof/>
        </w:rPr>
        <w:instrText xml:space="preserve"> PAGEREF _Toc401835421 \h </w:instrText>
      </w:r>
      <w:r w:rsidRPr="003C669E">
        <w:rPr>
          <w:noProof/>
        </w:rPr>
      </w:r>
      <w:r w:rsidRPr="003C669E">
        <w:rPr>
          <w:noProof/>
        </w:rPr>
        <w:fldChar w:fldCharType="separate"/>
      </w:r>
      <w:r w:rsidRPr="003C669E">
        <w:rPr>
          <w:noProof/>
        </w:rPr>
        <w:t>51</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64B</w:t>
      </w:r>
      <w:r>
        <w:rPr>
          <w:noProof/>
        </w:rPr>
        <w:tab/>
        <w:t>Payments to the live</w:t>
      </w:r>
      <w:r>
        <w:rPr>
          <w:noProof/>
        </w:rPr>
        <w:noBreakHyphen/>
        <w:t>stock export research body</w:t>
      </w:r>
      <w:r w:rsidRPr="003C669E">
        <w:rPr>
          <w:noProof/>
        </w:rPr>
        <w:tab/>
      </w:r>
      <w:r w:rsidRPr="003C669E">
        <w:rPr>
          <w:noProof/>
        </w:rPr>
        <w:fldChar w:fldCharType="begin"/>
      </w:r>
      <w:r w:rsidRPr="003C669E">
        <w:rPr>
          <w:noProof/>
        </w:rPr>
        <w:instrText xml:space="preserve"> PAGEREF _Toc401835422 \h </w:instrText>
      </w:r>
      <w:r w:rsidRPr="003C669E">
        <w:rPr>
          <w:noProof/>
        </w:rPr>
      </w:r>
      <w:r w:rsidRPr="003C669E">
        <w:rPr>
          <w:noProof/>
        </w:rPr>
        <w:fldChar w:fldCharType="separate"/>
      </w:r>
      <w:r w:rsidRPr="003C669E">
        <w:rPr>
          <w:noProof/>
        </w:rPr>
        <w:t>52</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64C</w:t>
      </w:r>
      <w:r>
        <w:rPr>
          <w:noProof/>
        </w:rPr>
        <w:tab/>
        <w:t>Payments to the meat processor marketing body</w:t>
      </w:r>
      <w:r w:rsidRPr="003C669E">
        <w:rPr>
          <w:noProof/>
        </w:rPr>
        <w:tab/>
      </w:r>
      <w:r w:rsidRPr="003C669E">
        <w:rPr>
          <w:noProof/>
        </w:rPr>
        <w:fldChar w:fldCharType="begin"/>
      </w:r>
      <w:r w:rsidRPr="003C669E">
        <w:rPr>
          <w:noProof/>
        </w:rPr>
        <w:instrText xml:space="preserve"> PAGEREF _Toc401835423 \h </w:instrText>
      </w:r>
      <w:r w:rsidRPr="003C669E">
        <w:rPr>
          <w:noProof/>
        </w:rPr>
      </w:r>
      <w:r w:rsidRPr="003C669E">
        <w:rPr>
          <w:noProof/>
        </w:rPr>
        <w:fldChar w:fldCharType="separate"/>
      </w:r>
      <w:r w:rsidRPr="003C669E">
        <w:rPr>
          <w:noProof/>
        </w:rPr>
        <w:t>52</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64D</w:t>
      </w:r>
      <w:r>
        <w:rPr>
          <w:noProof/>
        </w:rPr>
        <w:tab/>
        <w:t>Payments to the meat processor research body</w:t>
      </w:r>
      <w:r w:rsidRPr="003C669E">
        <w:rPr>
          <w:noProof/>
        </w:rPr>
        <w:tab/>
      </w:r>
      <w:r w:rsidRPr="003C669E">
        <w:rPr>
          <w:noProof/>
        </w:rPr>
        <w:fldChar w:fldCharType="begin"/>
      </w:r>
      <w:r w:rsidRPr="003C669E">
        <w:rPr>
          <w:noProof/>
        </w:rPr>
        <w:instrText xml:space="preserve"> PAGEREF _Toc401835424 \h </w:instrText>
      </w:r>
      <w:r w:rsidRPr="003C669E">
        <w:rPr>
          <w:noProof/>
        </w:rPr>
      </w:r>
      <w:r w:rsidRPr="003C669E">
        <w:rPr>
          <w:noProof/>
        </w:rPr>
        <w:fldChar w:fldCharType="separate"/>
      </w:r>
      <w:r w:rsidRPr="003C669E">
        <w:rPr>
          <w:noProof/>
        </w:rPr>
        <w:t>53</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65</w:t>
      </w:r>
      <w:r>
        <w:rPr>
          <w:noProof/>
        </w:rPr>
        <w:tab/>
        <w:t>References to amounts of levy and amounts of charge</w:t>
      </w:r>
      <w:r w:rsidRPr="003C669E">
        <w:rPr>
          <w:noProof/>
        </w:rPr>
        <w:tab/>
      </w:r>
      <w:r w:rsidRPr="003C669E">
        <w:rPr>
          <w:noProof/>
        </w:rPr>
        <w:fldChar w:fldCharType="begin"/>
      </w:r>
      <w:r w:rsidRPr="003C669E">
        <w:rPr>
          <w:noProof/>
        </w:rPr>
        <w:instrText xml:space="preserve"> PAGEREF _Toc401835425 \h </w:instrText>
      </w:r>
      <w:r w:rsidRPr="003C669E">
        <w:rPr>
          <w:noProof/>
        </w:rPr>
      </w:r>
      <w:r w:rsidRPr="003C669E">
        <w:rPr>
          <w:noProof/>
        </w:rPr>
        <w:fldChar w:fldCharType="separate"/>
      </w:r>
      <w:r w:rsidRPr="003C669E">
        <w:rPr>
          <w:noProof/>
        </w:rPr>
        <w:t>53</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66</w:t>
      </w:r>
      <w:r>
        <w:rPr>
          <w:noProof/>
        </w:rPr>
        <w:tab/>
        <w:t>Commonwealth’s matching payments</w:t>
      </w:r>
      <w:r w:rsidRPr="003C669E">
        <w:rPr>
          <w:noProof/>
        </w:rPr>
        <w:tab/>
      </w:r>
      <w:r w:rsidRPr="003C669E">
        <w:rPr>
          <w:noProof/>
        </w:rPr>
        <w:fldChar w:fldCharType="begin"/>
      </w:r>
      <w:r w:rsidRPr="003C669E">
        <w:rPr>
          <w:noProof/>
        </w:rPr>
        <w:instrText xml:space="preserve"> PAGEREF _Toc401835426 \h </w:instrText>
      </w:r>
      <w:r w:rsidRPr="003C669E">
        <w:rPr>
          <w:noProof/>
        </w:rPr>
      </w:r>
      <w:r w:rsidRPr="003C669E">
        <w:rPr>
          <w:noProof/>
        </w:rPr>
        <w:fldChar w:fldCharType="separate"/>
      </w:r>
      <w:r w:rsidRPr="003C669E">
        <w:rPr>
          <w:noProof/>
        </w:rPr>
        <w:t>54</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67</w:t>
      </w:r>
      <w:r>
        <w:rPr>
          <w:noProof/>
        </w:rPr>
        <w:tab/>
        <w:t>Application of money</w:t>
      </w:r>
      <w:r w:rsidRPr="003C669E">
        <w:rPr>
          <w:noProof/>
        </w:rPr>
        <w:tab/>
      </w:r>
      <w:r w:rsidRPr="003C669E">
        <w:rPr>
          <w:noProof/>
        </w:rPr>
        <w:fldChar w:fldCharType="begin"/>
      </w:r>
      <w:r w:rsidRPr="003C669E">
        <w:rPr>
          <w:noProof/>
        </w:rPr>
        <w:instrText xml:space="preserve"> PAGEREF _Toc401835427 \h </w:instrText>
      </w:r>
      <w:r w:rsidRPr="003C669E">
        <w:rPr>
          <w:noProof/>
        </w:rPr>
      </w:r>
      <w:r w:rsidRPr="003C669E">
        <w:rPr>
          <w:noProof/>
        </w:rPr>
        <w:fldChar w:fldCharType="separate"/>
      </w:r>
      <w:r w:rsidRPr="003C669E">
        <w:rPr>
          <w:noProof/>
        </w:rPr>
        <w:t>56</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68</w:t>
      </w:r>
      <w:r>
        <w:rPr>
          <w:noProof/>
        </w:rPr>
        <w:tab/>
        <w:t>Reimbursement of Commonwealth</w:t>
      </w:r>
      <w:r w:rsidRPr="003C669E">
        <w:rPr>
          <w:noProof/>
        </w:rPr>
        <w:tab/>
      </w:r>
      <w:r w:rsidRPr="003C669E">
        <w:rPr>
          <w:noProof/>
        </w:rPr>
        <w:fldChar w:fldCharType="begin"/>
      </w:r>
      <w:r w:rsidRPr="003C669E">
        <w:rPr>
          <w:noProof/>
        </w:rPr>
        <w:instrText xml:space="preserve"> PAGEREF _Toc401835428 \h </w:instrText>
      </w:r>
      <w:r w:rsidRPr="003C669E">
        <w:rPr>
          <w:noProof/>
        </w:rPr>
      </w:r>
      <w:r w:rsidRPr="003C669E">
        <w:rPr>
          <w:noProof/>
        </w:rPr>
        <w:fldChar w:fldCharType="separate"/>
      </w:r>
      <w:r w:rsidRPr="003C669E">
        <w:rPr>
          <w:noProof/>
        </w:rPr>
        <w:t>58</w:t>
      </w:r>
      <w:r w:rsidRPr="003C669E">
        <w:rPr>
          <w:noProof/>
        </w:rPr>
        <w:fldChar w:fldCharType="end"/>
      </w:r>
    </w:p>
    <w:p w:rsidR="003C669E" w:rsidRDefault="003C669E">
      <w:pPr>
        <w:pStyle w:val="TOC3"/>
        <w:rPr>
          <w:rFonts w:asciiTheme="minorHAnsi" w:eastAsiaTheme="minorEastAsia" w:hAnsiTheme="minorHAnsi" w:cstheme="minorBidi"/>
          <w:b w:val="0"/>
          <w:noProof/>
          <w:kern w:val="0"/>
          <w:szCs w:val="22"/>
        </w:rPr>
      </w:pPr>
      <w:r>
        <w:rPr>
          <w:noProof/>
        </w:rPr>
        <w:t>Division 4—Reporting to Parliament in relation to live</w:t>
      </w:r>
      <w:r>
        <w:rPr>
          <w:noProof/>
        </w:rPr>
        <w:noBreakHyphen/>
        <w:t>stock export bodies</w:t>
      </w:r>
      <w:r w:rsidRPr="003C669E">
        <w:rPr>
          <w:b w:val="0"/>
          <w:noProof/>
          <w:sz w:val="18"/>
        </w:rPr>
        <w:tab/>
      </w:r>
      <w:r w:rsidRPr="003C669E">
        <w:rPr>
          <w:b w:val="0"/>
          <w:noProof/>
          <w:sz w:val="18"/>
        </w:rPr>
        <w:fldChar w:fldCharType="begin"/>
      </w:r>
      <w:r w:rsidRPr="003C669E">
        <w:rPr>
          <w:b w:val="0"/>
          <w:noProof/>
          <w:sz w:val="18"/>
        </w:rPr>
        <w:instrText xml:space="preserve"> PAGEREF _Toc401835429 \h </w:instrText>
      </w:r>
      <w:r w:rsidRPr="003C669E">
        <w:rPr>
          <w:b w:val="0"/>
          <w:noProof/>
          <w:sz w:val="18"/>
        </w:rPr>
      </w:r>
      <w:r w:rsidRPr="003C669E">
        <w:rPr>
          <w:b w:val="0"/>
          <w:noProof/>
          <w:sz w:val="18"/>
        </w:rPr>
        <w:fldChar w:fldCharType="separate"/>
      </w:r>
      <w:r w:rsidRPr="003C669E">
        <w:rPr>
          <w:b w:val="0"/>
          <w:noProof/>
          <w:sz w:val="18"/>
        </w:rPr>
        <w:t>59</w:t>
      </w:r>
      <w:r w:rsidRPr="003C669E">
        <w:rPr>
          <w:b w:val="0"/>
          <w:noProof/>
          <w:sz w:val="18"/>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68A</w:t>
      </w:r>
      <w:r>
        <w:rPr>
          <w:noProof/>
        </w:rPr>
        <w:tab/>
        <w:t>Division applies if Minister and live</w:t>
      </w:r>
      <w:r>
        <w:rPr>
          <w:noProof/>
        </w:rPr>
        <w:noBreakHyphen/>
        <w:t>stock export body enter into funding agreement</w:t>
      </w:r>
      <w:r w:rsidRPr="003C669E">
        <w:rPr>
          <w:noProof/>
        </w:rPr>
        <w:tab/>
      </w:r>
      <w:r w:rsidRPr="003C669E">
        <w:rPr>
          <w:noProof/>
        </w:rPr>
        <w:fldChar w:fldCharType="begin"/>
      </w:r>
      <w:r w:rsidRPr="003C669E">
        <w:rPr>
          <w:noProof/>
        </w:rPr>
        <w:instrText xml:space="preserve"> PAGEREF _Toc401835430 \h </w:instrText>
      </w:r>
      <w:r w:rsidRPr="003C669E">
        <w:rPr>
          <w:noProof/>
        </w:rPr>
      </w:r>
      <w:r w:rsidRPr="003C669E">
        <w:rPr>
          <w:noProof/>
        </w:rPr>
        <w:fldChar w:fldCharType="separate"/>
      </w:r>
      <w:r w:rsidRPr="003C669E">
        <w:rPr>
          <w:noProof/>
        </w:rPr>
        <w:t>59</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68B</w:t>
      </w:r>
      <w:r>
        <w:rPr>
          <w:noProof/>
        </w:rPr>
        <w:tab/>
        <w:t>Reporting to Parliament about funding agreement and variations</w:t>
      </w:r>
      <w:r w:rsidRPr="003C669E">
        <w:rPr>
          <w:noProof/>
        </w:rPr>
        <w:tab/>
      </w:r>
      <w:r w:rsidRPr="003C669E">
        <w:rPr>
          <w:noProof/>
        </w:rPr>
        <w:fldChar w:fldCharType="begin"/>
      </w:r>
      <w:r w:rsidRPr="003C669E">
        <w:rPr>
          <w:noProof/>
        </w:rPr>
        <w:instrText xml:space="preserve"> PAGEREF _Toc401835431 \h </w:instrText>
      </w:r>
      <w:r w:rsidRPr="003C669E">
        <w:rPr>
          <w:noProof/>
        </w:rPr>
      </w:r>
      <w:r w:rsidRPr="003C669E">
        <w:rPr>
          <w:noProof/>
        </w:rPr>
        <w:fldChar w:fldCharType="separate"/>
      </w:r>
      <w:r w:rsidRPr="003C669E">
        <w:rPr>
          <w:noProof/>
        </w:rPr>
        <w:t>59</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68C</w:t>
      </w:r>
      <w:r>
        <w:rPr>
          <w:noProof/>
        </w:rPr>
        <w:tab/>
        <w:t>Reporting to Parliament about compliance with funding agreement</w:t>
      </w:r>
      <w:r w:rsidRPr="003C669E">
        <w:rPr>
          <w:noProof/>
        </w:rPr>
        <w:tab/>
      </w:r>
      <w:r w:rsidRPr="003C669E">
        <w:rPr>
          <w:noProof/>
        </w:rPr>
        <w:fldChar w:fldCharType="begin"/>
      </w:r>
      <w:r w:rsidRPr="003C669E">
        <w:rPr>
          <w:noProof/>
        </w:rPr>
        <w:instrText xml:space="preserve"> PAGEREF _Toc401835432 \h </w:instrText>
      </w:r>
      <w:r w:rsidRPr="003C669E">
        <w:rPr>
          <w:noProof/>
        </w:rPr>
      </w:r>
      <w:r w:rsidRPr="003C669E">
        <w:rPr>
          <w:noProof/>
        </w:rPr>
        <w:fldChar w:fldCharType="separate"/>
      </w:r>
      <w:r w:rsidRPr="003C669E">
        <w:rPr>
          <w:noProof/>
        </w:rPr>
        <w:t>59</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68D</w:t>
      </w:r>
      <w:r>
        <w:rPr>
          <w:noProof/>
        </w:rPr>
        <w:tab/>
        <w:t>Minister to table live</w:t>
      </w:r>
      <w:r>
        <w:rPr>
          <w:noProof/>
        </w:rPr>
        <w:noBreakHyphen/>
        <w:t>stock export body’s annual report in Parliament</w:t>
      </w:r>
      <w:r w:rsidRPr="003C669E">
        <w:rPr>
          <w:noProof/>
        </w:rPr>
        <w:tab/>
      </w:r>
      <w:r w:rsidRPr="003C669E">
        <w:rPr>
          <w:noProof/>
        </w:rPr>
        <w:fldChar w:fldCharType="begin"/>
      </w:r>
      <w:r w:rsidRPr="003C669E">
        <w:rPr>
          <w:noProof/>
        </w:rPr>
        <w:instrText xml:space="preserve"> PAGEREF _Toc401835433 \h </w:instrText>
      </w:r>
      <w:r w:rsidRPr="003C669E">
        <w:rPr>
          <w:noProof/>
        </w:rPr>
      </w:r>
      <w:r w:rsidRPr="003C669E">
        <w:rPr>
          <w:noProof/>
        </w:rPr>
        <w:fldChar w:fldCharType="separate"/>
      </w:r>
      <w:r w:rsidRPr="003C669E">
        <w:rPr>
          <w:noProof/>
        </w:rPr>
        <w:t>60</w:t>
      </w:r>
      <w:r w:rsidRPr="003C669E">
        <w:rPr>
          <w:noProof/>
        </w:rPr>
        <w:fldChar w:fldCharType="end"/>
      </w:r>
    </w:p>
    <w:p w:rsidR="003C669E" w:rsidRDefault="003C669E">
      <w:pPr>
        <w:pStyle w:val="TOC3"/>
        <w:rPr>
          <w:rFonts w:asciiTheme="minorHAnsi" w:eastAsiaTheme="minorEastAsia" w:hAnsiTheme="minorHAnsi" w:cstheme="minorBidi"/>
          <w:b w:val="0"/>
          <w:noProof/>
          <w:kern w:val="0"/>
          <w:szCs w:val="22"/>
        </w:rPr>
      </w:pPr>
      <w:r>
        <w:rPr>
          <w:noProof/>
        </w:rPr>
        <w:t>Division 5—Use of information</w:t>
      </w:r>
      <w:r w:rsidRPr="003C669E">
        <w:rPr>
          <w:b w:val="0"/>
          <w:noProof/>
          <w:sz w:val="18"/>
        </w:rPr>
        <w:tab/>
      </w:r>
      <w:r w:rsidRPr="003C669E">
        <w:rPr>
          <w:b w:val="0"/>
          <w:noProof/>
          <w:sz w:val="18"/>
        </w:rPr>
        <w:fldChar w:fldCharType="begin"/>
      </w:r>
      <w:r w:rsidRPr="003C669E">
        <w:rPr>
          <w:b w:val="0"/>
          <w:noProof/>
          <w:sz w:val="18"/>
        </w:rPr>
        <w:instrText xml:space="preserve"> PAGEREF _Toc401835434 \h </w:instrText>
      </w:r>
      <w:r w:rsidRPr="003C669E">
        <w:rPr>
          <w:b w:val="0"/>
          <w:noProof/>
          <w:sz w:val="18"/>
        </w:rPr>
      </w:r>
      <w:r w:rsidRPr="003C669E">
        <w:rPr>
          <w:b w:val="0"/>
          <w:noProof/>
          <w:sz w:val="18"/>
        </w:rPr>
        <w:fldChar w:fldCharType="separate"/>
      </w:r>
      <w:r w:rsidRPr="003C669E">
        <w:rPr>
          <w:b w:val="0"/>
          <w:noProof/>
          <w:sz w:val="18"/>
        </w:rPr>
        <w:t>61</w:t>
      </w:r>
      <w:r w:rsidRPr="003C669E">
        <w:rPr>
          <w:b w:val="0"/>
          <w:noProof/>
          <w:sz w:val="18"/>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68E</w:t>
      </w:r>
      <w:r>
        <w:rPr>
          <w:noProof/>
        </w:rPr>
        <w:tab/>
        <w:t>Use of levy information provided to industry bodies</w:t>
      </w:r>
      <w:r w:rsidRPr="003C669E">
        <w:rPr>
          <w:noProof/>
        </w:rPr>
        <w:tab/>
      </w:r>
      <w:r w:rsidRPr="003C669E">
        <w:rPr>
          <w:noProof/>
        </w:rPr>
        <w:fldChar w:fldCharType="begin"/>
      </w:r>
      <w:r w:rsidRPr="003C669E">
        <w:rPr>
          <w:noProof/>
        </w:rPr>
        <w:instrText xml:space="preserve"> PAGEREF _Toc401835435 \h </w:instrText>
      </w:r>
      <w:r w:rsidRPr="003C669E">
        <w:rPr>
          <w:noProof/>
        </w:rPr>
      </w:r>
      <w:r w:rsidRPr="003C669E">
        <w:rPr>
          <w:noProof/>
        </w:rPr>
        <w:fldChar w:fldCharType="separate"/>
      </w:r>
      <w:r w:rsidRPr="003C669E">
        <w:rPr>
          <w:noProof/>
        </w:rPr>
        <w:t>61</w:t>
      </w:r>
      <w:r w:rsidRPr="003C669E">
        <w:rPr>
          <w:noProof/>
        </w:rPr>
        <w:fldChar w:fldCharType="end"/>
      </w:r>
    </w:p>
    <w:p w:rsidR="003C669E" w:rsidRDefault="003C669E">
      <w:pPr>
        <w:pStyle w:val="TOC2"/>
        <w:rPr>
          <w:rFonts w:asciiTheme="minorHAnsi" w:eastAsiaTheme="minorEastAsia" w:hAnsiTheme="minorHAnsi" w:cstheme="minorBidi"/>
          <w:b w:val="0"/>
          <w:noProof/>
          <w:kern w:val="0"/>
          <w:sz w:val="22"/>
          <w:szCs w:val="22"/>
        </w:rPr>
      </w:pPr>
      <w:r>
        <w:rPr>
          <w:noProof/>
        </w:rPr>
        <w:t>Part 4—Miscellaneous</w:t>
      </w:r>
      <w:r w:rsidRPr="003C669E">
        <w:rPr>
          <w:b w:val="0"/>
          <w:noProof/>
          <w:sz w:val="18"/>
        </w:rPr>
        <w:tab/>
      </w:r>
      <w:r w:rsidRPr="003C669E">
        <w:rPr>
          <w:b w:val="0"/>
          <w:noProof/>
          <w:sz w:val="18"/>
        </w:rPr>
        <w:fldChar w:fldCharType="begin"/>
      </w:r>
      <w:r w:rsidRPr="003C669E">
        <w:rPr>
          <w:b w:val="0"/>
          <w:noProof/>
          <w:sz w:val="18"/>
        </w:rPr>
        <w:instrText xml:space="preserve"> PAGEREF _Toc401835436 \h </w:instrText>
      </w:r>
      <w:r w:rsidRPr="003C669E">
        <w:rPr>
          <w:b w:val="0"/>
          <w:noProof/>
          <w:sz w:val="18"/>
        </w:rPr>
      </w:r>
      <w:r w:rsidRPr="003C669E">
        <w:rPr>
          <w:b w:val="0"/>
          <w:noProof/>
          <w:sz w:val="18"/>
        </w:rPr>
        <w:fldChar w:fldCharType="separate"/>
      </w:r>
      <w:r w:rsidRPr="003C669E">
        <w:rPr>
          <w:b w:val="0"/>
          <w:noProof/>
          <w:sz w:val="18"/>
        </w:rPr>
        <w:t>62</w:t>
      </w:r>
      <w:r w:rsidRPr="003C669E">
        <w:rPr>
          <w:b w:val="0"/>
          <w:noProof/>
          <w:sz w:val="18"/>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69</w:t>
      </w:r>
      <w:r>
        <w:rPr>
          <w:noProof/>
        </w:rPr>
        <w:tab/>
        <w:t>Ministerial directions</w:t>
      </w:r>
      <w:r w:rsidRPr="003C669E">
        <w:rPr>
          <w:noProof/>
        </w:rPr>
        <w:tab/>
      </w:r>
      <w:r w:rsidRPr="003C669E">
        <w:rPr>
          <w:noProof/>
        </w:rPr>
        <w:fldChar w:fldCharType="begin"/>
      </w:r>
      <w:r w:rsidRPr="003C669E">
        <w:rPr>
          <w:noProof/>
        </w:rPr>
        <w:instrText xml:space="preserve"> PAGEREF _Toc401835437 \h </w:instrText>
      </w:r>
      <w:r w:rsidRPr="003C669E">
        <w:rPr>
          <w:noProof/>
        </w:rPr>
      </w:r>
      <w:r w:rsidRPr="003C669E">
        <w:rPr>
          <w:noProof/>
        </w:rPr>
        <w:fldChar w:fldCharType="separate"/>
      </w:r>
      <w:r w:rsidRPr="003C669E">
        <w:rPr>
          <w:noProof/>
        </w:rPr>
        <w:t>62</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70</w:t>
      </w:r>
      <w:r>
        <w:rPr>
          <w:noProof/>
        </w:rPr>
        <w:tab/>
        <w:t>Delegations</w:t>
      </w:r>
      <w:r w:rsidRPr="003C669E">
        <w:rPr>
          <w:noProof/>
        </w:rPr>
        <w:tab/>
      </w:r>
      <w:r w:rsidRPr="003C669E">
        <w:rPr>
          <w:noProof/>
        </w:rPr>
        <w:fldChar w:fldCharType="begin"/>
      </w:r>
      <w:r w:rsidRPr="003C669E">
        <w:rPr>
          <w:noProof/>
        </w:rPr>
        <w:instrText xml:space="preserve"> PAGEREF _Toc401835438 \h </w:instrText>
      </w:r>
      <w:r w:rsidRPr="003C669E">
        <w:rPr>
          <w:noProof/>
        </w:rPr>
      </w:r>
      <w:r w:rsidRPr="003C669E">
        <w:rPr>
          <w:noProof/>
        </w:rPr>
        <w:fldChar w:fldCharType="separate"/>
      </w:r>
      <w:r w:rsidRPr="003C669E">
        <w:rPr>
          <w:noProof/>
        </w:rPr>
        <w:t>63</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71</w:t>
      </w:r>
      <w:r>
        <w:rPr>
          <w:noProof/>
        </w:rPr>
        <w:tab/>
        <w:t>Compensation for acquisition of property</w:t>
      </w:r>
      <w:r w:rsidRPr="003C669E">
        <w:rPr>
          <w:noProof/>
        </w:rPr>
        <w:tab/>
      </w:r>
      <w:r w:rsidRPr="003C669E">
        <w:rPr>
          <w:noProof/>
        </w:rPr>
        <w:fldChar w:fldCharType="begin"/>
      </w:r>
      <w:r w:rsidRPr="003C669E">
        <w:rPr>
          <w:noProof/>
        </w:rPr>
        <w:instrText xml:space="preserve"> PAGEREF _Toc401835439 \h </w:instrText>
      </w:r>
      <w:r w:rsidRPr="003C669E">
        <w:rPr>
          <w:noProof/>
        </w:rPr>
      </w:r>
      <w:r w:rsidRPr="003C669E">
        <w:rPr>
          <w:noProof/>
        </w:rPr>
        <w:fldChar w:fldCharType="separate"/>
      </w:r>
      <w:r w:rsidRPr="003C669E">
        <w:rPr>
          <w:noProof/>
        </w:rPr>
        <w:t>64</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72</w:t>
      </w:r>
      <w:r>
        <w:rPr>
          <w:noProof/>
        </w:rPr>
        <w:tab/>
        <w:t>Minister not to be taken to be a director of a company</w:t>
      </w:r>
      <w:r w:rsidRPr="003C669E">
        <w:rPr>
          <w:noProof/>
        </w:rPr>
        <w:tab/>
      </w:r>
      <w:r w:rsidRPr="003C669E">
        <w:rPr>
          <w:noProof/>
        </w:rPr>
        <w:fldChar w:fldCharType="begin"/>
      </w:r>
      <w:r w:rsidRPr="003C669E">
        <w:rPr>
          <w:noProof/>
        </w:rPr>
        <w:instrText xml:space="preserve"> PAGEREF _Toc401835440 \h </w:instrText>
      </w:r>
      <w:r w:rsidRPr="003C669E">
        <w:rPr>
          <w:noProof/>
        </w:rPr>
      </w:r>
      <w:r w:rsidRPr="003C669E">
        <w:rPr>
          <w:noProof/>
        </w:rPr>
        <w:fldChar w:fldCharType="separate"/>
      </w:r>
      <w:r w:rsidRPr="003C669E">
        <w:rPr>
          <w:noProof/>
        </w:rPr>
        <w:t>64</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73</w:t>
      </w:r>
      <w:r>
        <w:rPr>
          <w:noProof/>
        </w:rPr>
        <w:tab/>
        <w:t>Operation of certain laws not restricted</w:t>
      </w:r>
      <w:r w:rsidRPr="003C669E">
        <w:rPr>
          <w:noProof/>
        </w:rPr>
        <w:tab/>
      </w:r>
      <w:r w:rsidRPr="003C669E">
        <w:rPr>
          <w:noProof/>
        </w:rPr>
        <w:fldChar w:fldCharType="begin"/>
      </w:r>
      <w:r w:rsidRPr="003C669E">
        <w:rPr>
          <w:noProof/>
        </w:rPr>
        <w:instrText xml:space="preserve"> PAGEREF _Toc401835441 \h </w:instrText>
      </w:r>
      <w:r w:rsidRPr="003C669E">
        <w:rPr>
          <w:noProof/>
        </w:rPr>
      </w:r>
      <w:r w:rsidRPr="003C669E">
        <w:rPr>
          <w:noProof/>
        </w:rPr>
        <w:fldChar w:fldCharType="separate"/>
      </w:r>
      <w:r w:rsidRPr="003C669E">
        <w:rPr>
          <w:noProof/>
        </w:rPr>
        <w:t>64</w:t>
      </w:r>
      <w:r w:rsidRPr="003C669E">
        <w:rPr>
          <w:noProof/>
        </w:rPr>
        <w:fldChar w:fldCharType="end"/>
      </w:r>
    </w:p>
    <w:p w:rsidR="003C669E" w:rsidRDefault="003C669E">
      <w:pPr>
        <w:pStyle w:val="TOC5"/>
        <w:rPr>
          <w:rFonts w:asciiTheme="minorHAnsi" w:eastAsiaTheme="minorEastAsia" w:hAnsiTheme="minorHAnsi" w:cstheme="minorBidi"/>
          <w:noProof/>
          <w:kern w:val="0"/>
          <w:sz w:val="22"/>
          <w:szCs w:val="22"/>
        </w:rPr>
      </w:pPr>
      <w:r>
        <w:rPr>
          <w:noProof/>
        </w:rPr>
        <w:t>74</w:t>
      </w:r>
      <w:r>
        <w:rPr>
          <w:noProof/>
        </w:rPr>
        <w:tab/>
        <w:t>Regulations</w:t>
      </w:r>
      <w:r w:rsidRPr="003C669E">
        <w:rPr>
          <w:noProof/>
        </w:rPr>
        <w:tab/>
      </w:r>
      <w:r w:rsidRPr="003C669E">
        <w:rPr>
          <w:noProof/>
        </w:rPr>
        <w:fldChar w:fldCharType="begin"/>
      </w:r>
      <w:r w:rsidRPr="003C669E">
        <w:rPr>
          <w:noProof/>
        </w:rPr>
        <w:instrText xml:space="preserve"> PAGEREF _Toc401835442 \h </w:instrText>
      </w:r>
      <w:r w:rsidRPr="003C669E">
        <w:rPr>
          <w:noProof/>
        </w:rPr>
      </w:r>
      <w:r w:rsidRPr="003C669E">
        <w:rPr>
          <w:noProof/>
        </w:rPr>
        <w:fldChar w:fldCharType="separate"/>
      </w:r>
      <w:r w:rsidRPr="003C669E">
        <w:rPr>
          <w:noProof/>
        </w:rPr>
        <w:t>64</w:t>
      </w:r>
      <w:r w:rsidRPr="003C669E">
        <w:rPr>
          <w:noProof/>
        </w:rPr>
        <w:fldChar w:fldCharType="end"/>
      </w:r>
    </w:p>
    <w:p w:rsidR="003C669E" w:rsidRDefault="003C669E" w:rsidP="003C669E">
      <w:pPr>
        <w:pStyle w:val="TOC2"/>
        <w:rPr>
          <w:rFonts w:asciiTheme="minorHAnsi" w:eastAsiaTheme="minorEastAsia" w:hAnsiTheme="minorHAnsi" w:cstheme="minorBidi"/>
          <w:b w:val="0"/>
          <w:noProof/>
          <w:kern w:val="0"/>
          <w:sz w:val="22"/>
          <w:szCs w:val="22"/>
        </w:rPr>
      </w:pPr>
      <w:r>
        <w:rPr>
          <w:noProof/>
        </w:rPr>
        <w:t>Endnotes</w:t>
      </w:r>
      <w:r w:rsidRPr="003C669E">
        <w:rPr>
          <w:b w:val="0"/>
          <w:noProof/>
          <w:sz w:val="18"/>
        </w:rPr>
        <w:tab/>
      </w:r>
      <w:r w:rsidRPr="003C669E">
        <w:rPr>
          <w:b w:val="0"/>
          <w:noProof/>
          <w:sz w:val="18"/>
        </w:rPr>
        <w:fldChar w:fldCharType="begin"/>
      </w:r>
      <w:r w:rsidRPr="003C669E">
        <w:rPr>
          <w:b w:val="0"/>
          <w:noProof/>
          <w:sz w:val="18"/>
        </w:rPr>
        <w:instrText xml:space="preserve"> PAGEREF _Toc401835443 \h </w:instrText>
      </w:r>
      <w:r w:rsidRPr="003C669E">
        <w:rPr>
          <w:b w:val="0"/>
          <w:noProof/>
          <w:sz w:val="18"/>
        </w:rPr>
      </w:r>
      <w:r w:rsidRPr="003C669E">
        <w:rPr>
          <w:b w:val="0"/>
          <w:noProof/>
          <w:sz w:val="18"/>
        </w:rPr>
        <w:fldChar w:fldCharType="separate"/>
      </w:r>
      <w:r w:rsidRPr="003C669E">
        <w:rPr>
          <w:b w:val="0"/>
          <w:noProof/>
          <w:sz w:val="18"/>
        </w:rPr>
        <w:t>66</w:t>
      </w:r>
      <w:r w:rsidRPr="003C669E">
        <w:rPr>
          <w:b w:val="0"/>
          <w:noProof/>
          <w:sz w:val="18"/>
        </w:rPr>
        <w:fldChar w:fldCharType="end"/>
      </w:r>
    </w:p>
    <w:p w:rsidR="003C669E" w:rsidRDefault="003C669E">
      <w:pPr>
        <w:pStyle w:val="TOC3"/>
        <w:rPr>
          <w:rFonts w:asciiTheme="minorHAnsi" w:eastAsiaTheme="minorEastAsia" w:hAnsiTheme="minorHAnsi" w:cstheme="minorBidi"/>
          <w:b w:val="0"/>
          <w:noProof/>
          <w:kern w:val="0"/>
          <w:szCs w:val="22"/>
        </w:rPr>
      </w:pPr>
      <w:r>
        <w:rPr>
          <w:noProof/>
        </w:rPr>
        <w:t>Endnote 1—About the endnotes</w:t>
      </w:r>
      <w:r w:rsidRPr="003C669E">
        <w:rPr>
          <w:b w:val="0"/>
          <w:noProof/>
          <w:sz w:val="18"/>
        </w:rPr>
        <w:tab/>
      </w:r>
      <w:r w:rsidRPr="003C669E">
        <w:rPr>
          <w:b w:val="0"/>
          <w:noProof/>
          <w:sz w:val="18"/>
        </w:rPr>
        <w:fldChar w:fldCharType="begin"/>
      </w:r>
      <w:r w:rsidRPr="003C669E">
        <w:rPr>
          <w:b w:val="0"/>
          <w:noProof/>
          <w:sz w:val="18"/>
        </w:rPr>
        <w:instrText xml:space="preserve"> PAGEREF _Toc401835444 \h </w:instrText>
      </w:r>
      <w:r w:rsidRPr="003C669E">
        <w:rPr>
          <w:b w:val="0"/>
          <w:noProof/>
          <w:sz w:val="18"/>
        </w:rPr>
      </w:r>
      <w:r w:rsidRPr="003C669E">
        <w:rPr>
          <w:b w:val="0"/>
          <w:noProof/>
          <w:sz w:val="18"/>
        </w:rPr>
        <w:fldChar w:fldCharType="separate"/>
      </w:r>
      <w:r w:rsidRPr="003C669E">
        <w:rPr>
          <w:b w:val="0"/>
          <w:noProof/>
          <w:sz w:val="18"/>
        </w:rPr>
        <w:t>66</w:t>
      </w:r>
      <w:r w:rsidRPr="003C669E">
        <w:rPr>
          <w:b w:val="0"/>
          <w:noProof/>
          <w:sz w:val="18"/>
        </w:rPr>
        <w:fldChar w:fldCharType="end"/>
      </w:r>
    </w:p>
    <w:p w:rsidR="003C669E" w:rsidRDefault="003C669E">
      <w:pPr>
        <w:pStyle w:val="TOC3"/>
        <w:rPr>
          <w:rFonts w:asciiTheme="minorHAnsi" w:eastAsiaTheme="minorEastAsia" w:hAnsiTheme="minorHAnsi" w:cstheme="minorBidi"/>
          <w:b w:val="0"/>
          <w:noProof/>
          <w:kern w:val="0"/>
          <w:szCs w:val="22"/>
        </w:rPr>
      </w:pPr>
      <w:r>
        <w:rPr>
          <w:noProof/>
        </w:rPr>
        <w:t>Endnote 2—Abbreviation key</w:t>
      </w:r>
      <w:r w:rsidRPr="003C669E">
        <w:rPr>
          <w:b w:val="0"/>
          <w:noProof/>
          <w:sz w:val="18"/>
        </w:rPr>
        <w:tab/>
      </w:r>
      <w:r w:rsidRPr="003C669E">
        <w:rPr>
          <w:b w:val="0"/>
          <w:noProof/>
          <w:sz w:val="18"/>
        </w:rPr>
        <w:fldChar w:fldCharType="begin"/>
      </w:r>
      <w:r w:rsidRPr="003C669E">
        <w:rPr>
          <w:b w:val="0"/>
          <w:noProof/>
          <w:sz w:val="18"/>
        </w:rPr>
        <w:instrText xml:space="preserve"> PAGEREF _Toc401835445 \h </w:instrText>
      </w:r>
      <w:r w:rsidRPr="003C669E">
        <w:rPr>
          <w:b w:val="0"/>
          <w:noProof/>
          <w:sz w:val="18"/>
        </w:rPr>
      </w:r>
      <w:r w:rsidRPr="003C669E">
        <w:rPr>
          <w:b w:val="0"/>
          <w:noProof/>
          <w:sz w:val="18"/>
        </w:rPr>
        <w:fldChar w:fldCharType="separate"/>
      </w:r>
      <w:r w:rsidRPr="003C669E">
        <w:rPr>
          <w:b w:val="0"/>
          <w:noProof/>
          <w:sz w:val="18"/>
        </w:rPr>
        <w:t>68</w:t>
      </w:r>
      <w:r w:rsidRPr="003C669E">
        <w:rPr>
          <w:b w:val="0"/>
          <w:noProof/>
          <w:sz w:val="18"/>
        </w:rPr>
        <w:fldChar w:fldCharType="end"/>
      </w:r>
      <w:bookmarkStart w:id="0" w:name="_GoBack"/>
      <w:bookmarkEnd w:id="0"/>
    </w:p>
    <w:p w:rsidR="003C669E" w:rsidRDefault="003C669E">
      <w:pPr>
        <w:pStyle w:val="TOC3"/>
        <w:rPr>
          <w:rFonts w:asciiTheme="minorHAnsi" w:eastAsiaTheme="minorEastAsia" w:hAnsiTheme="minorHAnsi" w:cstheme="minorBidi"/>
          <w:b w:val="0"/>
          <w:noProof/>
          <w:kern w:val="0"/>
          <w:szCs w:val="22"/>
        </w:rPr>
      </w:pPr>
      <w:r>
        <w:rPr>
          <w:noProof/>
        </w:rPr>
        <w:t>Endnote 3—Legislation history</w:t>
      </w:r>
      <w:r w:rsidRPr="003C669E">
        <w:rPr>
          <w:b w:val="0"/>
          <w:noProof/>
          <w:sz w:val="18"/>
        </w:rPr>
        <w:tab/>
      </w:r>
      <w:r w:rsidRPr="003C669E">
        <w:rPr>
          <w:b w:val="0"/>
          <w:noProof/>
          <w:sz w:val="18"/>
        </w:rPr>
        <w:fldChar w:fldCharType="begin"/>
      </w:r>
      <w:r w:rsidRPr="003C669E">
        <w:rPr>
          <w:b w:val="0"/>
          <w:noProof/>
          <w:sz w:val="18"/>
        </w:rPr>
        <w:instrText xml:space="preserve"> PAGEREF _Toc401835446 \h </w:instrText>
      </w:r>
      <w:r w:rsidRPr="003C669E">
        <w:rPr>
          <w:b w:val="0"/>
          <w:noProof/>
          <w:sz w:val="18"/>
        </w:rPr>
      </w:r>
      <w:r w:rsidRPr="003C669E">
        <w:rPr>
          <w:b w:val="0"/>
          <w:noProof/>
          <w:sz w:val="18"/>
        </w:rPr>
        <w:fldChar w:fldCharType="separate"/>
      </w:r>
      <w:r w:rsidRPr="003C669E">
        <w:rPr>
          <w:b w:val="0"/>
          <w:noProof/>
          <w:sz w:val="18"/>
        </w:rPr>
        <w:t>69</w:t>
      </w:r>
      <w:r w:rsidRPr="003C669E">
        <w:rPr>
          <w:b w:val="0"/>
          <w:noProof/>
          <w:sz w:val="18"/>
        </w:rPr>
        <w:fldChar w:fldCharType="end"/>
      </w:r>
    </w:p>
    <w:p w:rsidR="003C669E" w:rsidRDefault="003C669E">
      <w:pPr>
        <w:pStyle w:val="TOC3"/>
        <w:rPr>
          <w:rFonts w:asciiTheme="minorHAnsi" w:eastAsiaTheme="minorEastAsia" w:hAnsiTheme="minorHAnsi" w:cstheme="minorBidi"/>
          <w:b w:val="0"/>
          <w:noProof/>
          <w:kern w:val="0"/>
          <w:szCs w:val="22"/>
        </w:rPr>
      </w:pPr>
      <w:r>
        <w:rPr>
          <w:noProof/>
        </w:rPr>
        <w:t>Endnote 4—Amendment history</w:t>
      </w:r>
      <w:r w:rsidRPr="003C669E">
        <w:rPr>
          <w:b w:val="0"/>
          <w:noProof/>
          <w:sz w:val="18"/>
        </w:rPr>
        <w:tab/>
      </w:r>
      <w:r w:rsidRPr="003C669E">
        <w:rPr>
          <w:b w:val="0"/>
          <w:noProof/>
          <w:sz w:val="18"/>
        </w:rPr>
        <w:fldChar w:fldCharType="begin"/>
      </w:r>
      <w:r w:rsidRPr="003C669E">
        <w:rPr>
          <w:b w:val="0"/>
          <w:noProof/>
          <w:sz w:val="18"/>
        </w:rPr>
        <w:instrText xml:space="preserve"> PAGEREF _Toc401835447 \h </w:instrText>
      </w:r>
      <w:r w:rsidRPr="003C669E">
        <w:rPr>
          <w:b w:val="0"/>
          <w:noProof/>
          <w:sz w:val="18"/>
        </w:rPr>
      </w:r>
      <w:r w:rsidRPr="003C669E">
        <w:rPr>
          <w:b w:val="0"/>
          <w:noProof/>
          <w:sz w:val="18"/>
        </w:rPr>
        <w:fldChar w:fldCharType="separate"/>
      </w:r>
      <w:r w:rsidRPr="003C669E">
        <w:rPr>
          <w:b w:val="0"/>
          <w:noProof/>
          <w:sz w:val="18"/>
        </w:rPr>
        <w:t>72</w:t>
      </w:r>
      <w:r w:rsidRPr="003C669E">
        <w:rPr>
          <w:b w:val="0"/>
          <w:noProof/>
          <w:sz w:val="18"/>
        </w:rPr>
        <w:fldChar w:fldCharType="end"/>
      </w:r>
    </w:p>
    <w:p w:rsidR="003C669E" w:rsidRDefault="003C669E">
      <w:pPr>
        <w:pStyle w:val="TOC3"/>
        <w:rPr>
          <w:rFonts w:asciiTheme="minorHAnsi" w:eastAsiaTheme="minorEastAsia" w:hAnsiTheme="minorHAnsi" w:cstheme="minorBidi"/>
          <w:b w:val="0"/>
          <w:noProof/>
          <w:kern w:val="0"/>
          <w:szCs w:val="22"/>
        </w:rPr>
      </w:pPr>
      <w:r>
        <w:rPr>
          <w:noProof/>
        </w:rPr>
        <w:t>Endnote 5—Uncommenced amendments [none]</w:t>
      </w:r>
      <w:r w:rsidRPr="003C669E">
        <w:rPr>
          <w:b w:val="0"/>
          <w:noProof/>
          <w:sz w:val="18"/>
        </w:rPr>
        <w:tab/>
      </w:r>
      <w:r w:rsidRPr="003C669E">
        <w:rPr>
          <w:b w:val="0"/>
          <w:noProof/>
          <w:sz w:val="18"/>
        </w:rPr>
        <w:fldChar w:fldCharType="begin"/>
      </w:r>
      <w:r w:rsidRPr="003C669E">
        <w:rPr>
          <w:b w:val="0"/>
          <w:noProof/>
          <w:sz w:val="18"/>
        </w:rPr>
        <w:instrText xml:space="preserve"> PAGEREF _Toc401835448 \h </w:instrText>
      </w:r>
      <w:r w:rsidRPr="003C669E">
        <w:rPr>
          <w:b w:val="0"/>
          <w:noProof/>
          <w:sz w:val="18"/>
        </w:rPr>
      </w:r>
      <w:r w:rsidRPr="003C669E">
        <w:rPr>
          <w:b w:val="0"/>
          <w:noProof/>
          <w:sz w:val="18"/>
        </w:rPr>
        <w:fldChar w:fldCharType="separate"/>
      </w:r>
      <w:r w:rsidRPr="003C669E">
        <w:rPr>
          <w:b w:val="0"/>
          <w:noProof/>
          <w:sz w:val="18"/>
        </w:rPr>
        <w:t>74</w:t>
      </w:r>
      <w:r w:rsidRPr="003C669E">
        <w:rPr>
          <w:b w:val="0"/>
          <w:noProof/>
          <w:sz w:val="18"/>
        </w:rPr>
        <w:fldChar w:fldCharType="end"/>
      </w:r>
    </w:p>
    <w:p w:rsidR="003C669E" w:rsidRDefault="003C669E">
      <w:pPr>
        <w:pStyle w:val="TOC3"/>
        <w:rPr>
          <w:rFonts w:asciiTheme="minorHAnsi" w:eastAsiaTheme="minorEastAsia" w:hAnsiTheme="minorHAnsi" w:cstheme="minorBidi"/>
          <w:b w:val="0"/>
          <w:noProof/>
          <w:kern w:val="0"/>
          <w:szCs w:val="22"/>
        </w:rPr>
      </w:pPr>
      <w:r>
        <w:rPr>
          <w:noProof/>
        </w:rPr>
        <w:t>Endnote 6—Modifications [none]</w:t>
      </w:r>
      <w:r w:rsidRPr="003C669E">
        <w:rPr>
          <w:b w:val="0"/>
          <w:noProof/>
          <w:sz w:val="18"/>
        </w:rPr>
        <w:tab/>
      </w:r>
      <w:r w:rsidRPr="003C669E">
        <w:rPr>
          <w:b w:val="0"/>
          <w:noProof/>
          <w:sz w:val="18"/>
        </w:rPr>
        <w:fldChar w:fldCharType="begin"/>
      </w:r>
      <w:r w:rsidRPr="003C669E">
        <w:rPr>
          <w:b w:val="0"/>
          <w:noProof/>
          <w:sz w:val="18"/>
        </w:rPr>
        <w:instrText xml:space="preserve"> PAGEREF _Toc401835449 \h </w:instrText>
      </w:r>
      <w:r w:rsidRPr="003C669E">
        <w:rPr>
          <w:b w:val="0"/>
          <w:noProof/>
          <w:sz w:val="18"/>
        </w:rPr>
      </w:r>
      <w:r w:rsidRPr="003C669E">
        <w:rPr>
          <w:b w:val="0"/>
          <w:noProof/>
          <w:sz w:val="18"/>
        </w:rPr>
        <w:fldChar w:fldCharType="separate"/>
      </w:r>
      <w:r w:rsidRPr="003C669E">
        <w:rPr>
          <w:b w:val="0"/>
          <w:noProof/>
          <w:sz w:val="18"/>
        </w:rPr>
        <w:t>74</w:t>
      </w:r>
      <w:r w:rsidRPr="003C669E">
        <w:rPr>
          <w:b w:val="0"/>
          <w:noProof/>
          <w:sz w:val="18"/>
        </w:rPr>
        <w:fldChar w:fldCharType="end"/>
      </w:r>
    </w:p>
    <w:p w:rsidR="003C669E" w:rsidRDefault="003C669E">
      <w:pPr>
        <w:pStyle w:val="TOC3"/>
        <w:rPr>
          <w:rFonts w:asciiTheme="minorHAnsi" w:eastAsiaTheme="minorEastAsia" w:hAnsiTheme="minorHAnsi" w:cstheme="minorBidi"/>
          <w:b w:val="0"/>
          <w:noProof/>
          <w:kern w:val="0"/>
          <w:szCs w:val="22"/>
        </w:rPr>
      </w:pPr>
      <w:r>
        <w:rPr>
          <w:noProof/>
        </w:rPr>
        <w:t>Endnote 7—Misdescribed amendments [none]</w:t>
      </w:r>
      <w:r w:rsidRPr="003C669E">
        <w:rPr>
          <w:b w:val="0"/>
          <w:noProof/>
          <w:sz w:val="18"/>
        </w:rPr>
        <w:tab/>
      </w:r>
      <w:r w:rsidRPr="003C669E">
        <w:rPr>
          <w:b w:val="0"/>
          <w:noProof/>
          <w:sz w:val="18"/>
        </w:rPr>
        <w:fldChar w:fldCharType="begin"/>
      </w:r>
      <w:r w:rsidRPr="003C669E">
        <w:rPr>
          <w:b w:val="0"/>
          <w:noProof/>
          <w:sz w:val="18"/>
        </w:rPr>
        <w:instrText xml:space="preserve"> PAGEREF _Toc401835450 \h </w:instrText>
      </w:r>
      <w:r w:rsidRPr="003C669E">
        <w:rPr>
          <w:b w:val="0"/>
          <w:noProof/>
          <w:sz w:val="18"/>
        </w:rPr>
      </w:r>
      <w:r w:rsidRPr="003C669E">
        <w:rPr>
          <w:b w:val="0"/>
          <w:noProof/>
          <w:sz w:val="18"/>
        </w:rPr>
        <w:fldChar w:fldCharType="separate"/>
      </w:r>
      <w:r w:rsidRPr="003C669E">
        <w:rPr>
          <w:b w:val="0"/>
          <w:noProof/>
          <w:sz w:val="18"/>
        </w:rPr>
        <w:t>74</w:t>
      </w:r>
      <w:r w:rsidRPr="003C669E">
        <w:rPr>
          <w:b w:val="0"/>
          <w:noProof/>
          <w:sz w:val="18"/>
        </w:rPr>
        <w:fldChar w:fldCharType="end"/>
      </w:r>
    </w:p>
    <w:p w:rsidR="003C669E" w:rsidRDefault="003C669E">
      <w:pPr>
        <w:pStyle w:val="TOC3"/>
        <w:rPr>
          <w:rFonts w:asciiTheme="minorHAnsi" w:eastAsiaTheme="minorEastAsia" w:hAnsiTheme="minorHAnsi" w:cstheme="minorBidi"/>
          <w:b w:val="0"/>
          <w:noProof/>
          <w:kern w:val="0"/>
          <w:szCs w:val="22"/>
        </w:rPr>
      </w:pPr>
      <w:r>
        <w:rPr>
          <w:noProof/>
        </w:rPr>
        <w:t>Endnote 8—Miscellaneous [none]</w:t>
      </w:r>
      <w:r w:rsidRPr="003C669E">
        <w:rPr>
          <w:b w:val="0"/>
          <w:noProof/>
          <w:sz w:val="18"/>
        </w:rPr>
        <w:tab/>
      </w:r>
      <w:r w:rsidRPr="003C669E">
        <w:rPr>
          <w:b w:val="0"/>
          <w:noProof/>
          <w:sz w:val="18"/>
        </w:rPr>
        <w:fldChar w:fldCharType="begin"/>
      </w:r>
      <w:r w:rsidRPr="003C669E">
        <w:rPr>
          <w:b w:val="0"/>
          <w:noProof/>
          <w:sz w:val="18"/>
        </w:rPr>
        <w:instrText xml:space="preserve"> PAGEREF _Toc401835451 \h </w:instrText>
      </w:r>
      <w:r w:rsidRPr="003C669E">
        <w:rPr>
          <w:b w:val="0"/>
          <w:noProof/>
          <w:sz w:val="18"/>
        </w:rPr>
      </w:r>
      <w:r w:rsidRPr="003C669E">
        <w:rPr>
          <w:b w:val="0"/>
          <w:noProof/>
          <w:sz w:val="18"/>
        </w:rPr>
        <w:fldChar w:fldCharType="separate"/>
      </w:r>
      <w:r w:rsidRPr="003C669E">
        <w:rPr>
          <w:b w:val="0"/>
          <w:noProof/>
          <w:sz w:val="18"/>
        </w:rPr>
        <w:t>74</w:t>
      </w:r>
      <w:r w:rsidRPr="003C669E">
        <w:rPr>
          <w:b w:val="0"/>
          <w:noProof/>
          <w:sz w:val="18"/>
        </w:rPr>
        <w:fldChar w:fldCharType="end"/>
      </w:r>
    </w:p>
    <w:p w:rsidR="00A91020" w:rsidRPr="003C669E" w:rsidRDefault="003C669E" w:rsidP="00A91020">
      <w:pPr>
        <w:sectPr w:rsidR="00A91020" w:rsidRPr="003C669E" w:rsidSect="00FD30E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rsidR="000C62E2" w:rsidRPr="003C669E" w:rsidRDefault="000C62E2" w:rsidP="00A91020">
      <w:pPr>
        <w:pStyle w:val="LongT"/>
      </w:pPr>
      <w:r w:rsidRPr="003C669E">
        <w:lastRenderedPageBreak/>
        <w:t>An Act relating to the Australian meat and live</w:t>
      </w:r>
      <w:r w:rsidR="003C669E">
        <w:noBreakHyphen/>
      </w:r>
      <w:r w:rsidRPr="003C669E">
        <w:t>stock industry, and for related purposes</w:t>
      </w:r>
    </w:p>
    <w:p w:rsidR="000C62E2" w:rsidRPr="003C669E" w:rsidRDefault="000C62E2" w:rsidP="000C62E2">
      <w:pPr>
        <w:pStyle w:val="ActHead2"/>
      </w:pPr>
      <w:bookmarkStart w:id="1" w:name="_Toc401835343"/>
      <w:r w:rsidRPr="003C669E">
        <w:rPr>
          <w:rStyle w:val="CharPartNo"/>
        </w:rPr>
        <w:t>Part</w:t>
      </w:r>
      <w:r w:rsidR="003C669E" w:rsidRPr="003C669E">
        <w:rPr>
          <w:rStyle w:val="CharPartNo"/>
        </w:rPr>
        <w:t> </w:t>
      </w:r>
      <w:r w:rsidRPr="003C669E">
        <w:rPr>
          <w:rStyle w:val="CharPartNo"/>
        </w:rPr>
        <w:t>1</w:t>
      </w:r>
      <w:r w:rsidRPr="003C669E">
        <w:t>—</w:t>
      </w:r>
      <w:r w:rsidRPr="003C669E">
        <w:rPr>
          <w:rStyle w:val="CharPartText"/>
        </w:rPr>
        <w:t>Preliminary</w:t>
      </w:r>
      <w:bookmarkEnd w:id="1"/>
    </w:p>
    <w:p w:rsidR="000C62E2" w:rsidRPr="003C669E" w:rsidRDefault="000220BA" w:rsidP="000C62E2">
      <w:pPr>
        <w:pStyle w:val="Header"/>
      </w:pPr>
      <w:r w:rsidRPr="003C669E">
        <w:rPr>
          <w:rStyle w:val="CharDivNo"/>
        </w:rPr>
        <w:t xml:space="preserve"> </w:t>
      </w:r>
      <w:r w:rsidRPr="003C669E">
        <w:rPr>
          <w:rStyle w:val="CharDivText"/>
        </w:rPr>
        <w:t xml:space="preserve"> </w:t>
      </w:r>
    </w:p>
    <w:p w:rsidR="000C62E2" w:rsidRPr="003C669E" w:rsidRDefault="000C62E2" w:rsidP="000C62E2">
      <w:pPr>
        <w:pStyle w:val="ActHead5"/>
      </w:pPr>
      <w:bookmarkStart w:id="2" w:name="_Toc401835344"/>
      <w:r w:rsidRPr="003C669E">
        <w:rPr>
          <w:rStyle w:val="CharSectno"/>
        </w:rPr>
        <w:t>1</w:t>
      </w:r>
      <w:r w:rsidRPr="003C669E">
        <w:t xml:space="preserve">  Short title</w:t>
      </w:r>
      <w:bookmarkEnd w:id="2"/>
    </w:p>
    <w:p w:rsidR="000C62E2" w:rsidRPr="003C669E" w:rsidRDefault="000C62E2" w:rsidP="000C62E2">
      <w:pPr>
        <w:pStyle w:val="subsection"/>
      </w:pPr>
      <w:r w:rsidRPr="003C669E">
        <w:tab/>
      </w:r>
      <w:r w:rsidRPr="003C669E">
        <w:tab/>
        <w:t xml:space="preserve">This Act may be cited as the </w:t>
      </w:r>
      <w:r w:rsidRPr="003C669E">
        <w:rPr>
          <w:i/>
        </w:rPr>
        <w:t>Australian Meat and Live</w:t>
      </w:r>
      <w:r w:rsidR="003C669E">
        <w:rPr>
          <w:i/>
        </w:rPr>
        <w:noBreakHyphen/>
      </w:r>
      <w:r w:rsidRPr="003C669E">
        <w:rPr>
          <w:i/>
        </w:rPr>
        <w:t>stock Industry Act 1997</w:t>
      </w:r>
      <w:r w:rsidRPr="003C669E">
        <w:t>.</w:t>
      </w:r>
    </w:p>
    <w:p w:rsidR="000C62E2" w:rsidRPr="003C669E" w:rsidRDefault="000C62E2" w:rsidP="000C62E2">
      <w:pPr>
        <w:pStyle w:val="ActHead5"/>
      </w:pPr>
      <w:bookmarkStart w:id="3" w:name="_Toc401835345"/>
      <w:r w:rsidRPr="003C669E">
        <w:rPr>
          <w:rStyle w:val="CharSectno"/>
        </w:rPr>
        <w:t>2</w:t>
      </w:r>
      <w:r w:rsidRPr="003C669E">
        <w:t xml:space="preserve">  Commencement</w:t>
      </w:r>
      <w:bookmarkEnd w:id="3"/>
    </w:p>
    <w:p w:rsidR="000C62E2" w:rsidRPr="003C669E" w:rsidRDefault="000C62E2" w:rsidP="000C62E2">
      <w:pPr>
        <w:pStyle w:val="subsection"/>
      </w:pPr>
      <w:r w:rsidRPr="003C669E">
        <w:tab/>
        <w:t>(1)</w:t>
      </w:r>
      <w:r w:rsidRPr="003C669E">
        <w:tab/>
        <w:t>Part</w:t>
      </w:r>
      <w:r w:rsidR="003C669E">
        <w:t> </w:t>
      </w:r>
      <w:r w:rsidRPr="003C669E">
        <w:t>1 of this Act commences on the day on which this Act receives the Royal Assent.</w:t>
      </w:r>
    </w:p>
    <w:p w:rsidR="000C62E2" w:rsidRPr="003C669E" w:rsidRDefault="000C62E2" w:rsidP="000C62E2">
      <w:pPr>
        <w:pStyle w:val="subsection"/>
      </w:pPr>
      <w:r w:rsidRPr="003C669E">
        <w:tab/>
        <w:t>(2)</w:t>
      </w:r>
      <w:r w:rsidRPr="003C669E">
        <w:tab/>
        <w:t xml:space="preserve">Subject to </w:t>
      </w:r>
      <w:r w:rsidR="003C669E">
        <w:t>subsection (</w:t>
      </w:r>
      <w:r w:rsidRPr="003C669E">
        <w:t>3), the other provisions of this Act commence on a day or days to be fixed by Proclamation.</w:t>
      </w:r>
    </w:p>
    <w:p w:rsidR="000C62E2" w:rsidRPr="003C669E" w:rsidRDefault="000C62E2" w:rsidP="000C62E2">
      <w:pPr>
        <w:pStyle w:val="subsection"/>
      </w:pPr>
      <w:r w:rsidRPr="003C669E">
        <w:tab/>
        <w:t>(3)</w:t>
      </w:r>
      <w:r w:rsidRPr="003C669E">
        <w:tab/>
        <w:t xml:space="preserve">If a provision of this Act does not commence under </w:t>
      </w:r>
      <w:r w:rsidR="003C669E">
        <w:t>subsection (</w:t>
      </w:r>
      <w:r w:rsidRPr="003C669E">
        <w:t>2) within 9 months after the day on which this Act receives the Royal Assent, it commences on the first day after the end of that period.</w:t>
      </w:r>
    </w:p>
    <w:p w:rsidR="000C62E2" w:rsidRPr="003C669E" w:rsidRDefault="000C62E2" w:rsidP="000C62E2">
      <w:pPr>
        <w:pStyle w:val="ActHead5"/>
      </w:pPr>
      <w:bookmarkStart w:id="4" w:name="_Toc401835346"/>
      <w:r w:rsidRPr="003C669E">
        <w:rPr>
          <w:rStyle w:val="CharSectno"/>
        </w:rPr>
        <w:t>3</w:t>
      </w:r>
      <w:r w:rsidRPr="003C669E">
        <w:t xml:space="preserve">  Definitions</w:t>
      </w:r>
      <w:bookmarkEnd w:id="4"/>
    </w:p>
    <w:p w:rsidR="000C62E2" w:rsidRPr="003C669E" w:rsidRDefault="000C62E2" w:rsidP="000C62E2">
      <w:pPr>
        <w:pStyle w:val="subsection"/>
      </w:pPr>
      <w:r w:rsidRPr="003C669E">
        <w:tab/>
      </w:r>
      <w:r w:rsidRPr="003C669E">
        <w:tab/>
        <w:t>In this Act, unless the contrary intention appears:</w:t>
      </w:r>
    </w:p>
    <w:p w:rsidR="000C62E2" w:rsidRPr="003C669E" w:rsidRDefault="000C62E2" w:rsidP="000C62E2">
      <w:pPr>
        <w:pStyle w:val="Definition"/>
      </w:pPr>
      <w:r w:rsidRPr="003C669E">
        <w:rPr>
          <w:b/>
          <w:i/>
        </w:rPr>
        <w:t>associate</w:t>
      </w:r>
      <w:r w:rsidRPr="003C669E">
        <w:t xml:space="preserve"> of a person (the </w:t>
      </w:r>
      <w:r w:rsidRPr="003C669E">
        <w:rPr>
          <w:b/>
          <w:i/>
        </w:rPr>
        <w:t>subject person</w:t>
      </w:r>
      <w:r w:rsidRPr="003C669E">
        <w:t>) includes a reference to:</w:t>
      </w:r>
    </w:p>
    <w:p w:rsidR="000C62E2" w:rsidRPr="003C669E" w:rsidRDefault="000C62E2" w:rsidP="000C62E2">
      <w:pPr>
        <w:pStyle w:val="paragraph"/>
      </w:pPr>
      <w:r w:rsidRPr="003C669E">
        <w:tab/>
        <w:t>(a)</w:t>
      </w:r>
      <w:r w:rsidRPr="003C669E">
        <w:tab/>
        <w:t>a person who is or was a consultant, adviser, partner, representative on retainer, employer or employee of:</w:t>
      </w:r>
    </w:p>
    <w:p w:rsidR="000C62E2" w:rsidRPr="003C669E" w:rsidRDefault="000C62E2" w:rsidP="000C62E2">
      <w:pPr>
        <w:pStyle w:val="paragraphsub"/>
      </w:pPr>
      <w:r w:rsidRPr="003C669E">
        <w:tab/>
        <w:t>(i)</w:t>
      </w:r>
      <w:r w:rsidRPr="003C669E">
        <w:tab/>
        <w:t>the subject person; or</w:t>
      </w:r>
    </w:p>
    <w:p w:rsidR="000C62E2" w:rsidRPr="003C669E" w:rsidRDefault="000C62E2" w:rsidP="000C62E2">
      <w:pPr>
        <w:pStyle w:val="paragraphsub"/>
      </w:pPr>
      <w:r w:rsidRPr="003C669E">
        <w:tab/>
        <w:t>(ii)</w:t>
      </w:r>
      <w:r w:rsidRPr="003C669E">
        <w:tab/>
        <w:t>any corporation of which the subject person is an officer or employee or in which the subject person holds shares; and</w:t>
      </w:r>
    </w:p>
    <w:p w:rsidR="00C4353E" w:rsidRPr="003C669E" w:rsidRDefault="00C4353E" w:rsidP="00C4353E">
      <w:pPr>
        <w:pStyle w:val="paragraph"/>
      </w:pPr>
      <w:r w:rsidRPr="003C669E">
        <w:tab/>
        <w:t>(b)</w:t>
      </w:r>
      <w:r w:rsidRPr="003C669E">
        <w:tab/>
        <w:t>the spouse, or</w:t>
      </w:r>
      <w:r w:rsidR="00A91020" w:rsidRPr="003C669E">
        <w:t> </w:t>
      </w:r>
      <w:r w:rsidRPr="003C669E">
        <w:t>de</w:t>
      </w:r>
      <w:r w:rsidR="00A91020" w:rsidRPr="003C669E">
        <w:t> </w:t>
      </w:r>
      <w:r w:rsidRPr="003C669E">
        <w:t>facto</w:t>
      </w:r>
      <w:r w:rsidR="00A91020" w:rsidRPr="003C669E">
        <w:t> </w:t>
      </w:r>
      <w:r w:rsidRPr="003C669E">
        <w:t xml:space="preserve">partner (within the meaning of the </w:t>
      </w:r>
      <w:r w:rsidRPr="003C669E">
        <w:rPr>
          <w:i/>
        </w:rPr>
        <w:t>Acts Interpretation Act 1901</w:t>
      </w:r>
      <w:r w:rsidRPr="003C669E">
        <w:t>), of the subject person; and</w:t>
      </w:r>
    </w:p>
    <w:p w:rsidR="000C62E2" w:rsidRPr="003C669E" w:rsidRDefault="000C62E2" w:rsidP="000C62E2">
      <w:pPr>
        <w:pStyle w:val="paragraph"/>
      </w:pPr>
      <w:r w:rsidRPr="003C669E">
        <w:tab/>
        <w:t>(c)</w:t>
      </w:r>
      <w:r w:rsidRPr="003C669E">
        <w:tab/>
        <w:t xml:space="preserve">any other person, not mentioned in </w:t>
      </w:r>
      <w:r w:rsidR="003C669E">
        <w:t>paragraph (</w:t>
      </w:r>
      <w:r w:rsidRPr="003C669E">
        <w:t>a) or (b), who is or was:</w:t>
      </w:r>
    </w:p>
    <w:p w:rsidR="000C62E2" w:rsidRPr="003C669E" w:rsidRDefault="000C62E2" w:rsidP="000C62E2">
      <w:pPr>
        <w:pStyle w:val="paragraphsub"/>
      </w:pPr>
      <w:r w:rsidRPr="003C669E">
        <w:tab/>
        <w:t>(i)</w:t>
      </w:r>
      <w:r w:rsidRPr="003C669E">
        <w:tab/>
        <w:t>directly or indirectly concerned in; or</w:t>
      </w:r>
    </w:p>
    <w:p w:rsidR="000C62E2" w:rsidRPr="003C669E" w:rsidRDefault="000C62E2" w:rsidP="000C62E2">
      <w:pPr>
        <w:pStyle w:val="paragraphsub"/>
      </w:pPr>
      <w:r w:rsidRPr="003C669E">
        <w:lastRenderedPageBreak/>
        <w:tab/>
        <w:t>(ii)</w:t>
      </w:r>
      <w:r w:rsidRPr="003C669E">
        <w:tab/>
        <w:t>in a position to control or influence the conduct of;</w:t>
      </w:r>
    </w:p>
    <w:p w:rsidR="000C62E2" w:rsidRPr="003C669E" w:rsidRDefault="000C62E2" w:rsidP="00967A28">
      <w:pPr>
        <w:pStyle w:val="paragraph"/>
        <w:keepNext/>
        <w:keepLines/>
      </w:pPr>
      <w:r w:rsidRPr="003C669E">
        <w:tab/>
      </w:r>
      <w:r w:rsidRPr="003C669E">
        <w:tab/>
        <w:t>a business or undertaking of:</w:t>
      </w:r>
    </w:p>
    <w:p w:rsidR="000C62E2" w:rsidRPr="003C669E" w:rsidRDefault="000C62E2" w:rsidP="000C62E2">
      <w:pPr>
        <w:pStyle w:val="paragraphsub"/>
      </w:pPr>
      <w:r w:rsidRPr="003C669E">
        <w:tab/>
        <w:t>(iii)</w:t>
      </w:r>
      <w:r w:rsidRPr="003C669E">
        <w:tab/>
        <w:t>the subject person; or</w:t>
      </w:r>
    </w:p>
    <w:p w:rsidR="000C62E2" w:rsidRPr="003C669E" w:rsidRDefault="000C62E2" w:rsidP="000C62E2">
      <w:pPr>
        <w:pStyle w:val="paragraphsub"/>
      </w:pPr>
      <w:r w:rsidRPr="003C669E">
        <w:tab/>
        <w:t>(iv)</w:t>
      </w:r>
      <w:r w:rsidRPr="003C669E">
        <w:tab/>
        <w:t>a corporation of which the subject person is an officer or employee, or in which the subject person holds shares; and</w:t>
      </w:r>
    </w:p>
    <w:p w:rsidR="000C62E2" w:rsidRPr="003C669E" w:rsidRDefault="000C62E2" w:rsidP="000C62E2">
      <w:pPr>
        <w:pStyle w:val="paragraph"/>
      </w:pPr>
      <w:r w:rsidRPr="003C669E">
        <w:tab/>
        <w:t>(d)</w:t>
      </w:r>
      <w:r w:rsidRPr="003C669E">
        <w:tab/>
        <w:t>a corporation:</w:t>
      </w:r>
    </w:p>
    <w:p w:rsidR="000C62E2" w:rsidRPr="003C669E" w:rsidRDefault="000C62E2" w:rsidP="000C62E2">
      <w:pPr>
        <w:pStyle w:val="paragraphsub"/>
      </w:pPr>
      <w:r w:rsidRPr="003C669E">
        <w:tab/>
        <w:t>(i)</w:t>
      </w:r>
      <w:r w:rsidRPr="003C669E">
        <w:tab/>
        <w:t xml:space="preserve">of which the subject person, or any of the other persons mentioned in </w:t>
      </w:r>
      <w:r w:rsidR="003C669E">
        <w:t>paragraphs (</w:t>
      </w:r>
      <w:r w:rsidRPr="003C669E">
        <w:t>a), (b) and (c), is an officer or employee; or</w:t>
      </w:r>
    </w:p>
    <w:p w:rsidR="000C62E2" w:rsidRPr="003C669E" w:rsidRDefault="000C62E2" w:rsidP="000C62E2">
      <w:pPr>
        <w:pStyle w:val="paragraphsub"/>
      </w:pPr>
      <w:r w:rsidRPr="003C669E">
        <w:tab/>
        <w:t>(ii)</w:t>
      </w:r>
      <w:r w:rsidRPr="003C669E">
        <w:tab/>
        <w:t>in which the subject person, or any of those other persons, holds shares.</w:t>
      </w:r>
    </w:p>
    <w:p w:rsidR="000C62E2" w:rsidRPr="003C669E" w:rsidRDefault="000C62E2" w:rsidP="000C62E2">
      <w:pPr>
        <w:pStyle w:val="Definition"/>
        <w:rPr>
          <w:b/>
          <w:i/>
        </w:rPr>
      </w:pPr>
      <w:r w:rsidRPr="003C669E">
        <w:rPr>
          <w:b/>
          <w:i/>
        </w:rPr>
        <w:t>cattle</w:t>
      </w:r>
      <w:r w:rsidRPr="003C669E">
        <w:t xml:space="preserve"> means bovine animals other than buffaloes.</w:t>
      </w:r>
    </w:p>
    <w:p w:rsidR="000C62E2" w:rsidRPr="003C669E" w:rsidRDefault="000C62E2" w:rsidP="000C62E2">
      <w:pPr>
        <w:pStyle w:val="Definition"/>
      </w:pPr>
      <w:r w:rsidRPr="003C669E">
        <w:rPr>
          <w:b/>
          <w:i/>
        </w:rPr>
        <w:t>edible offal</w:t>
      </w:r>
      <w:r w:rsidRPr="003C669E">
        <w:t xml:space="preserve"> means any edible portion, other than the flesh, of cattle, calves, sheep, lambs, goats or other animals prescribed for the purposes of the definition of </w:t>
      </w:r>
      <w:r w:rsidRPr="003C669E">
        <w:rPr>
          <w:b/>
          <w:i/>
        </w:rPr>
        <w:t>meat</w:t>
      </w:r>
      <w:r w:rsidRPr="003C669E">
        <w:t>.</w:t>
      </w:r>
    </w:p>
    <w:p w:rsidR="000C62E2" w:rsidRPr="003C669E" w:rsidRDefault="000C62E2" w:rsidP="000C62E2">
      <w:pPr>
        <w:pStyle w:val="Definition"/>
      </w:pPr>
      <w:r w:rsidRPr="003C669E">
        <w:rPr>
          <w:b/>
          <w:i/>
        </w:rPr>
        <w:t>industry</w:t>
      </w:r>
      <w:r w:rsidRPr="003C669E">
        <w:t xml:space="preserve"> means the meat and live</w:t>
      </w:r>
      <w:r w:rsidR="003C669E">
        <w:noBreakHyphen/>
      </w:r>
      <w:r w:rsidRPr="003C669E">
        <w:t>stock industry.</w:t>
      </w:r>
    </w:p>
    <w:p w:rsidR="000C62E2" w:rsidRPr="003C669E" w:rsidRDefault="000C62E2" w:rsidP="000C62E2">
      <w:pPr>
        <w:pStyle w:val="Definition"/>
      </w:pPr>
      <w:r w:rsidRPr="003C669E">
        <w:rPr>
          <w:b/>
          <w:i/>
        </w:rPr>
        <w:t>live</w:t>
      </w:r>
      <w:r w:rsidR="003C669E">
        <w:rPr>
          <w:b/>
          <w:i/>
        </w:rPr>
        <w:noBreakHyphen/>
      </w:r>
      <w:r w:rsidRPr="003C669E">
        <w:rPr>
          <w:b/>
          <w:i/>
        </w:rPr>
        <w:t>stock</w:t>
      </w:r>
      <w:r w:rsidRPr="003C669E">
        <w:t xml:space="preserve"> means cattle, calves, sheep, lambs, goats or other animals prescribed for the purposes of this definition</w:t>
      </w:r>
      <w:r w:rsidR="00736150" w:rsidRPr="003C669E">
        <w:t>.</w:t>
      </w:r>
    </w:p>
    <w:p w:rsidR="000C62E2" w:rsidRPr="003C669E" w:rsidRDefault="000C62E2" w:rsidP="000C62E2">
      <w:pPr>
        <w:pStyle w:val="Definition"/>
      </w:pPr>
      <w:r w:rsidRPr="003C669E">
        <w:rPr>
          <w:b/>
          <w:i/>
        </w:rPr>
        <w:t>meat</w:t>
      </w:r>
      <w:r w:rsidRPr="003C669E">
        <w:t xml:space="preserve"> means the fresh or preserved flesh of cattle, calves, sheep, lambs, goats or other animals prescribed for the purposes of this definition, and includes meat products, meat by</w:t>
      </w:r>
      <w:r w:rsidR="003C669E">
        <w:noBreakHyphen/>
      </w:r>
      <w:r w:rsidRPr="003C669E">
        <w:t>products and edible offal, but does not include meat of a kind declared by the regulations to be, for the purposes of this Act, unfit for human consumption.</w:t>
      </w:r>
    </w:p>
    <w:p w:rsidR="000C62E2" w:rsidRPr="003C669E" w:rsidRDefault="000C62E2" w:rsidP="000C62E2">
      <w:pPr>
        <w:pStyle w:val="Definition"/>
      </w:pPr>
      <w:r w:rsidRPr="003C669E">
        <w:rPr>
          <w:b/>
          <w:i/>
        </w:rPr>
        <w:t>meat by</w:t>
      </w:r>
      <w:r w:rsidR="003C669E">
        <w:rPr>
          <w:b/>
          <w:i/>
        </w:rPr>
        <w:noBreakHyphen/>
      </w:r>
      <w:r w:rsidRPr="003C669E">
        <w:rPr>
          <w:b/>
          <w:i/>
        </w:rPr>
        <w:t>product</w:t>
      </w:r>
      <w:r w:rsidRPr="003C669E">
        <w:t xml:space="preserve"> includes skin, hide, tallow, meat meal and inedible offal.</w:t>
      </w:r>
    </w:p>
    <w:p w:rsidR="000C62E2" w:rsidRPr="003C669E" w:rsidRDefault="000C62E2" w:rsidP="000C62E2">
      <w:pPr>
        <w:pStyle w:val="Definition"/>
      </w:pPr>
      <w:r w:rsidRPr="003C669E">
        <w:rPr>
          <w:b/>
          <w:i/>
        </w:rPr>
        <w:t>meat product</w:t>
      </w:r>
      <w:r w:rsidRPr="003C669E">
        <w:t xml:space="preserve"> means food prepared from or containing meat, and includes canned meat.</w:t>
      </w:r>
    </w:p>
    <w:p w:rsidR="000C62E2" w:rsidRPr="003C669E" w:rsidRDefault="000C62E2" w:rsidP="000C62E2">
      <w:pPr>
        <w:pStyle w:val="ActHead5"/>
      </w:pPr>
      <w:bookmarkStart w:id="5" w:name="_Toc401835347"/>
      <w:r w:rsidRPr="003C669E">
        <w:rPr>
          <w:rStyle w:val="CharSectno"/>
        </w:rPr>
        <w:t>4</w:t>
      </w:r>
      <w:r w:rsidRPr="003C669E">
        <w:t xml:space="preserve">  Crown to be bound</w:t>
      </w:r>
      <w:bookmarkEnd w:id="5"/>
    </w:p>
    <w:p w:rsidR="000C62E2" w:rsidRPr="003C669E" w:rsidRDefault="000C62E2" w:rsidP="000C62E2">
      <w:pPr>
        <w:pStyle w:val="subsection"/>
      </w:pPr>
      <w:r w:rsidRPr="003C669E">
        <w:tab/>
        <w:t>(1)</w:t>
      </w:r>
      <w:r w:rsidRPr="003C669E">
        <w:tab/>
        <w:t>This Act binds the Crown in each of its capacities.</w:t>
      </w:r>
    </w:p>
    <w:p w:rsidR="000C62E2" w:rsidRPr="003C669E" w:rsidRDefault="000C62E2" w:rsidP="000C62E2">
      <w:pPr>
        <w:pStyle w:val="subsection"/>
      </w:pPr>
      <w:r w:rsidRPr="003C669E">
        <w:lastRenderedPageBreak/>
        <w:tab/>
        <w:t>(2)</w:t>
      </w:r>
      <w:r w:rsidRPr="003C669E">
        <w:tab/>
        <w:t>This Act does not make the Crown liable to be prosecuted for an offence.</w:t>
      </w:r>
    </w:p>
    <w:p w:rsidR="000C62E2" w:rsidRPr="003C669E" w:rsidRDefault="000C62E2" w:rsidP="000C62E2">
      <w:pPr>
        <w:pStyle w:val="ActHead5"/>
      </w:pPr>
      <w:bookmarkStart w:id="6" w:name="_Toc401835348"/>
      <w:r w:rsidRPr="003C669E">
        <w:rPr>
          <w:rStyle w:val="CharSectno"/>
        </w:rPr>
        <w:t>5</w:t>
      </w:r>
      <w:r w:rsidRPr="003C669E">
        <w:t xml:space="preserve">  Application of this Act</w:t>
      </w:r>
      <w:bookmarkEnd w:id="6"/>
    </w:p>
    <w:p w:rsidR="000C62E2" w:rsidRPr="003C669E" w:rsidRDefault="000C62E2" w:rsidP="000C62E2">
      <w:pPr>
        <w:pStyle w:val="subsection"/>
      </w:pPr>
      <w:r w:rsidRPr="003C669E">
        <w:tab/>
      </w:r>
      <w:r w:rsidRPr="003C669E">
        <w:tab/>
        <w:t xml:space="preserve">This Act applies both within and outside </w:t>
      </w:r>
      <w:smartTag w:uri="urn:schemas-microsoft-com:office:smarttags" w:element="country-region">
        <w:smartTag w:uri="urn:schemas-microsoft-com:office:smarttags" w:element="place">
          <w:r w:rsidRPr="003C669E">
            <w:t>Australia</w:t>
          </w:r>
        </w:smartTag>
      </w:smartTag>
      <w:r w:rsidRPr="003C669E">
        <w:t>.</w:t>
      </w:r>
    </w:p>
    <w:p w:rsidR="000C62E2" w:rsidRPr="003C669E" w:rsidRDefault="000C62E2" w:rsidP="000C62E2">
      <w:pPr>
        <w:pStyle w:val="ActHead5"/>
      </w:pPr>
      <w:bookmarkStart w:id="7" w:name="_Toc401835349"/>
      <w:r w:rsidRPr="003C669E">
        <w:rPr>
          <w:rStyle w:val="CharSectno"/>
        </w:rPr>
        <w:t>6</w:t>
      </w:r>
      <w:r w:rsidRPr="003C669E">
        <w:t xml:space="preserve">  Application of the </w:t>
      </w:r>
      <w:r w:rsidRPr="003C669E">
        <w:rPr>
          <w:i/>
        </w:rPr>
        <w:t>Criminal Code</w:t>
      </w:r>
      <w:bookmarkEnd w:id="7"/>
    </w:p>
    <w:p w:rsidR="000C62E2" w:rsidRPr="003C669E" w:rsidRDefault="000C62E2" w:rsidP="000C62E2">
      <w:pPr>
        <w:pStyle w:val="subsection"/>
      </w:pPr>
      <w:r w:rsidRPr="003C669E">
        <w:tab/>
      </w:r>
      <w:r w:rsidRPr="003C669E">
        <w:tab/>
        <w:t>Chapter</w:t>
      </w:r>
      <w:r w:rsidR="003C669E">
        <w:t> </w:t>
      </w:r>
      <w:r w:rsidRPr="003C669E">
        <w:t xml:space="preserve">2 of the </w:t>
      </w:r>
      <w:r w:rsidRPr="003C669E">
        <w:rPr>
          <w:i/>
        </w:rPr>
        <w:t>Criminal Code</w:t>
      </w:r>
      <w:r w:rsidRPr="003C669E">
        <w:t xml:space="preserve"> applies to all offences against this</w:t>
      </w:r>
      <w:r w:rsidR="00AD1D0B" w:rsidRPr="003C669E">
        <w:t xml:space="preserve"> </w:t>
      </w:r>
      <w:r w:rsidRPr="003C669E">
        <w:t>Act.</w:t>
      </w:r>
    </w:p>
    <w:p w:rsidR="000C62E2" w:rsidRPr="003C669E" w:rsidRDefault="000C62E2" w:rsidP="00A91020">
      <w:pPr>
        <w:pStyle w:val="ActHead2"/>
        <w:pageBreakBefore/>
      </w:pPr>
      <w:bookmarkStart w:id="8" w:name="_Toc401835350"/>
      <w:r w:rsidRPr="003C669E">
        <w:rPr>
          <w:rStyle w:val="CharPartNo"/>
        </w:rPr>
        <w:lastRenderedPageBreak/>
        <w:t>Part</w:t>
      </w:r>
      <w:r w:rsidR="003C669E" w:rsidRPr="003C669E">
        <w:rPr>
          <w:rStyle w:val="CharPartNo"/>
        </w:rPr>
        <w:t> </w:t>
      </w:r>
      <w:r w:rsidRPr="003C669E">
        <w:rPr>
          <w:rStyle w:val="CharPartNo"/>
        </w:rPr>
        <w:t>2</w:t>
      </w:r>
      <w:r w:rsidRPr="003C669E">
        <w:t>—</w:t>
      </w:r>
      <w:r w:rsidRPr="003C669E">
        <w:rPr>
          <w:rStyle w:val="CharPartText"/>
        </w:rPr>
        <w:t>Control of meat and live</w:t>
      </w:r>
      <w:r w:rsidR="003C669E" w:rsidRPr="003C669E">
        <w:rPr>
          <w:rStyle w:val="CharPartText"/>
        </w:rPr>
        <w:noBreakHyphen/>
      </w:r>
      <w:r w:rsidRPr="003C669E">
        <w:rPr>
          <w:rStyle w:val="CharPartText"/>
        </w:rPr>
        <w:t>stock exports</w:t>
      </w:r>
      <w:bookmarkEnd w:id="8"/>
    </w:p>
    <w:p w:rsidR="000C62E2" w:rsidRPr="003C669E" w:rsidRDefault="000C62E2" w:rsidP="000C62E2">
      <w:pPr>
        <w:pStyle w:val="ActHead3"/>
      </w:pPr>
      <w:bookmarkStart w:id="9" w:name="_Toc401835351"/>
      <w:r w:rsidRPr="003C669E">
        <w:rPr>
          <w:rStyle w:val="CharDivNo"/>
        </w:rPr>
        <w:t>Division</w:t>
      </w:r>
      <w:r w:rsidR="003C669E" w:rsidRPr="003C669E">
        <w:rPr>
          <w:rStyle w:val="CharDivNo"/>
        </w:rPr>
        <w:t> </w:t>
      </w:r>
      <w:r w:rsidRPr="003C669E">
        <w:rPr>
          <w:rStyle w:val="CharDivNo"/>
        </w:rPr>
        <w:t>1</w:t>
      </w:r>
      <w:r w:rsidRPr="003C669E">
        <w:t>—</w:t>
      </w:r>
      <w:r w:rsidRPr="003C669E">
        <w:rPr>
          <w:rStyle w:val="CharDivText"/>
        </w:rPr>
        <w:t>Preliminary</w:t>
      </w:r>
      <w:bookmarkEnd w:id="9"/>
    </w:p>
    <w:p w:rsidR="000C62E2" w:rsidRPr="003C669E" w:rsidRDefault="000C62E2" w:rsidP="000C62E2">
      <w:pPr>
        <w:pStyle w:val="ActHead5"/>
      </w:pPr>
      <w:bookmarkStart w:id="10" w:name="_Toc401835352"/>
      <w:r w:rsidRPr="003C669E">
        <w:rPr>
          <w:rStyle w:val="CharSectno"/>
        </w:rPr>
        <w:t>7</w:t>
      </w:r>
      <w:r w:rsidRPr="003C669E">
        <w:t xml:space="preserve">  Definitions</w:t>
      </w:r>
      <w:bookmarkEnd w:id="10"/>
    </w:p>
    <w:p w:rsidR="000C62E2" w:rsidRPr="003C669E" w:rsidRDefault="000C62E2" w:rsidP="000C62E2">
      <w:pPr>
        <w:pStyle w:val="subsection"/>
      </w:pPr>
      <w:r w:rsidRPr="003C669E">
        <w:tab/>
      </w:r>
      <w:r w:rsidRPr="003C669E">
        <w:tab/>
        <w:t>In this Part, unless the contrary intention appears:</w:t>
      </w:r>
    </w:p>
    <w:p w:rsidR="000C62E2" w:rsidRPr="003C669E" w:rsidRDefault="000C62E2" w:rsidP="000C62E2">
      <w:pPr>
        <w:pStyle w:val="Definition"/>
      </w:pPr>
      <w:r w:rsidRPr="003C669E">
        <w:rPr>
          <w:b/>
          <w:i/>
        </w:rPr>
        <w:t>authorised officer</w:t>
      </w:r>
      <w:r w:rsidRPr="003C669E">
        <w:t xml:space="preserve"> means a person appointed under section</w:t>
      </w:r>
      <w:r w:rsidR="003C669E">
        <w:t> </w:t>
      </w:r>
      <w:r w:rsidRPr="003C669E">
        <w:t>49 to be an authorised officer.</w:t>
      </w:r>
    </w:p>
    <w:p w:rsidR="000C62E2" w:rsidRPr="003C669E" w:rsidRDefault="000C62E2" w:rsidP="000C62E2">
      <w:pPr>
        <w:pStyle w:val="Definition"/>
      </w:pPr>
      <w:r w:rsidRPr="003C669E">
        <w:rPr>
          <w:b/>
          <w:i/>
        </w:rPr>
        <w:t>cattle producer</w:t>
      </w:r>
      <w:r w:rsidRPr="003C669E">
        <w:t xml:space="preserve"> means a person engaged in the raising or fattening of cattle.</w:t>
      </w:r>
    </w:p>
    <w:p w:rsidR="000C62E2" w:rsidRPr="003C669E" w:rsidRDefault="000C62E2" w:rsidP="000C62E2">
      <w:pPr>
        <w:pStyle w:val="Definition"/>
      </w:pPr>
      <w:r w:rsidRPr="003C669E">
        <w:rPr>
          <w:b/>
          <w:i/>
        </w:rPr>
        <w:t>covering</w:t>
      </w:r>
      <w:r w:rsidRPr="003C669E">
        <w:t xml:space="preserve"> includes a stopper, glass, bottle, vessel, box, container, capsule, case, frame or wrapper.</w:t>
      </w:r>
    </w:p>
    <w:p w:rsidR="000C62E2" w:rsidRPr="003C669E" w:rsidRDefault="000C62E2" w:rsidP="000C62E2">
      <w:pPr>
        <w:pStyle w:val="Definition"/>
      </w:pPr>
      <w:r w:rsidRPr="003C669E">
        <w:rPr>
          <w:b/>
          <w:i/>
        </w:rPr>
        <w:t>enter</w:t>
      </w:r>
      <w:r w:rsidRPr="003C669E">
        <w:t>, in relation to a vessel or aircraft, includes go on board.</w:t>
      </w:r>
    </w:p>
    <w:p w:rsidR="000C62E2" w:rsidRPr="003C669E" w:rsidRDefault="000C62E2" w:rsidP="000C62E2">
      <w:pPr>
        <w:pStyle w:val="Definition"/>
        <w:rPr>
          <w:b/>
          <w:i/>
        </w:rPr>
      </w:pPr>
      <w:r w:rsidRPr="003C669E">
        <w:rPr>
          <w:b/>
          <w:i/>
        </w:rPr>
        <w:t>evidential material</w:t>
      </w:r>
      <w:r w:rsidRPr="003C669E">
        <w:t xml:space="preserve"> means a thing relevant to an offence, including such a thing in electronic form.</w:t>
      </w:r>
    </w:p>
    <w:p w:rsidR="000C62E2" w:rsidRPr="003C669E" w:rsidRDefault="000C62E2" w:rsidP="000C62E2">
      <w:pPr>
        <w:pStyle w:val="Definition"/>
      </w:pPr>
      <w:r w:rsidRPr="003C669E">
        <w:rPr>
          <w:b/>
          <w:i/>
        </w:rPr>
        <w:t>examine</w:t>
      </w:r>
      <w:r w:rsidRPr="003C669E">
        <w:t xml:space="preserve"> includes count, measure, weigh, grade or gauge.</w:t>
      </w:r>
    </w:p>
    <w:p w:rsidR="000C62E2" w:rsidRPr="003C669E" w:rsidRDefault="000C62E2" w:rsidP="000C62E2">
      <w:pPr>
        <w:pStyle w:val="Definition"/>
      </w:pPr>
      <w:r w:rsidRPr="003C669E">
        <w:rPr>
          <w:b/>
          <w:i/>
        </w:rPr>
        <w:t>exporter</w:t>
      </w:r>
      <w:r w:rsidRPr="003C669E">
        <w:t xml:space="preserve"> means a person engaged in the business of exporting meat or live</w:t>
      </w:r>
      <w:r w:rsidR="003C669E">
        <w:noBreakHyphen/>
      </w:r>
      <w:r w:rsidRPr="003C669E">
        <w:t>stock, or both.</w:t>
      </w:r>
    </w:p>
    <w:p w:rsidR="000C62E2" w:rsidRPr="003C669E" w:rsidRDefault="000C62E2" w:rsidP="000C62E2">
      <w:pPr>
        <w:pStyle w:val="Definition"/>
      </w:pPr>
      <w:r w:rsidRPr="003C669E">
        <w:rPr>
          <w:b/>
          <w:i/>
        </w:rPr>
        <w:t>export licence</w:t>
      </w:r>
      <w:r w:rsidRPr="003C669E">
        <w:t xml:space="preserve"> means a meat export licence or live</w:t>
      </w:r>
      <w:r w:rsidR="003C669E">
        <w:noBreakHyphen/>
      </w:r>
      <w:r w:rsidRPr="003C669E">
        <w:t>stock export licence.</w:t>
      </w:r>
    </w:p>
    <w:p w:rsidR="000C62E2" w:rsidRPr="003C669E" w:rsidRDefault="000C62E2" w:rsidP="000C62E2">
      <w:pPr>
        <w:pStyle w:val="Definition"/>
      </w:pPr>
      <w:r w:rsidRPr="003C669E">
        <w:rPr>
          <w:b/>
          <w:i/>
        </w:rPr>
        <w:t>live</w:t>
      </w:r>
      <w:r w:rsidR="003C669E">
        <w:rPr>
          <w:b/>
          <w:i/>
        </w:rPr>
        <w:noBreakHyphen/>
      </w:r>
      <w:r w:rsidRPr="003C669E">
        <w:rPr>
          <w:b/>
          <w:i/>
        </w:rPr>
        <w:t>stock export licence</w:t>
      </w:r>
      <w:r w:rsidRPr="003C669E">
        <w:t xml:space="preserve"> means a licence granted under this Part to export live</w:t>
      </w:r>
      <w:r w:rsidR="003C669E">
        <w:noBreakHyphen/>
      </w:r>
      <w:r w:rsidRPr="003C669E">
        <w:t xml:space="preserve">stock from </w:t>
      </w:r>
      <w:smartTag w:uri="urn:schemas-microsoft-com:office:smarttags" w:element="country-region">
        <w:smartTag w:uri="urn:schemas-microsoft-com:office:smarttags" w:element="place">
          <w:r w:rsidRPr="003C669E">
            <w:t>Australia</w:t>
          </w:r>
        </w:smartTag>
      </w:smartTag>
      <w:r w:rsidRPr="003C669E">
        <w:t>, and includes such a licence that has been renewed.</w:t>
      </w:r>
    </w:p>
    <w:p w:rsidR="000C62E2" w:rsidRPr="003C669E" w:rsidRDefault="000C62E2" w:rsidP="000C62E2">
      <w:pPr>
        <w:pStyle w:val="Definition"/>
      </w:pPr>
      <w:r w:rsidRPr="003C669E">
        <w:rPr>
          <w:b/>
          <w:i/>
        </w:rPr>
        <w:t>live</w:t>
      </w:r>
      <w:r w:rsidR="003C669E">
        <w:rPr>
          <w:b/>
          <w:i/>
        </w:rPr>
        <w:noBreakHyphen/>
      </w:r>
      <w:r w:rsidRPr="003C669E">
        <w:rPr>
          <w:b/>
          <w:i/>
        </w:rPr>
        <w:t>stock producer</w:t>
      </w:r>
      <w:r w:rsidRPr="003C669E">
        <w:t xml:space="preserve"> means a person engaged in the raising or fattening of live</w:t>
      </w:r>
      <w:r w:rsidR="003C669E">
        <w:noBreakHyphen/>
      </w:r>
      <w:r w:rsidRPr="003C669E">
        <w:t>stock.</w:t>
      </w:r>
    </w:p>
    <w:p w:rsidR="000C62E2" w:rsidRPr="003C669E" w:rsidRDefault="000C62E2" w:rsidP="000C62E2">
      <w:pPr>
        <w:pStyle w:val="Definition"/>
      </w:pPr>
      <w:r w:rsidRPr="003C669E">
        <w:rPr>
          <w:b/>
          <w:i/>
        </w:rPr>
        <w:t>meat export licence</w:t>
      </w:r>
      <w:r w:rsidRPr="003C669E">
        <w:t xml:space="preserve"> means a licence granted under this Part to export meat from </w:t>
      </w:r>
      <w:smartTag w:uri="urn:schemas-microsoft-com:office:smarttags" w:element="country-region">
        <w:smartTag w:uri="urn:schemas-microsoft-com:office:smarttags" w:element="place">
          <w:r w:rsidRPr="003C669E">
            <w:t>Australia</w:t>
          </w:r>
        </w:smartTag>
      </w:smartTag>
      <w:r w:rsidRPr="003C669E">
        <w:t>, and includes such a licence that has been renewed.</w:t>
      </w:r>
    </w:p>
    <w:p w:rsidR="000C62E2" w:rsidRPr="003C669E" w:rsidRDefault="000C62E2" w:rsidP="000C62E2">
      <w:pPr>
        <w:pStyle w:val="Definition"/>
      </w:pPr>
      <w:r w:rsidRPr="003C669E">
        <w:rPr>
          <w:b/>
          <w:i/>
        </w:rPr>
        <w:lastRenderedPageBreak/>
        <w:t>occupier</w:t>
      </w:r>
      <w:r w:rsidRPr="003C669E">
        <w:t>, in relation to a vehicle, vessel or aircraft, means the person in charge of the vehicle, vessel or aircraft.</w:t>
      </w:r>
    </w:p>
    <w:p w:rsidR="000C62E2" w:rsidRPr="003C669E" w:rsidRDefault="000C62E2" w:rsidP="000C62E2">
      <w:pPr>
        <w:pStyle w:val="Definition"/>
      </w:pPr>
      <w:r w:rsidRPr="003C669E">
        <w:rPr>
          <w:b/>
          <w:i/>
        </w:rPr>
        <w:t>premises</w:t>
      </w:r>
      <w:r w:rsidRPr="003C669E">
        <w:t xml:space="preserve"> includes any place (whether enclosed, or built on, or not), vehicle, vessel or aircraft.</w:t>
      </w:r>
    </w:p>
    <w:p w:rsidR="000C62E2" w:rsidRPr="003C669E" w:rsidRDefault="000C62E2" w:rsidP="000C62E2">
      <w:pPr>
        <w:pStyle w:val="Definition"/>
      </w:pPr>
      <w:r w:rsidRPr="003C669E">
        <w:rPr>
          <w:b/>
          <w:i/>
        </w:rPr>
        <w:t>registered premises</w:t>
      </w:r>
      <w:r w:rsidRPr="003C669E">
        <w:t xml:space="preserve"> means premises registered, or that are part of an establishment that is registered, under regulations made under the </w:t>
      </w:r>
      <w:r w:rsidRPr="003C669E">
        <w:rPr>
          <w:i/>
        </w:rPr>
        <w:t>Export Control Act 1982</w:t>
      </w:r>
      <w:r w:rsidRPr="003C669E">
        <w:t>.</w:t>
      </w:r>
    </w:p>
    <w:p w:rsidR="000C62E2" w:rsidRPr="003C669E" w:rsidRDefault="000C62E2" w:rsidP="000C62E2">
      <w:pPr>
        <w:pStyle w:val="Definition"/>
      </w:pPr>
      <w:r w:rsidRPr="003C669E">
        <w:rPr>
          <w:b/>
          <w:i/>
        </w:rPr>
        <w:t>Secretary</w:t>
      </w:r>
      <w:r w:rsidRPr="003C669E">
        <w:t xml:space="preserve"> means the Secretary of the Department.</w:t>
      </w:r>
    </w:p>
    <w:p w:rsidR="000C62E2" w:rsidRPr="003C669E" w:rsidRDefault="000C62E2" w:rsidP="000C62E2">
      <w:pPr>
        <w:pStyle w:val="Definition"/>
      </w:pPr>
      <w:r w:rsidRPr="003C669E">
        <w:rPr>
          <w:b/>
          <w:i/>
        </w:rPr>
        <w:t>show cause notice</w:t>
      </w:r>
      <w:r w:rsidRPr="003C669E">
        <w:t xml:space="preserve"> means a notice under section</w:t>
      </w:r>
      <w:r w:rsidR="003C669E">
        <w:t> </w:t>
      </w:r>
      <w:r w:rsidRPr="003C669E">
        <w:t>23.</w:t>
      </w:r>
    </w:p>
    <w:p w:rsidR="000C62E2" w:rsidRPr="003C669E" w:rsidRDefault="000C62E2" w:rsidP="000C62E2">
      <w:pPr>
        <w:pStyle w:val="ActHead5"/>
      </w:pPr>
      <w:bookmarkStart w:id="11" w:name="_Toc401835353"/>
      <w:r w:rsidRPr="003C669E">
        <w:rPr>
          <w:rStyle w:val="CharSectno"/>
        </w:rPr>
        <w:t>8</w:t>
      </w:r>
      <w:r w:rsidRPr="003C669E">
        <w:t xml:space="preserve">  Meat or live</w:t>
      </w:r>
      <w:r w:rsidR="003C669E">
        <w:noBreakHyphen/>
      </w:r>
      <w:r w:rsidRPr="003C669E">
        <w:t>stock export business</w:t>
      </w:r>
      <w:bookmarkEnd w:id="11"/>
    </w:p>
    <w:p w:rsidR="000C62E2" w:rsidRPr="003C669E" w:rsidRDefault="000C62E2" w:rsidP="000C62E2">
      <w:pPr>
        <w:pStyle w:val="subsection"/>
      </w:pPr>
      <w:r w:rsidRPr="003C669E">
        <w:tab/>
        <w:t>(1)</w:t>
      </w:r>
      <w:r w:rsidRPr="003C669E">
        <w:tab/>
        <w:t>For the purposes of this Part, a person is taken to be a person who participates, or who would participate, in the management or control of the meat or live</w:t>
      </w:r>
      <w:r w:rsidR="003C669E">
        <w:noBreakHyphen/>
      </w:r>
      <w:r w:rsidRPr="003C669E">
        <w:t>stock export business, or proposed meat or live</w:t>
      </w:r>
      <w:r w:rsidR="003C669E">
        <w:noBreakHyphen/>
      </w:r>
      <w:r w:rsidRPr="003C669E">
        <w:t>stock export business, of another person if:</w:t>
      </w:r>
    </w:p>
    <w:p w:rsidR="000C62E2" w:rsidRPr="003C669E" w:rsidRDefault="000C62E2" w:rsidP="000C62E2">
      <w:pPr>
        <w:pStyle w:val="paragraph"/>
      </w:pPr>
      <w:r w:rsidRPr="003C669E">
        <w:tab/>
        <w:t>(a)</w:t>
      </w:r>
      <w:r w:rsidRPr="003C669E">
        <w:tab/>
        <w:t>the first</w:t>
      </w:r>
      <w:r w:rsidR="003C669E">
        <w:noBreakHyphen/>
      </w:r>
      <w:r w:rsidRPr="003C669E">
        <w:t>mentioned person has or would have authority to direct the operations, or an important or substantial part of the operations, of the business or proposed business; or</w:t>
      </w:r>
    </w:p>
    <w:p w:rsidR="000C62E2" w:rsidRPr="003C669E" w:rsidRDefault="000C62E2" w:rsidP="000C62E2">
      <w:pPr>
        <w:pStyle w:val="paragraph"/>
      </w:pPr>
      <w:r w:rsidRPr="003C669E">
        <w:tab/>
        <w:t>(b)</w:t>
      </w:r>
      <w:r w:rsidRPr="003C669E">
        <w:tab/>
        <w:t>the first</w:t>
      </w:r>
      <w:r w:rsidR="003C669E">
        <w:noBreakHyphen/>
      </w:r>
      <w:r w:rsidRPr="003C669E">
        <w:t xml:space="preserve">mentioned person has or would have authority to direct a person who has or would have authority of the kind referred to in </w:t>
      </w:r>
      <w:r w:rsidR="003C669E">
        <w:t>paragraph (</w:t>
      </w:r>
      <w:r w:rsidRPr="003C669E">
        <w:t>a) in the exercise of that authority or proposed authority.</w:t>
      </w:r>
    </w:p>
    <w:p w:rsidR="000C62E2" w:rsidRPr="003C669E" w:rsidRDefault="000C62E2" w:rsidP="000C62E2">
      <w:pPr>
        <w:pStyle w:val="subsection"/>
      </w:pPr>
      <w:r w:rsidRPr="003C669E">
        <w:tab/>
        <w:t>(2)</w:t>
      </w:r>
      <w:r w:rsidRPr="003C669E">
        <w:tab/>
        <w:t>A reference in this Part to the meat export business, or proposed meat export business, of a person includes a reference to any operations:</w:t>
      </w:r>
    </w:p>
    <w:p w:rsidR="000C62E2" w:rsidRPr="003C669E" w:rsidRDefault="000C62E2" w:rsidP="000C62E2">
      <w:pPr>
        <w:pStyle w:val="paragraph"/>
      </w:pPr>
      <w:r w:rsidRPr="003C669E">
        <w:tab/>
        <w:t>(a)</w:t>
      </w:r>
      <w:r w:rsidRPr="003C669E">
        <w:tab/>
        <w:t>that are carried out or proposed to be carried out by the person for or in connection with the slaughtering of animals, the dressing of animal carcases or the treatment, packing, carriage, handling or storage of meat (including meat that is of a kind declared by the regulations to be meat unfit for human consumption); and</w:t>
      </w:r>
    </w:p>
    <w:p w:rsidR="000C62E2" w:rsidRPr="003C669E" w:rsidRDefault="000C62E2" w:rsidP="000C62E2">
      <w:pPr>
        <w:pStyle w:val="paragraph"/>
      </w:pPr>
      <w:r w:rsidRPr="003C669E">
        <w:tab/>
        <w:t>(b)</w:t>
      </w:r>
      <w:r w:rsidRPr="003C669E">
        <w:tab/>
        <w:t>that:</w:t>
      </w:r>
    </w:p>
    <w:p w:rsidR="000C62E2" w:rsidRPr="003C669E" w:rsidRDefault="000C62E2" w:rsidP="000C62E2">
      <w:pPr>
        <w:pStyle w:val="paragraphsub"/>
      </w:pPr>
      <w:r w:rsidRPr="003C669E">
        <w:tab/>
        <w:t>(i)</w:t>
      </w:r>
      <w:r w:rsidRPr="003C669E">
        <w:tab/>
        <w:t>are or are proposed to be carried out as part of the business or proposed business; or</w:t>
      </w:r>
    </w:p>
    <w:p w:rsidR="000C62E2" w:rsidRPr="003C669E" w:rsidRDefault="000C62E2" w:rsidP="000C62E2">
      <w:pPr>
        <w:pStyle w:val="paragraphsub"/>
      </w:pPr>
      <w:r w:rsidRPr="003C669E">
        <w:lastRenderedPageBreak/>
        <w:tab/>
        <w:t>(ii)</w:t>
      </w:r>
      <w:r w:rsidRPr="003C669E">
        <w:tab/>
        <w:t>are or are proposed to be carried out, wholly or partly, in connection with the business or proposed business.</w:t>
      </w:r>
    </w:p>
    <w:p w:rsidR="000C62E2" w:rsidRPr="003C669E" w:rsidRDefault="000C62E2" w:rsidP="009B63AA">
      <w:pPr>
        <w:pStyle w:val="subsection"/>
        <w:keepNext/>
      </w:pPr>
      <w:r w:rsidRPr="003C669E">
        <w:tab/>
        <w:t>(3)</w:t>
      </w:r>
      <w:r w:rsidRPr="003C669E">
        <w:tab/>
        <w:t>If:</w:t>
      </w:r>
    </w:p>
    <w:p w:rsidR="000C62E2" w:rsidRPr="003C669E" w:rsidRDefault="000C62E2" w:rsidP="000C62E2">
      <w:pPr>
        <w:pStyle w:val="paragraph"/>
      </w:pPr>
      <w:r w:rsidRPr="003C669E">
        <w:tab/>
        <w:t>(a)</w:t>
      </w:r>
      <w:r w:rsidRPr="003C669E">
        <w:tab/>
        <w:t xml:space="preserve">a corporation (the </w:t>
      </w:r>
      <w:r w:rsidRPr="003C669E">
        <w:rPr>
          <w:b/>
          <w:i/>
        </w:rPr>
        <w:t>relevant corporation</w:t>
      </w:r>
      <w:r w:rsidRPr="003C669E">
        <w:t>) is the holder of, or an applicant for, a meat export licence; and</w:t>
      </w:r>
    </w:p>
    <w:p w:rsidR="000C62E2" w:rsidRPr="003C669E" w:rsidRDefault="000C62E2" w:rsidP="000C62E2">
      <w:pPr>
        <w:pStyle w:val="paragraph"/>
      </w:pPr>
      <w:r w:rsidRPr="003C669E">
        <w:tab/>
        <w:t>(b)</w:t>
      </w:r>
      <w:r w:rsidRPr="003C669E">
        <w:tab/>
        <w:t xml:space="preserve">a corporation that is related to the relevant corporation carries out, or proposes to carry out, operations (the </w:t>
      </w:r>
      <w:r w:rsidRPr="003C669E">
        <w:rPr>
          <w:b/>
          <w:i/>
        </w:rPr>
        <w:t>relevant operations</w:t>
      </w:r>
      <w:r w:rsidRPr="003C669E">
        <w:t>) for or in connection with the slaughtering of animals, the dressing of animal carcases or the treatment, packing, carriage, handling or storage of meat (including meat of a kind declared by the regulations to be meat unfit for human consumption); and</w:t>
      </w:r>
    </w:p>
    <w:p w:rsidR="000C62E2" w:rsidRPr="003C669E" w:rsidRDefault="000C62E2" w:rsidP="000C62E2">
      <w:pPr>
        <w:pStyle w:val="paragraph"/>
      </w:pPr>
      <w:r w:rsidRPr="003C669E">
        <w:tab/>
        <w:t>(c)</w:t>
      </w:r>
      <w:r w:rsidRPr="003C669E">
        <w:tab/>
        <w:t>the relevant operations are or are proposed to be carried out, wholly or partly, in connection with the meat export business, or proposed meat export business, of the relevant corporation;</w:t>
      </w:r>
    </w:p>
    <w:p w:rsidR="000C62E2" w:rsidRPr="003C669E" w:rsidRDefault="000C62E2" w:rsidP="000C62E2">
      <w:pPr>
        <w:pStyle w:val="subsection2"/>
      </w:pPr>
      <w:r w:rsidRPr="003C669E">
        <w:t>the relevant operations are taken, for the purposes of this Part, to be operations carried out or proposed to be carried out by the relevant corporation as part of its meat export business or proposed meat export business.</w:t>
      </w:r>
    </w:p>
    <w:p w:rsidR="000C62E2" w:rsidRPr="003C669E" w:rsidRDefault="000C62E2" w:rsidP="000C62E2">
      <w:pPr>
        <w:pStyle w:val="subsection"/>
      </w:pPr>
      <w:r w:rsidRPr="003C669E">
        <w:tab/>
        <w:t>(4)</w:t>
      </w:r>
      <w:r w:rsidRPr="003C669E">
        <w:tab/>
        <w:t xml:space="preserve">For the purposes of </w:t>
      </w:r>
      <w:r w:rsidR="003C669E">
        <w:t>subsection (</w:t>
      </w:r>
      <w:r w:rsidRPr="003C669E">
        <w:t xml:space="preserve">3), the question whether corporations are related to each other is to be determined in the same manner as that question would be determined under the </w:t>
      </w:r>
      <w:r w:rsidRPr="003C669E">
        <w:rPr>
          <w:i/>
        </w:rPr>
        <w:t>Corporations Act 2001</w:t>
      </w:r>
      <w:r w:rsidRPr="003C669E">
        <w:t>.</w:t>
      </w:r>
    </w:p>
    <w:p w:rsidR="000C62E2" w:rsidRPr="003C669E" w:rsidRDefault="000C62E2" w:rsidP="000C62E2">
      <w:pPr>
        <w:pStyle w:val="subsection"/>
      </w:pPr>
      <w:r w:rsidRPr="003C669E">
        <w:tab/>
        <w:t>(5)</w:t>
      </w:r>
      <w:r w:rsidRPr="003C669E">
        <w:tab/>
        <w:t xml:space="preserve">In </w:t>
      </w:r>
      <w:r w:rsidR="003C669E">
        <w:t>subsections (</w:t>
      </w:r>
      <w:r w:rsidRPr="003C669E">
        <w:t>3) and (4):</w:t>
      </w:r>
    </w:p>
    <w:p w:rsidR="000C62E2" w:rsidRPr="003C669E" w:rsidRDefault="000C62E2" w:rsidP="000C62E2">
      <w:pPr>
        <w:pStyle w:val="Definition"/>
      </w:pPr>
      <w:r w:rsidRPr="003C669E">
        <w:rPr>
          <w:b/>
          <w:i/>
        </w:rPr>
        <w:t>corporation</w:t>
      </w:r>
      <w:r w:rsidRPr="003C669E">
        <w:t xml:space="preserve"> means a corporation within the meaning of the </w:t>
      </w:r>
      <w:r w:rsidRPr="003C669E">
        <w:rPr>
          <w:i/>
        </w:rPr>
        <w:t>Corporations Act 2001</w:t>
      </w:r>
      <w:r w:rsidRPr="003C669E">
        <w:t>.</w:t>
      </w:r>
    </w:p>
    <w:p w:rsidR="000C62E2" w:rsidRPr="003C669E" w:rsidRDefault="000C62E2" w:rsidP="000C62E2">
      <w:pPr>
        <w:pStyle w:val="ActHead5"/>
      </w:pPr>
      <w:bookmarkStart w:id="12" w:name="_Toc401835354"/>
      <w:r w:rsidRPr="003C669E">
        <w:rPr>
          <w:rStyle w:val="CharSectno"/>
        </w:rPr>
        <w:t>9</w:t>
      </w:r>
      <w:r w:rsidRPr="003C669E">
        <w:t xml:space="preserve">  Secretary must have regard to industry policies</w:t>
      </w:r>
      <w:bookmarkEnd w:id="12"/>
    </w:p>
    <w:p w:rsidR="000C62E2" w:rsidRPr="003C669E" w:rsidRDefault="000C62E2" w:rsidP="000C62E2">
      <w:pPr>
        <w:pStyle w:val="subsection"/>
      </w:pPr>
      <w:r w:rsidRPr="003C669E">
        <w:tab/>
      </w:r>
      <w:r w:rsidRPr="003C669E">
        <w:tab/>
        <w:t>The Secretary must, in exercising the powers of the Secretary under Divisions</w:t>
      </w:r>
      <w:r w:rsidR="003C669E">
        <w:t> </w:t>
      </w:r>
      <w:r w:rsidRPr="003C669E">
        <w:t xml:space="preserve">2 and 3 of this Part in relation to the export of meat from </w:t>
      </w:r>
      <w:smartTag w:uri="urn:schemas-microsoft-com:office:smarttags" w:element="country-region">
        <w:smartTag w:uri="urn:schemas-microsoft-com:office:smarttags" w:element="place">
          <w:r w:rsidRPr="003C669E">
            <w:t>Australia</w:t>
          </w:r>
        </w:smartTag>
      </w:smartTag>
      <w:r w:rsidRPr="003C669E">
        <w:t>, have regard to any broad policies in relation to such exports that are formulated jointly by prescribed industry bodies.</w:t>
      </w:r>
    </w:p>
    <w:p w:rsidR="000C62E2" w:rsidRPr="003C669E" w:rsidRDefault="000C62E2" w:rsidP="00A91020">
      <w:pPr>
        <w:pStyle w:val="ActHead3"/>
        <w:pageBreakBefore/>
      </w:pPr>
      <w:bookmarkStart w:id="13" w:name="_Toc401835355"/>
      <w:r w:rsidRPr="003C669E">
        <w:rPr>
          <w:rStyle w:val="CharDivNo"/>
        </w:rPr>
        <w:lastRenderedPageBreak/>
        <w:t>Division</w:t>
      </w:r>
      <w:r w:rsidR="003C669E" w:rsidRPr="003C669E">
        <w:rPr>
          <w:rStyle w:val="CharDivNo"/>
        </w:rPr>
        <w:t> </w:t>
      </w:r>
      <w:r w:rsidRPr="003C669E">
        <w:rPr>
          <w:rStyle w:val="CharDivNo"/>
        </w:rPr>
        <w:t>2</w:t>
      </w:r>
      <w:r w:rsidRPr="003C669E">
        <w:t>—</w:t>
      </w:r>
      <w:r w:rsidRPr="003C669E">
        <w:rPr>
          <w:rStyle w:val="CharDivText"/>
        </w:rPr>
        <w:t>Export licences</w:t>
      </w:r>
      <w:bookmarkEnd w:id="13"/>
    </w:p>
    <w:p w:rsidR="000C62E2" w:rsidRPr="003C669E" w:rsidRDefault="000C62E2" w:rsidP="000C62E2">
      <w:pPr>
        <w:pStyle w:val="ActHead5"/>
      </w:pPr>
      <w:bookmarkStart w:id="14" w:name="_Toc401835356"/>
      <w:r w:rsidRPr="003C669E">
        <w:rPr>
          <w:rStyle w:val="CharSectno"/>
        </w:rPr>
        <w:t>10</w:t>
      </w:r>
      <w:r w:rsidRPr="003C669E">
        <w:t xml:space="preserve">  Grant of export licence</w:t>
      </w:r>
      <w:bookmarkEnd w:id="14"/>
    </w:p>
    <w:p w:rsidR="000C62E2" w:rsidRPr="003C669E" w:rsidRDefault="000C62E2" w:rsidP="000C62E2">
      <w:pPr>
        <w:pStyle w:val="subsection"/>
      </w:pPr>
      <w:r w:rsidRPr="003C669E">
        <w:tab/>
        <w:t>(1)</w:t>
      </w:r>
      <w:r w:rsidRPr="003C669E">
        <w:tab/>
        <w:t xml:space="preserve">Subject to this Part, the Secretary may grant a person a licence, in writing, to export meat from </w:t>
      </w:r>
      <w:smartTag w:uri="urn:schemas-microsoft-com:office:smarttags" w:element="country-region">
        <w:smartTag w:uri="urn:schemas-microsoft-com:office:smarttags" w:element="place">
          <w:r w:rsidRPr="003C669E">
            <w:t>Australia</w:t>
          </w:r>
        </w:smartTag>
      </w:smartTag>
      <w:r w:rsidRPr="003C669E">
        <w:t xml:space="preserve"> or to export live</w:t>
      </w:r>
      <w:r w:rsidR="003C669E">
        <w:noBreakHyphen/>
      </w:r>
      <w:r w:rsidRPr="003C669E">
        <w:t xml:space="preserve">stock from </w:t>
      </w:r>
      <w:smartTag w:uri="urn:schemas-microsoft-com:office:smarttags" w:element="country-region">
        <w:smartTag w:uri="urn:schemas-microsoft-com:office:smarttags" w:element="place">
          <w:r w:rsidRPr="003C669E">
            <w:t>Australia</w:t>
          </w:r>
        </w:smartTag>
      </w:smartTag>
      <w:r w:rsidRPr="003C669E">
        <w:t>.</w:t>
      </w:r>
    </w:p>
    <w:p w:rsidR="000C62E2" w:rsidRPr="003C669E" w:rsidRDefault="000C62E2" w:rsidP="000C62E2">
      <w:pPr>
        <w:pStyle w:val="subsection"/>
      </w:pPr>
      <w:r w:rsidRPr="003C669E">
        <w:tab/>
        <w:t>(2)</w:t>
      </w:r>
      <w:r w:rsidRPr="003C669E">
        <w:tab/>
        <w:t xml:space="preserve">The Secretary may, under </w:t>
      </w:r>
      <w:r w:rsidR="003C669E">
        <w:t>subsection (</w:t>
      </w:r>
      <w:r w:rsidRPr="003C669E">
        <w:t>1), grant a person both kinds of licence.</w:t>
      </w:r>
    </w:p>
    <w:p w:rsidR="000C62E2" w:rsidRPr="003C669E" w:rsidRDefault="000C62E2" w:rsidP="000C62E2">
      <w:pPr>
        <w:pStyle w:val="subsection"/>
      </w:pPr>
      <w:r w:rsidRPr="003C669E">
        <w:tab/>
        <w:t>(3)</w:t>
      </w:r>
      <w:r w:rsidRPr="003C669E">
        <w:tab/>
      </w:r>
      <w:r w:rsidR="003C669E">
        <w:t>Subsection (</w:t>
      </w:r>
      <w:r w:rsidRPr="003C669E">
        <w:t>1) does not prevent the Secretary from giving directions under section</w:t>
      </w:r>
      <w:r w:rsidR="003C669E">
        <w:t> </w:t>
      </w:r>
      <w:r w:rsidRPr="003C669E">
        <w:t>17 restricting the kind of meat or live</w:t>
      </w:r>
      <w:r w:rsidR="003C669E">
        <w:noBreakHyphen/>
      </w:r>
      <w:r w:rsidRPr="003C669E">
        <w:t>stock export business, as the case may be, that the holder of an export licence is to be permitted to carry on under the conditions of the licence.</w:t>
      </w:r>
    </w:p>
    <w:p w:rsidR="000C62E2" w:rsidRPr="003C669E" w:rsidRDefault="000C62E2" w:rsidP="000C62E2">
      <w:pPr>
        <w:pStyle w:val="ActHead5"/>
      </w:pPr>
      <w:bookmarkStart w:id="15" w:name="_Toc401835357"/>
      <w:r w:rsidRPr="003C669E">
        <w:rPr>
          <w:rStyle w:val="CharSectno"/>
        </w:rPr>
        <w:t>11</w:t>
      </w:r>
      <w:r w:rsidRPr="003C669E">
        <w:t xml:space="preserve">  Application for licence</w:t>
      </w:r>
      <w:bookmarkEnd w:id="15"/>
    </w:p>
    <w:p w:rsidR="000C62E2" w:rsidRPr="003C669E" w:rsidRDefault="000C62E2" w:rsidP="000C62E2">
      <w:pPr>
        <w:pStyle w:val="subsection"/>
      </w:pPr>
      <w:r w:rsidRPr="003C669E">
        <w:tab/>
        <w:t>(1)</w:t>
      </w:r>
      <w:r w:rsidRPr="003C669E">
        <w:tab/>
        <w:t>An application for an export licence must be made in accordance with the regulations.</w:t>
      </w:r>
    </w:p>
    <w:p w:rsidR="000C62E2" w:rsidRPr="003C669E" w:rsidRDefault="000C62E2" w:rsidP="000C62E2">
      <w:pPr>
        <w:pStyle w:val="subsection"/>
      </w:pPr>
      <w:r w:rsidRPr="003C669E">
        <w:tab/>
        <w:t>(2)</w:t>
      </w:r>
      <w:r w:rsidRPr="003C669E">
        <w:tab/>
        <w:t>An applicant for an export licence must pay the prescribed fee in respect of the application:</w:t>
      </w:r>
    </w:p>
    <w:p w:rsidR="000C62E2" w:rsidRPr="003C669E" w:rsidRDefault="000C62E2" w:rsidP="000C62E2">
      <w:pPr>
        <w:pStyle w:val="paragraph"/>
      </w:pPr>
      <w:r w:rsidRPr="003C669E">
        <w:tab/>
        <w:t>(a)</w:t>
      </w:r>
      <w:r w:rsidRPr="003C669E">
        <w:tab/>
        <w:t>when the application is lodged; or</w:t>
      </w:r>
    </w:p>
    <w:p w:rsidR="000C62E2" w:rsidRPr="003C669E" w:rsidRDefault="000C62E2" w:rsidP="000C62E2">
      <w:pPr>
        <w:pStyle w:val="paragraph"/>
      </w:pPr>
      <w:r w:rsidRPr="003C669E">
        <w:tab/>
        <w:t>(b)</w:t>
      </w:r>
      <w:r w:rsidRPr="003C669E">
        <w:tab/>
        <w:t>at any later time permitted under the regulations.</w:t>
      </w:r>
    </w:p>
    <w:p w:rsidR="000C62E2" w:rsidRPr="003C669E" w:rsidRDefault="000C62E2" w:rsidP="000C62E2">
      <w:pPr>
        <w:pStyle w:val="subsection"/>
      </w:pPr>
      <w:r w:rsidRPr="003C669E">
        <w:tab/>
        <w:t>(3)</w:t>
      </w:r>
      <w:r w:rsidRPr="003C669E">
        <w:tab/>
        <w:t>If a person has given the Secretary information or a document in connection with an application for an export licence and, before the application is granted or refused:</w:t>
      </w:r>
    </w:p>
    <w:p w:rsidR="000C62E2" w:rsidRPr="003C669E" w:rsidRDefault="000C62E2" w:rsidP="000C62E2">
      <w:pPr>
        <w:pStyle w:val="paragraph"/>
      </w:pPr>
      <w:r w:rsidRPr="003C669E">
        <w:tab/>
        <w:t>(a)</w:t>
      </w:r>
      <w:r w:rsidRPr="003C669E">
        <w:tab/>
        <w:t>a change happens so that the information, or anything stated in the document, ceases to be correct in relation to a matter; or</w:t>
      </w:r>
    </w:p>
    <w:p w:rsidR="000C62E2" w:rsidRPr="003C669E" w:rsidRDefault="000C62E2" w:rsidP="000C62E2">
      <w:pPr>
        <w:pStyle w:val="paragraph"/>
      </w:pPr>
      <w:r w:rsidRPr="003C669E">
        <w:tab/>
        <w:t>(b)</w:t>
      </w:r>
      <w:r w:rsidRPr="003C669E">
        <w:tab/>
        <w:t>the person becomes aware that the information, or anything stated in the document, is incorrect in relation to a matter;</w:t>
      </w:r>
    </w:p>
    <w:p w:rsidR="000C62E2" w:rsidRPr="003C669E" w:rsidRDefault="000C62E2" w:rsidP="000C62E2">
      <w:pPr>
        <w:pStyle w:val="subsection2"/>
      </w:pPr>
      <w:r w:rsidRPr="003C669E">
        <w:t>the person must, within 7 days after the change happens or the person becomes so aware, as the case may be, give the Secretary a written statement setting out the correct particulars of the matter.</w:t>
      </w:r>
    </w:p>
    <w:p w:rsidR="000C62E2" w:rsidRPr="003C669E" w:rsidRDefault="000C62E2" w:rsidP="000C62E2">
      <w:pPr>
        <w:pStyle w:val="subsection"/>
      </w:pPr>
      <w:r w:rsidRPr="003C669E">
        <w:lastRenderedPageBreak/>
        <w:tab/>
        <w:t>(4)</w:t>
      </w:r>
      <w:r w:rsidRPr="003C669E">
        <w:tab/>
        <w:t xml:space="preserve">A person who fails to comply with </w:t>
      </w:r>
      <w:r w:rsidR="003C669E">
        <w:t>subsection (</w:t>
      </w:r>
      <w:r w:rsidRPr="003C669E">
        <w:t>3) is guilty of an offence punishable, on conviction, by imprisonment for not longer than 12 months.</w:t>
      </w:r>
    </w:p>
    <w:p w:rsidR="000C62E2" w:rsidRPr="003C669E" w:rsidRDefault="000C62E2" w:rsidP="000C62E2">
      <w:pPr>
        <w:pStyle w:val="notetext"/>
      </w:pPr>
      <w:r w:rsidRPr="003C669E">
        <w:t>Note:</w:t>
      </w:r>
      <w:r w:rsidRPr="003C669E">
        <w:tab/>
        <w:t>Subsection</w:t>
      </w:r>
      <w:r w:rsidR="003C669E">
        <w:t> </w:t>
      </w:r>
      <w:r w:rsidRPr="003C669E">
        <w:t xml:space="preserve">4B(2) of the </w:t>
      </w:r>
      <w:r w:rsidRPr="003C669E">
        <w:rPr>
          <w:i/>
        </w:rPr>
        <w:t>Crimes Act 1914</w:t>
      </w:r>
      <w:r w:rsidRPr="003C669E">
        <w:t xml:space="preserve"> allows a court to impose an appropriate fine instead of, or in addition to, a term of imprisonment. If a body corporate is convicted of the offence, subsection</w:t>
      </w:r>
      <w:r w:rsidR="003C669E">
        <w:t> </w:t>
      </w:r>
      <w:r w:rsidRPr="003C669E">
        <w:t xml:space="preserve">4B(3) of that Act allows a court to impose a maximum fine of an amount that is 5 times the maximum fine that could be imposed on an individual convicted of the </w:t>
      </w:r>
      <w:r w:rsidR="00CE4148" w:rsidRPr="003C669E">
        <w:t>same offence.</w:t>
      </w:r>
    </w:p>
    <w:p w:rsidR="000C62E2" w:rsidRPr="003C669E" w:rsidRDefault="000C62E2" w:rsidP="000C62E2">
      <w:pPr>
        <w:pStyle w:val="ActHead5"/>
      </w:pPr>
      <w:bookmarkStart w:id="16" w:name="_Toc401835358"/>
      <w:r w:rsidRPr="003C669E">
        <w:rPr>
          <w:rStyle w:val="CharSectno"/>
        </w:rPr>
        <w:t>12</w:t>
      </w:r>
      <w:r w:rsidRPr="003C669E">
        <w:t xml:space="preserve">  Requirements for grant of licence</w:t>
      </w:r>
      <w:bookmarkEnd w:id="16"/>
    </w:p>
    <w:p w:rsidR="000C62E2" w:rsidRPr="003C669E" w:rsidRDefault="000C62E2" w:rsidP="000C62E2">
      <w:pPr>
        <w:pStyle w:val="subsection"/>
      </w:pPr>
      <w:r w:rsidRPr="003C669E">
        <w:tab/>
        <w:t>(1)</w:t>
      </w:r>
      <w:r w:rsidRPr="003C669E">
        <w:tab/>
        <w:t>The Secretary must not grant an export licence unless satisfied that:</w:t>
      </w:r>
    </w:p>
    <w:p w:rsidR="000C62E2" w:rsidRPr="003C669E" w:rsidRDefault="000C62E2" w:rsidP="000C62E2">
      <w:pPr>
        <w:pStyle w:val="paragraph"/>
      </w:pPr>
      <w:r w:rsidRPr="003C669E">
        <w:tab/>
        <w:t>(a)</w:t>
      </w:r>
      <w:r w:rsidRPr="003C669E">
        <w:tab/>
        <w:t>if the applicant is an individual, the applicant is:</w:t>
      </w:r>
    </w:p>
    <w:p w:rsidR="000C62E2" w:rsidRPr="003C669E" w:rsidRDefault="000C62E2" w:rsidP="000C62E2">
      <w:pPr>
        <w:pStyle w:val="paragraphsub"/>
      </w:pPr>
      <w:r w:rsidRPr="003C669E">
        <w:tab/>
        <w:t>(i)</w:t>
      </w:r>
      <w:r w:rsidRPr="003C669E">
        <w:tab/>
        <w:t>a person of integrity; and</w:t>
      </w:r>
    </w:p>
    <w:p w:rsidR="000C62E2" w:rsidRPr="003C669E" w:rsidRDefault="000C62E2" w:rsidP="000C62E2">
      <w:pPr>
        <w:pStyle w:val="paragraphsub"/>
      </w:pPr>
      <w:r w:rsidRPr="003C669E">
        <w:tab/>
        <w:t>(ii)</w:t>
      </w:r>
      <w:r w:rsidRPr="003C669E">
        <w:tab/>
        <w:t>competent to hold the licence; and</w:t>
      </w:r>
    </w:p>
    <w:p w:rsidR="000C62E2" w:rsidRPr="003C669E" w:rsidRDefault="000C62E2" w:rsidP="000C62E2">
      <w:pPr>
        <w:pStyle w:val="paragraphsub"/>
      </w:pPr>
      <w:r w:rsidRPr="003C669E">
        <w:tab/>
        <w:t>(iii)</w:t>
      </w:r>
      <w:r w:rsidRPr="003C669E">
        <w:tab/>
        <w:t>a person of sound financial standing; and</w:t>
      </w:r>
    </w:p>
    <w:p w:rsidR="000C62E2" w:rsidRPr="003C669E" w:rsidRDefault="000C62E2" w:rsidP="000C62E2">
      <w:pPr>
        <w:pStyle w:val="paragraph"/>
      </w:pPr>
      <w:r w:rsidRPr="003C669E">
        <w:tab/>
        <w:t>(b)</w:t>
      </w:r>
      <w:r w:rsidRPr="003C669E">
        <w:tab/>
        <w:t>if the applicant is a body corporate, the applicant is:</w:t>
      </w:r>
    </w:p>
    <w:p w:rsidR="000C62E2" w:rsidRPr="003C669E" w:rsidRDefault="000C62E2" w:rsidP="000C62E2">
      <w:pPr>
        <w:pStyle w:val="paragraphsub"/>
      </w:pPr>
      <w:r w:rsidRPr="003C669E">
        <w:tab/>
        <w:t>(i)</w:t>
      </w:r>
      <w:r w:rsidRPr="003C669E">
        <w:tab/>
        <w:t>a body corporate of integrity; and</w:t>
      </w:r>
    </w:p>
    <w:p w:rsidR="000C62E2" w:rsidRPr="003C669E" w:rsidRDefault="000C62E2" w:rsidP="000C62E2">
      <w:pPr>
        <w:pStyle w:val="paragraphsub"/>
      </w:pPr>
      <w:r w:rsidRPr="003C669E">
        <w:tab/>
        <w:t>(ii)</w:t>
      </w:r>
      <w:r w:rsidRPr="003C669E">
        <w:tab/>
        <w:t>competent to hold the licence; and</w:t>
      </w:r>
    </w:p>
    <w:p w:rsidR="000C62E2" w:rsidRPr="003C669E" w:rsidRDefault="000C62E2" w:rsidP="000C62E2">
      <w:pPr>
        <w:pStyle w:val="paragraphsub"/>
      </w:pPr>
      <w:r w:rsidRPr="003C669E">
        <w:tab/>
        <w:t>(iii)</w:t>
      </w:r>
      <w:r w:rsidRPr="003C669E">
        <w:tab/>
        <w:t>a body corporate of sound financial standing; and</w:t>
      </w:r>
    </w:p>
    <w:p w:rsidR="000C62E2" w:rsidRPr="003C669E" w:rsidRDefault="000C62E2" w:rsidP="000C62E2">
      <w:pPr>
        <w:pStyle w:val="paragraph"/>
      </w:pPr>
      <w:r w:rsidRPr="003C669E">
        <w:tab/>
        <w:t>(c)</w:t>
      </w:r>
      <w:r w:rsidRPr="003C669E">
        <w:tab/>
        <w:t>each person who participates or would participate, in the management or control of the applicant’s meat or live</w:t>
      </w:r>
      <w:r w:rsidR="003C669E">
        <w:noBreakHyphen/>
      </w:r>
      <w:r w:rsidRPr="003C669E">
        <w:t>stock export business or proposed meat or live</w:t>
      </w:r>
      <w:r w:rsidR="003C669E">
        <w:noBreakHyphen/>
      </w:r>
      <w:r w:rsidRPr="003C669E">
        <w:t>stock export business is a person of integrity; and</w:t>
      </w:r>
    </w:p>
    <w:p w:rsidR="000C62E2" w:rsidRPr="003C669E" w:rsidRDefault="000C62E2" w:rsidP="000C62E2">
      <w:pPr>
        <w:pStyle w:val="paragraph"/>
      </w:pPr>
      <w:r w:rsidRPr="003C669E">
        <w:tab/>
        <w:t>(d)</w:t>
      </w:r>
      <w:r w:rsidRPr="003C669E">
        <w:tab/>
        <w:t>the applicant is, and is likely to continue to be, able to comply with the conditions to which the licence, if granted, would be subject; and</w:t>
      </w:r>
    </w:p>
    <w:p w:rsidR="000C62E2" w:rsidRPr="003C669E" w:rsidRDefault="000C62E2" w:rsidP="000C62E2">
      <w:pPr>
        <w:pStyle w:val="paragraph"/>
      </w:pPr>
      <w:r w:rsidRPr="003C669E">
        <w:tab/>
        <w:t>(e)</w:t>
      </w:r>
      <w:r w:rsidRPr="003C669E">
        <w:tab/>
        <w:t>the granting of the licence to the applicant would not, for any other reason, be contrary to the interests of the industry.</w:t>
      </w:r>
    </w:p>
    <w:p w:rsidR="000C62E2" w:rsidRPr="003C669E" w:rsidRDefault="000C62E2" w:rsidP="000C62E2">
      <w:pPr>
        <w:pStyle w:val="subsection"/>
      </w:pPr>
      <w:r w:rsidRPr="003C669E">
        <w:tab/>
        <w:t>(2)</w:t>
      </w:r>
      <w:r w:rsidRPr="003C669E">
        <w:tab/>
        <w:t xml:space="preserve">The regulations may prescribe the matters to which the Secretary is to have regard for the purpose of satisfying himself or herself about the matters referred to in </w:t>
      </w:r>
      <w:r w:rsidR="003C669E">
        <w:t>subsection (</w:t>
      </w:r>
      <w:r w:rsidRPr="003C669E">
        <w:t>1).</w:t>
      </w:r>
    </w:p>
    <w:p w:rsidR="000C62E2" w:rsidRPr="003C669E" w:rsidRDefault="000C62E2" w:rsidP="000C62E2">
      <w:pPr>
        <w:pStyle w:val="subsection"/>
      </w:pPr>
      <w:r w:rsidRPr="003C669E">
        <w:tab/>
        <w:t>(3)</w:t>
      </w:r>
      <w:r w:rsidRPr="003C669E">
        <w:tab/>
        <w:t xml:space="preserve">Without limiting </w:t>
      </w:r>
      <w:r w:rsidR="003C669E">
        <w:t>subsection (</w:t>
      </w:r>
      <w:r w:rsidRPr="003C669E">
        <w:t xml:space="preserve">2), for the purpose of satisfying himself or herself about the matters referred to in </w:t>
      </w:r>
      <w:r w:rsidR="003C669E">
        <w:t>subsection (</w:t>
      </w:r>
      <w:r w:rsidRPr="003C669E">
        <w:t>1) in relation to an application for a live</w:t>
      </w:r>
      <w:r w:rsidR="003C669E">
        <w:noBreakHyphen/>
      </w:r>
      <w:r w:rsidRPr="003C669E">
        <w:t xml:space="preserve">stock export licence, the Secretary may have regard to the extent to which the applicant has </w:t>
      </w:r>
      <w:r w:rsidRPr="003C669E">
        <w:lastRenderedPageBreak/>
        <w:t xml:space="preserve">complied with any requirements of or under the </w:t>
      </w:r>
      <w:r w:rsidRPr="003C669E">
        <w:rPr>
          <w:i/>
        </w:rPr>
        <w:t>Export Control Act</w:t>
      </w:r>
      <w:r w:rsidR="00967A28" w:rsidRPr="003C669E">
        <w:rPr>
          <w:i/>
        </w:rPr>
        <w:t xml:space="preserve"> </w:t>
      </w:r>
      <w:r w:rsidRPr="003C669E">
        <w:rPr>
          <w:i/>
        </w:rPr>
        <w:t>1982</w:t>
      </w:r>
      <w:r w:rsidRPr="003C669E">
        <w:t>, including any conditions or restrictions:</w:t>
      </w:r>
    </w:p>
    <w:p w:rsidR="000C62E2" w:rsidRPr="003C669E" w:rsidRDefault="000C62E2" w:rsidP="000C62E2">
      <w:pPr>
        <w:pStyle w:val="paragraph"/>
      </w:pPr>
      <w:r w:rsidRPr="003C669E">
        <w:tab/>
        <w:t>(a)</w:t>
      </w:r>
      <w:r w:rsidRPr="003C669E">
        <w:tab/>
        <w:t>to which a licence or permission under that Act, to export prescribed goods that are live</w:t>
      </w:r>
      <w:r w:rsidR="003C669E">
        <w:noBreakHyphen/>
      </w:r>
      <w:r w:rsidRPr="003C669E">
        <w:t>stock, was subject; or</w:t>
      </w:r>
    </w:p>
    <w:p w:rsidR="000C62E2" w:rsidRPr="003C669E" w:rsidRDefault="000C62E2" w:rsidP="000C62E2">
      <w:pPr>
        <w:pStyle w:val="paragraph"/>
      </w:pPr>
      <w:r w:rsidRPr="003C669E">
        <w:tab/>
        <w:t>(b)</w:t>
      </w:r>
      <w:r w:rsidRPr="003C669E">
        <w:tab/>
        <w:t>that otherwise relate to the export of prescribed goods that are live</w:t>
      </w:r>
      <w:r w:rsidR="003C669E">
        <w:noBreakHyphen/>
      </w:r>
      <w:r w:rsidRPr="003C669E">
        <w:t>stock.</w:t>
      </w:r>
    </w:p>
    <w:p w:rsidR="000C62E2" w:rsidRPr="003C669E" w:rsidRDefault="000C62E2" w:rsidP="000C62E2">
      <w:pPr>
        <w:pStyle w:val="ActHead5"/>
      </w:pPr>
      <w:bookmarkStart w:id="17" w:name="_Toc401835359"/>
      <w:r w:rsidRPr="003C669E">
        <w:rPr>
          <w:rStyle w:val="CharSectno"/>
        </w:rPr>
        <w:t>13</w:t>
      </w:r>
      <w:r w:rsidRPr="003C669E">
        <w:t xml:space="preserve">  Notice of refusal to grant licence</w:t>
      </w:r>
      <w:bookmarkEnd w:id="17"/>
    </w:p>
    <w:p w:rsidR="000C62E2" w:rsidRPr="003C669E" w:rsidRDefault="000C62E2" w:rsidP="000C62E2">
      <w:pPr>
        <w:pStyle w:val="subsection"/>
      </w:pPr>
      <w:r w:rsidRPr="003C669E">
        <w:tab/>
      </w:r>
      <w:r w:rsidRPr="003C669E">
        <w:tab/>
        <w:t>If the Secretary refuses to grant an application for an export licence, the Secretary must notify the applicant in writing of the refusal.</w:t>
      </w:r>
    </w:p>
    <w:p w:rsidR="000C62E2" w:rsidRPr="003C669E" w:rsidRDefault="000C62E2" w:rsidP="000C62E2">
      <w:pPr>
        <w:pStyle w:val="ActHead5"/>
      </w:pPr>
      <w:bookmarkStart w:id="18" w:name="_Toc401835360"/>
      <w:r w:rsidRPr="003C669E">
        <w:rPr>
          <w:rStyle w:val="CharSectno"/>
        </w:rPr>
        <w:t>14</w:t>
      </w:r>
      <w:r w:rsidRPr="003C669E">
        <w:t xml:space="preserve">  Review of refusal to grant licence</w:t>
      </w:r>
      <w:bookmarkEnd w:id="18"/>
    </w:p>
    <w:p w:rsidR="000C62E2" w:rsidRPr="003C669E" w:rsidRDefault="000C62E2" w:rsidP="000C62E2">
      <w:pPr>
        <w:pStyle w:val="subsection"/>
      </w:pPr>
      <w:r w:rsidRPr="003C669E">
        <w:tab/>
        <w:t>(1)</w:t>
      </w:r>
      <w:r w:rsidRPr="003C669E">
        <w:tab/>
        <w:t>Application may be made to the Administrative Appeals Tribunal for review of a decision of the Secretary refusing an application for an export licence.</w:t>
      </w:r>
    </w:p>
    <w:p w:rsidR="000C62E2" w:rsidRPr="003C669E" w:rsidRDefault="000C62E2" w:rsidP="000C62E2">
      <w:pPr>
        <w:pStyle w:val="subsection"/>
      </w:pPr>
      <w:r w:rsidRPr="003C669E">
        <w:tab/>
        <w:t>(2)</w:t>
      </w:r>
      <w:r w:rsidRPr="003C669E">
        <w:tab/>
        <w:t xml:space="preserve">If an application for an export licence has not been determined within 2 months after it is made, the Secretary is taken, for the purposes of </w:t>
      </w:r>
      <w:r w:rsidR="003C669E">
        <w:t>subsection (</w:t>
      </w:r>
      <w:r w:rsidRPr="003C669E">
        <w:t>1), to have refused the application.</w:t>
      </w:r>
    </w:p>
    <w:p w:rsidR="000C62E2" w:rsidRPr="003C669E" w:rsidRDefault="000C62E2" w:rsidP="000C62E2">
      <w:pPr>
        <w:pStyle w:val="ActHead5"/>
      </w:pPr>
      <w:bookmarkStart w:id="19" w:name="_Toc401835361"/>
      <w:r w:rsidRPr="003C669E">
        <w:rPr>
          <w:rStyle w:val="CharSectno"/>
        </w:rPr>
        <w:t>15</w:t>
      </w:r>
      <w:r w:rsidRPr="003C669E">
        <w:t xml:space="preserve">  Licence subject to prescribed conditions</w:t>
      </w:r>
      <w:bookmarkEnd w:id="19"/>
    </w:p>
    <w:p w:rsidR="000C62E2" w:rsidRPr="003C669E" w:rsidRDefault="000C62E2" w:rsidP="000C62E2">
      <w:pPr>
        <w:pStyle w:val="subsection"/>
      </w:pPr>
      <w:r w:rsidRPr="003C669E">
        <w:tab/>
      </w:r>
      <w:r w:rsidRPr="003C669E">
        <w:tab/>
        <w:t>An export licence is subject to any conditions that are prescribed by the regulations, in addition to the conditions to which an export licence is subject under this Act.</w:t>
      </w:r>
    </w:p>
    <w:p w:rsidR="000C62E2" w:rsidRPr="003C669E" w:rsidRDefault="000C62E2" w:rsidP="000C62E2">
      <w:pPr>
        <w:pStyle w:val="ActHead5"/>
      </w:pPr>
      <w:bookmarkStart w:id="20" w:name="_Toc401835362"/>
      <w:r w:rsidRPr="003C669E">
        <w:rPr>
          <w:rStyle w:val="CharSectno"/>
        </w:rPr>
        <w:t>16</w:t>
      </w:r>
      <w:r w:rsidRPr="003C669E">
        <w:t xml:space="preserve">  Licence subject to condition that holder inform the Secretary of certain events</w:t>
      </w:r>
      <w:bookmarkEnd w:id="20"/>
    </w:p>
    <w:p w:rsidR="000C62E2" w:rsidRPr="003C669E" w:rsidRDefault="000C62E2" w:rsidP="000C62E2">
      <w:pPr>
        <w:pStyle w:val="subsection"/>
      </w:pPr>
      <w:r w:rsidRPr="003C669E">
        <w:tab/>
      </w:r>
      <w:r w:rsidRPr="003C669E">
        <w:tab/>
        <w:t>An export licence is subject to a condition that, if a prescribed event or circumstance happens, the holder of the licence will, within the prescribed time after the event or circumstance happens, give the Secretary written particulars of the event or circumstance.</w:t>
      </w:r>
    </w:p>
    <w:p w:rsidR="000C62E2" w:rsidRPr="003C669E" w:rsidRDefault="000C62E2" w:rsidP="000C62E2">
      <w:pPr>
        <w:pStyle w:val="ActHead5"/>
      </w:pPr>
      <w:bookmarkStart w:id="21" w:name="_Toc401835363"/>
      <w:r w:rsidRPr="003C669E">
        <w:rPr>
          <w:rStyle w:val="CharSectno"/>
        </w:rPr>
        <w:lastRenderedPageBreak/>
        <w:t>17</w:t>
      </w:r>
      <w:r w:rsidRPr="003C669E">
        <w:t xml:space="preserve">  Licence also subject to compliance with orders and directions under this section</w:t>
      </w:r>
      <w:bookmarkEnd w:id="21"/>
    </w:p>
    <w:p w:rsidR="000C62E2" w:rsidRPr="003C669E" w:rsidRDefault="000C62E2" w:rsidP="000C62E2">
      <w:pPr>
        <w:pStyle w:val="subsection"/>
      </w:pPr>
      <w:r w:rsidRPr="003C669E">
        <w:tab/>
        <w:t>(1)</w:t>
      </w:r>
      <w:r w:rsidRPr="003C669E">
        <w:tab/>
        <w:t>The Secretary may:</w:t>
      </w:r>
    </w:p>
    <w:p w:rsidR="000C62E2" w:rsidRPr="003C669E" w:rsidRDefault="000C62E2" w:rsidP="000C62E2">
      <w:pPr>
        <w:pStyle w:val="paragraph"/>
      </w:pPr>
      <w:r w:rsidRPr="003C669E">
        <w:tab/>
        <w:t>(a)</w:t>
      </w:r>
      <w:r w:rsidRPr="003C669E">
        <w:tab/>
      </w:r>
      <w:r w:rsidR="0062743D" w:rsidRPr="003C669E">
        <w:t>by legislative instrument, make orders</w:t>
      </w:r>
      <w:r w:rsidRPr="003C669E">
        <w:t>, not inconsistent with the regulations, to be complied with by the holders of export licences; and</w:t>
      </w:r>
    </w:p>
    <w:p w:rsidR="000C62E2" w:rsidRPr="003C669E" w:rsidRDefault="000C62E2" w:rsidP="000C62E2">
      <w:pPr>
        <w:pStyle w:val="paragraph"/>
      </w:pPr>
      <w:r w:rsidRPr="003C669E">
        <w:tab/>
        <w:t>(b)</w:t>
      </w:r>
      <w:r w:rsidRPr="003C669E">
        <w:tab/>
        <w:t>give written directions, not inconsistent with the regulations, to be complied with by the holder of an export licence.</w:t>
      </w:r>
    </w:p>
    <w:p w:rsidR="000C62E2" w:rsidRPr="003C669E" w:rsidRDefault="000C62E2" w:rsidP="000C62E2">
      <w:pPr>
        <w:pStyle w:val="subsection"/>
      </w:pPr>
      <w:r w:rsidRPr="003C669E">
        <w:tab/>
        <w:t>(2)</w:t>
      </w:r>
      <w:r w:rsidRPr="003C669E">
        <w:tab/>
        <w:t xml:space="preserve">Without limiting </w:t>
      </w:r>
      <w:r w:rsidR="003C669E">
        <w:t>subsection (</w:t>
      </w:r>
      <w:r w:rsidRPr="003C669E">
        <w:t>1), orders made and directions given under this section may make provision with respect to any matter relating to, or incidental to, the following:</w:t>
      </w:r>
    </w:p>
    <w:p w:rsidR="000C62E2" w:rsidRPr="003C669E" w:rsidRDefault="000C62E2" w:rsidP="000C62E2">
      <w:pPr>
        <w:pStyle w:val="paragraph"/>
      </w:pPr>
      <w:r w:rsidRPr="003C669E">
        <w:tab/>
        <w:t>(a)</w:t>
      </w:r>
      <w:r w:rsidRPr="003C669E">
        <w:tab/>
        <w:t>the quality, standard and grading of meat and live</w:t>
      </w:r>
      <w:r w:rsidR="003C669E">
        <w:noBreakHyphen/>
      </w:r>
      <w:r w:rsidRPr="003C669E">
        <w:t>stock;</w:t>
      </w:r>
    </w:p>
    <w:p w:rsidR="000C62E2" w:rsidRPr="003C669E" w:rsidRDefault="000C62E2" w:rsidP="000C62E2">
      <w:pPr>
        <w:pStyle w:val="paragraph"/>
      </w:pPr>
      <w:r w:rsidRPr="003C669E">
        <w:tab/>
        <w:t>(b)</w:t>
      </w:r>
      <w:r w:rsidRPr="003C669E">
        <w:tab/>
        <w:t>the purchase of meat and live</w:t>
      </w:r>
      <w:r w:rsidR="003C669E">
        <w:noBreakHyphen/>
      </w:r>
      <w:r w:rsidRPr="003C669E">
        <w:t>stock;</w:t>
      </w:r>
    </w:p>
    <w:p w:rsidR="000C62E2" w:rsidRPr="003C669E" w:rsidRDefault="000C62E2" w:rsidP="000C62E2">
      <w:pPr>
        <w:pStyle w:val="paragraph"/>
      </w:pPr>
      <w:r w:rsidRPr="003C669E">
        <w:tab/>
        <w:t>(c)</w:t>
      </w:r>
      <w:r w:rsidRPr="003C669E">
        <w:tab/>
        <w:t>the terms and conditions of the sale of meat and live</w:t>
      </w:r>
      <w:r w:rsidR="003C669E">
        <w:noBreakHyphen/>
      </w:r>
      <w:r w:rsidRPr="003C669E">
        <w:t>stock, including terms and conditions relating to price;</w:t>
      </w:r>
    </w:p>
    <w:p w:rsidR="000C62E2" w:rsidRPr="003C669E" w:rsidRDefault="000C62E2" w:rsidP="000C62E2">
      <w:pPr>
        <w:pStyle w:val="paragraph"/>
      </w:pPr>
      <w:r w:rsidRPr="003C669E">
        <w:tab/>
        <w:t>(d)</w:t>
      </w:r>
      <w:r w:rsidRPr="003C669E">
        <w:tab/>
        <w:t>the carriage, handling and storage of meat and live</w:t>
      </w:r>
      <w:r w:rsidR="003C669E">
        <w:noBreakHyphen/>
      </w:r>
      <w:r w:rsidRPr="003C669E">
        <w:t>stock;</w:t>
      </w:r>
    </w:p>
    <w:p w:rsidR="000C62E2" w:rsidRPr="003C669E" w:rsidRDefault="000C62E2" w:rsidP="000C62E2">
      <w:pPr>
        <w:pStyle w:val="paragraph"/>
      </w:pPr>
      <w:r w:rsidRPr="003C669E">
        <w:tab/>
        <w:t>(e)</w:t>
      </w:r>
      <w:r w:rsidRPr="003C669E">
        <w:tab/>
        <w:t>the sale and distribution of meat and live</w:t>
      </w:r>
      <w:r w:rsidR="003C669E">
        <w:noBreakHyphen/>
      </w:r>
      <w:r w:rsidRPr="003C669E">
        <w:t>stock after export;</w:t>
      </w:r>
    </w:p>
    <w:p w:rsidR="000C62E2" w:rsidRPr="003C669E" w:rsidRDefault="000C62E2" w:rsidP="000C62E2">
      <w:pPr>
        <w:pStyle w:val="paragraph"/>
      </w:pPr>
      <w:r w:rsidRPr="003C669E">
        <w:tab/>
        <w:t>(f)</w:t>
      </w:r>
      <w:r w:rsidRPr="003C669E">
        <w:tab/>
        <w:t>the keeping of, and access to, records;</w:t>
      </w:r>
    </w:p>
    <w:p w:rsidR="000C62E2" w:rsidRPr="003C669E" w:rsidRDefault="000C62E2" w:rsidP="000C62E2">
      <w:pPr>
        <w:pStyle w:val="paragraph"/>
      </w:pPr>
      <w:r w:rsidRPr="003C669E">
        <w:tab/>
        <w:t>(g)</w:t>
      </w:r>
      <w:r w:rsidRPr="003C669E">
        <w:tab/>
        <w:t>the measures to be taken to ensure compliance with orders made under this section or section</w:t>
      </w:r>
      <w:r w:rsidR="003C669E">
        <w:t> </w:t>
      </w:r>
      <w:r w:rsidRPr="003C669E">
        <w:t>18 or directions given under this section.</w:t>
      </w:r>
    </w:p>
    <w:p w:rsidR="000C62E2" w:rsidRPr="003C669E" w:rsidRDefault="000C62E2" w:rsidP="000C62E2">
      <w:pPr>
        <w:pStyle w:val="subsection"/>
      </w:pPr>
      <w:r w:rsidRPr="003C669E">
        <w:tab/>
        <w:t>(3)</w:t>
      </w:r>
      <w:r w:rsidRPr="003C669E">
        <w:tab/>
        <w:t xml:space="preserve">Without limiting </w:t>
      </w:r>
      <w:r w:rsidR="003C669E">
        <w:t>subsection (</w:t>
      </w:r>
      <w:r w:rsidRPr="003C669E">
        <w:t>1), orders made and directions given under this section:</w:t>
      </w:r>
    </w:p>
    <w:p w:rsidR="000C62E2" w:rsidRPr="003C669E" w:rsidRDefault="000C62E2" w:rsidP="000C62E2">
      <w:pPr>
        <w:pStyle w:val="paragraph"/>
      </w:pPr>
      <w:r w:rsidRPr="003C669E">
        <w:tab/>
        <w:t>(a)</w:t>
      </w:r>
      <w:r w:rsidRPr="003C669E">
        <w:tab/>
        <w:t>may prohibit (either absolutely or unless particular conditions are complied with) the export, or sale for export, of meat or live</w:t>
      </w:r>
      <w:r w:rsidR="003C669E">
        <w:noBreakHyphen/>
      </w:r>
      <w:r w:rsidRPr="003C669E">
        <w:t>stock by reference to any one or more of the following matters:</w:t>
      </w:r>
    </w:p>
    <w:p w:rsidR="000C62E2" w:rsidRPr="003C669E" w:rsidRDefault="000C62E2" w:rsidP="000C62E2">
      <w:pPr>
        <w:pStyle w:val="paragraphsub"/>
      </w:pPr>
      <w:r w:rsidRPr="003C669E">
        <w:tab/>
        <w:t>(i)</w:t>
      </w:r>
      <w:r w:rsidRPr="003C669E">
        <w:tab/>
        <w:t>quantity;</w:t>
      </w:r>
    </w:p>
    <w:p w:rsidR="000C62E2" w:rsidRPr="003C669E" w:rsidRDefault="000C62E2" w:rsidP="000C62E2">
      <w:pPr>
        <w:pStyle w:val="paragraphsub"/>
      </w:pPr>
      <w:r w:rsidRPr="003C669E">
        <w:tab/>
        <w:t>(ii)</w:t>
      </w:r>
      <w:r w:rsidRPr="003C669E">
        <w:tab/>
        <w:t>quality, standard, grade or class;</w:t>
      </w:r>
    </w:p>
    <w:p w:rsidR="000C62E2" w:rsidRPr="003C669E" w:rsidRDefault="000C62E2" w:rsidP="000C62E2">
      <w:pPr>
        <w:pStyle w:val="paragraphsub"/>
      </w:pPr>
      <w:r w:rsidRPr="003C669E">
        <w:tab/>
        <w:t>(iii)</w:t>
      </w:r>
      <w:r w:rsidRPr="003C669E">
        <w:tab/>
        <w:t>the countries or places to which the meat or live</w:t>
      </w:r>
      <w:r w:rsidR="003C669E">
        <w:noBreakHyphen/>
      </w:r>
      <w:r w:rsidRPr="003C669E">
        <w:t>stock, as the case may be, is not to be exported;</w:t>
      </w:r>
    </w:p>
    <w:p w:rsidR="000C62E2" w:rsidRPr="003C669E" w:rsidRDefault="000C62E2" w:rsidP="000C62E2">
      <w:pPr>
        <w:pStyle w:val="paragraphsub"/>
      </w:pPr>
      <w:r w:rsidRPr="003C669E">
        <w:tab/>
        <w:t>(iv)</w:t>
      </w:r>
      <w:r w:rsidRPr="003C669E">
        <w:tab/>
        <w:t>the persons to whom, or the authorities or organisations to which, the meat or live</w:t>
      </w:r>
      <w:r w:rsidR="003C669E">
        <w:noBreakHyphen/>
      </w:r>
      <w:r w:rsidRPr="003C669E">
        <w:t>stock, as the case may be, is not to be exported or sold for export;</w:t>
      </w:r>
    </w:p>
    <w:p w:rsidR="000C62E2" w:rsidRPr="003C669E" w:rsidRDefault="000C62E2" w:rsidP="000C62E2">
      <w:pPr>
        <w:pStyle w:val="paragraphsub"/>
      </w:pPr>
      <w:r w:rsidRPr="003C669E">
        <w:lastRenderedPageBreak/>
        <w:tab/>
        <w:t>(v)</w:t>
      </w:r>
      <w:r w:rsidRPr="003C669E">
        <w:tab/>
        <w:t>any other matter that the Secretary thinks appropriate; and</w:t>
      </w:r>
    </w:p>
    <w:p w:rsidR="000C62E2" w:rsidRPr="003C669E" w:rsidRDefault="000C62E2" w:rsidP="000C62E2">
      <w:pPr>
        <w:pStyle w:val="paragraph"/>
      </w:pPr>
      <w:r w:rsidRPr="003C669E">
        <w:tab/>
        <w:t>(b)</w:t>
      </w:r>
      <w:r w:rsidRPr="003C669E">
        <w:tab/>
        <w:t>may require the holder of an export licence to do any one or more of the following:</w:t>
      </w:r>
    </w:p>
    <w:p w:rsidR="000C62E2" w:rsidRPr="003C669E" w:rsidRDefault="000C62E2" w:rsidP="000C62E2">
      <w:pPr>
        <w:pStyle w:val="paragraphsub"/>
      </w:pPr>
      <w:r w:rsidRPr="003C669E">
        <w:tab/>
        <w:t>(i)</w:t>
      </w:r>
      <w:r w:rsidRPr="003C669E">
        <w:tab/>
        <w:t>obtain the prior approval of the Secretary for each export, or each export of a particular kind, to be made by the holder of the licence;</w:t>
      </w:r>
    </w:p>
    <w:p w:rsidR="000C62E2" w:rsidRPr="003C669E" w:rsidRDefault="000C62E2" w:rsidP="000C62E2">
      <w:pPr>
        <w:pStyle w:val="paragraphsub"/>
      </w:pPr>
      <w:r w:rsidRPr="003C669E">
        <w:tab/>
        <w:t>(ii)</w:t>
      </w:r>
      <w:r w:rsidRPr="003C669E">
        <w:tab/>
        <w:t>make declarations to the Secretary, including declarations with respect to meat or live</w:t>
      </w:r>
      <w:r w:rsidR="003C669E">
        <w:noBreakHyphen/>
      </w:r>
      <w:r w:rsidRPr="003C669E">
        <w:t xml:space="preserve">stock that have been exported, or are proposed to be exported, from </w:t>
      </w:r>
      <w:smartTag w:uri="urn:schemas-microsoft-com:office:smarttags" w:element="country-region">
        <w:smartTag w:uri="urn:schemas-microsoft-com:office:smarttags" w:element="place">
          <w:r w:rsidRPr="003C669E">
            <w:t>Australia</w:t>
          </w:r>
        </w:smartTag>
      </w:smartTag>
      <w:r w:rsidRPr="003C669E">
        <w:t>;</w:t>
      </w:r>
    </w:p>
    <w:p w:rsidR="000C62E2" w:rsidRPr="003C669E" w:rsidRDefault="000C62E2" w:rsidP="000C62E2">
      <w:pPr>
        <w:pStyle w:val="paragraphsub"/>
      </w:pPr>
      <w:r w:rsidRPr="003C669E">
        <w:tab/>
        <w:t>(iii)</w:t>
      </w:r>
      <w:r w:rsidRPr="003C669E">
        <w:tab/>
        <w:t>give information, send returns or produce documents, to the Secretary, including information, returns or documents with respect to sales, or orders for the supply, of meat or live</w:t>
      </w:r>
      <w:r w:rsidR="003C669E">
        <w:noBreakHyphen/>
      </w:r>
      <w:r w:rsidRPr="003C669E">
        <w:t>stock.</w:t>
      </w:r>
    </w:p>
    <w:p w:rsidR="000C62E2" w:rsidRPr="003C669E" w:rsidRDefault="000C62E2" w:rsidP="000C62E2">
      <w:pPr>
        <w:pStyle w:val="subsection"/>
      </w:pPr>
      <w:r w:rsidRPr="003C669E">
        <w:tab/>
        <w:t>(4)</w:t>
      </w:r>
      <w:r w:rsidRPr="003C669E">
        <w:tab/>
        <w:t>If a direction given under this section is inconsistent with an order made under this section or section</w:t>
      </w:r>
      <w:r w:rsidR="003C669E">
        <w:t> </w:t>
      </w:r>
      <w:r w:rsidRPr="003C669E">
        <w:t>18, the direction prevails and the order, to the extent of the inconsistency, does not have any effect.</w:t>
      </w:r>
    </w:p>
    <w:p w:rsidR="000C62E2" w:rsidRPr="003C669E" w:rsidRDefault="000C62E2" w:rsidP="000C62E2">
      <w:pPr>
        <w:pStyle w:val="subsection"/>
      </w:pPr>
      <w:r w:rsidRPr="003C669E">
        <w:tab/>
        <w:t>(5)</w:t>
      </w:r>
      <w:r w:rsidRPr="003C669E">
        <w:tab/>
        <w:t>An export licence is subject to the condition that the holder of the licence must comply with:</w:t>
      </w:r>
    </w:p>
    <w:p w:rsidR="000C62E2" w:rsidRPr="003C669E" w:rsidRDefault="000C62E2" w:rsidP="000C62E2">
      <w:pPr>
        <w:pStyle w:val="paragraph"/>
      </w:pPr>
      <w:r w:rsidRPr="003C669E">
        <w:tab/>
        <w:t>(a)</w:t>
      </w:r>
      <w:r w:rsidRPr="003C669E">
        <w:tab/>
        <w:t>orders made under this section; and</w:t>
      </w:r>
    </w:p>
    <w:p w:rsidR="000C62E2" w:rsidRPr="003C669E" w:rsidRDefault="000C62E2" w:rsidP="000C62E2">
      <w:pPr>
        <w:pStyle w:val="paragraph"/>
      </w:pPr>
      <w:r w:rsidRPr="003C669E">
        <w:tab/>
        <w:t>(b)</w:t>
      </w:r>
      <w:r w:rsidRPr="003C669E">
        <w:tab/>
        <w:t>any directions given from time to time to the holder under this section.</w:t>
      </w:r>
    </w:p>
    <w:p w:rsidR="000C62E2" w:rsidRPr="003C669E" w:rsidRDefault="000C62E2" w:rsidP="000C62E2">
      <w:pPr>
        <w:pStyle w:val="ActHead5"/>
      </w:pPr>
      <w:bookmarkStart w:id="22" w:name="_Toc401835364"/>
      <w:r w:rsidRPr="003C669E">
        <w:rPr>
          <w:rStyle w:val="CharSectno"/>
        </w:rPr>
        <w:t>18</w:t>
      </w:r>
      <w:r w:rsidRPr="003C669E">
        <w:t xml:space="preserve">  Secretary may make certain orders</w:t>
      </w:r>
      <w:bookmarkEnd w:id="22"/>
    </w:p>
    <w:p w:rsidR="000C62E2" w:rsidRPr="003C669E" w:rsidRDefault="000C62E2" w:rsidP="000C62E2">
      <w:pPr>
        <w:pStyle w:val="subsection"/>
      </w:pPr>
      <w:r w:rsidRPr="003C669E">
        <w:tab/>
        <w:t>(1)</w:t>
      </w:r>
      <w:r w:rsidRPr="003C669E">
        <w:tab/>
        <w:t>If the Secretary is satisfied that a person, authority or organisation is in a position to set the prices for all, or substantially all, of the meat or live</w:t>
      </w:r>
      <w:r w:rsidR="003C669E">
        <w:noBreakHyphen/>
      </w:r>
      <w:r w:rsidRPr="003C669E">
        <w:t>stock, or of meat or live</w:t>
      </w:r>
      <w:r w:rsidR="003C669E">
        <w:noBreakHyphen/>
      </w:r>
      <w:r w:rsidRPr="003C669E">
        <w:t>stock of a particular quality, exported from Australia to a country or place, the Secretary may</w:t>
      </w:r>
      <w:r w:rsidR="0062743D" w:rsidRPr="003C669E">
        <w:t>, by legislative instrument,</w:t>
      </w:r>
      <w:r w:rsidRPr="003C669E">
        <w:t xml:space="preserve"> make any orders that he or she considers necessary or desirable for the purpose of ensuring that Australian live</w:t>
      </w:r>
      <w:r w:rsidR="003C669E">
        <w:noBreakHyphen/>
      </w:r>
      <w:r w:rsidRPr="003C669E">
        <w:t>stock producers receive a fair return in respect of meat or live</w:t>
      </w:r>
      <w:r w:rsidR="003C669E">
        <w:noBreakHyphen/>
      </w:r>
      <w:r w:rsidRPr="003C669E">
        <w:t>stock, or meat or live</w:t>
      </w:r>
      <w:r w:rsidR="003C669E">
        <w:noBreakHyphen/>
      </w:r>
      <w:r w:rsidRPr="003C669E">
        <w:t>stock of that quality, exported from Australia to that country or place.</w:t>
      </w:r>
    </w:p>
    <w:p w:rsidR="000C62E2" w:rsidRPr="003C669E" w:rsidRDefault="000C62E2" w:rsidP="000C62E2">
      <w:pPr>
        <w:pStyle w:val="subsection"/>
      </w:pPr>
      <w:r w:rsidRPr="003C669E">
        <w:tab/>
        <w:t>(2)</w:t>
      </w:r>
      <w:r w:rsidRPr="003C669E">
        <w:tab/>
        <w:t>The Secretary may</w:t>
      </w:r>
      <w:r w:rsidR="00DD489D" w:rsidRPr="003C669E">
        <w:t>, by legislative instrument,</w:t>
      </w:r>
      <w:r w:rsidRPr="003C669E">
        <w:t xml:space="preserve"> make any orders that he or she considers:</w:t>
      </w:r>
    </w:p>
    <w:p w:rsidR="000C62E2" w:rsidRPr="003C669E" w:rsidRDefault="000C62E2" w:rsidP="000C62E2">
      <w:pPr>
        <w:pStyle w:val="paragraph"/>
      </w:pPr>
      <w:r w:rsidRPr="003C669E">
        <w:lastRenderedPageBreak/>
        <w:tab/>
        <w:t>(a)</w:t>
      </w:r>
      <w:r w:rsidRPr="003C669E">
        <w:tab/>
        <w:t xml:space="preserve">would be beneficial for the development, or the further development, in a country or place outside </w:t>
      </w:r>
      <w:smartTag w:uri="urn:schemas-microsoft-com:office:smarttags" w:element="country-region">
        <w:smartTag w:uri="urn:schemas-microsoft-com:office:smarttags" w:element="place">
          <w:r w:rsidRPr="003C669E">
            <w:t>Australia</w:t>
          </w:r>
        </w:smartTag>
      </w:smartTag>
      <w:r w:rsidRPr="003C669E">
        <w:t>, of a market for meat or live</w:t>
      </w:r>
      <w:r w:rsidR="003C669E">
        <w:noBreakHyphen/>
      </w:r>
      <w:r w:rsidRPr="003C669E">
        <w:t>stock, or of a market for meat or live</w:t>
      </w:r>
      <w:r w:rsidR="003C669E">
        <w:noBreakHyphen/>
      </w:r>
      <w:r w:rsidRPr="003C669E">
        <w:t xml:space="preserve">stock of a particular quality, exported from </w:t>
      </w:r>
      <w:smartTag w:uri="urn:schemas-microsoft-com:office:smarttags" w:element="country-region">
        <w:smartTag w:uri="urn:schemas-microsoft-com:office:smarttags" w:element="place">
          <w:r w:rsidRPr="003C669E">
            <w:t>Australia</w:t>
          </w:r>
        </w:smartTag>
      </w:smartTag>
      <w:r w:rsidRPr="003C669E">
        <w:t>; and</w:t>
      </w:r>
    </w:p>
    <w:p w:rsidR="000C62E2" w:rsidRPr="003C669E" w:rsidRDefault="000C62E2" w:rsidP="000C62E2">
      <w:pPr>
        <w:pStyle w:val="paragraph"/>
      </w:pPr>
      <w:r w:rsidRPr="003C669E">
        <w:tab/>
        <w:t>(b)</w:t>
      </w:r>
      <w:r w:rsidRPr="003C669E">
        <w:tab/>
        <w:t>would be in the best commercial interests of the industry.</w:t>
      </w:r>
    </w:p>
    <w:p w:rsidR="000C62E2" w:rsidRPr="003C669E" w:rsidRDefault="000C62E2" w:rsidP="000C62E2">
      <w:pPr>
        <w:pStyle w:val="subsection"/>
      </w:pPr>
      <w:r w:rsidRPr="003C669E">
        <w:tab/>
        <w:t>(3)</w:t>
      </w:r>
      <w:r w:rsidRPr="003C669E">
        <w:tab/>
        <w:t xml:space="preserve">Without limiting </w:t>
      </w:r>
      <w:r w:rsidR="003C669E">
        <w:t>subsection (</w:t>
      </w:r>
      <w:r w:rsidRPr="003C669E">
        <w:t>1) or (2), an order under either of those subsections may prohibit (either absolutely or unless particular conditions are complied with) the export, or sale for export, of meat or live</w:t>
      </w:r>
      <w:r w:rsidR="003C669E">
        <w:noBreakHyphen/>
      </w:r>
      <w:r w:rsidRPr="003C669E">
        <w:t>stock, or of meat or live</w:t>
      </w:r>
      <w:r w:rsidR="003C669E">
        <w:noBreakHyphen/>
      </w:r>
      <w:r w:rsidRPr="003C669E">
        <w:t>stock of the particular quality, from Australia to the country or place by any one other than a specified holder of an export licence.</w:t>
      </w:r>
    </w:p>
    <w:p w:rsidR="000C62E2" w:rsidRPr="003C669E" w:rsidRDefault="000C62E2" w:rsidP="000C62E2">
      <w:pPr>
        <w:pStyle w:val="subsection"/>
      </w:pPr>
      <w:r w:rsidRPr="003C669E">
        <w:tab/>
        <w:t>(4)</w:t>
      </w:r>
      <w:r w:rsidRPr="003C669E">
        <w:tab/>
        <w:t>An order under this section must not be inconsistent with the regulations.</w:t>
      </w:r>
    </w:p>
    <w:p w:rsidR="000C62E2" w:rsidRPr="003C669E" w:rsidRDefault="000C62E2" w:rsidP="000C62E2">
      <w:pPr>
        <w:pStyle w:val="subsection"/>
      </w:pPr>
      <w:r w:rsidRPr="003C669E">
        <w:tab/>
        <w:t>(5)</w:t>
      </w:r>
      <w:r w:rsidRPr="003C669E">
        <w:tab/>
        <w:t>An export licence is subject to the condition that the holder must comply with orders under this section.</w:t>
      </w:r>
    </w:p>
    <w:p w:rsidR="000C62E2" w:rsidRPr="003C669E" w:rsidRDefault="000C62E2" w:rsidP="000C62E2">
      <w:pPr>
        <w:pStyle w:val="subsection"/>
      </w:pPr>
      <w:r w:rsidRPr="003C669E">
        <w:tab/>
        <w:t>(6)</w:t>
      </w:r>
      <w:r w:rsidRPr="003C669E">
        <w:tab/>
        <w:t>In this section:</w:t>
      </w:r>
    </w:p>
    <w:p w:rsidR="000C62E2" w:rsidRPr="003C669E" w:rsidRDefault="000C62E2" w:rsidP="000C62E2">
      <w:pPr>
        <w:pStyle w:val="Definition"/>
      </w:pPr>
      <w:r w:rsidRPr="003C669E">
        <w:rPr>
          <w:b/>
          <w:i/>
        </w:rPr>
        <w:t>quality</w:t>
      </w:r>
      <w:r w:rsidRPr="003C669E">
        <w:t xml:space="preserve"> includes standard, grade and class.</w:t>
      </w:r>
    </w:p>
    <w:p w:rsidR="000C62E2" w:rsidRPr="003C669E" w:rsidRDefault="000C62E2" w:rsidP="000C62E2">
      <w:pPr>
        <w:pStyle w:val="ActHead5"/>
      </w:pPr>
      <w:bookmarkStart w:id="23" w:name="_Toc401835365"/>
      <w:r w:rsidRPr="003C669E">
        <w:rPr>
          <w:rStyle w:val="CharSectno"/>
        </w:rPr>
        <w:t>20</w:t>
      </w:r>
      <w:r w:rsidRPr="003C669E">
        <w:t xml:space="preserve">  Directions by the Secretary</w:t>
      </w:r>
      <w:bookmarkEnd w:id="23"/>
    </w:p>
    <w:p w:rsidR="000C62E2" w:rsidRPr="003C669E" w:rsidRDefault="000C62E2" w:rsidP="000C62E2">
      <w:pPr>
        <w:pStyle w:val="subsection"/>
      </w:pPr>
      <w:r w:rsidRPr="003C669E">
        <w:tab/>
        <w:t>(1)</w:t>
      </w:r>
      <w:r w:rsidRPr="003C669E">
        <w:tab/>
        <w:t>If a notice setting out the terms of directions given under section</w:t>
      </w:r>
      <w:r w:rsidR="003C669E">
        <w:t> </w:t>
      </w:r>
      <w:r w:rsidRPr="003C669E">
        <w:t>17 to the holder of an export licence is given personally to, is served by post on, or is sent by telegraph, telex, facsimile service or a similar means of communication to, the holder of the licence, the directions are taken, for the purposes of paragraph</w:t>
      </w:r>
      <w:r w:rsidR="003C669E">
        <w:t> </w:t>
      </w:r>
      <w:r w:rsidRPr="003C669E">
        <w:t>17(5)(b) to have been given to the holder of the licence.</w:t>
      </w:r>
    </w:p>
    <w:p w:rsidR="000C62E2" w:rsidRPr="003C669E" w:rsidRDefault="000C62E2" w:rsidP="000C62E2">
      <w:pPr>
        <w:pStyle w:val="subsection"/>
      </w:pPr>
      <w:r w:rsidRPr="003C669E">
        <w:tab/>
        <w:t>(2)</w:t>
      </w:r>
      <w:r w:rsidRPr="003C669E">
        <w:tab/>
        <w:t>Application may be made to the Administrative Appeals Tribunal for review of a direction under section</w:t>
      </w:r>
      <w:r w:rsidR="003C669E">
        <w:t> </w:t>
      </w:r>
      <w:r w:rsidRPr="003C669E">
        <w:t>17.</w:t>
      </w:r>
    </w:p>
    <w:p w:rsidR="000C62E2" w:rsidRPr="003C669E" w:rsidRDefault="000C62E2" w:rsidP="000C62E2">
      <w:pPr>
        <w:pStyle w:val="ActHead5"/>
      </w:pPr>
      <w:bookmarkStart w:id="24" w:name="_Toc401835366"/>
      <w:r w:rsidRPr="003C669E">
        <w:rPr>
          <w:rStyle w:val="CharSectno"/>
        </w:rPr>
        <w:t>21</w:t>
      </w:r>
      <w:r w:rsidRPr="003C669E">
        <w:t xml:space="preserve">  Duration of licence</w:t>
      </w:r>
      <w:bookmarkEnd w:id="24"/>
    </w:p>
    <w:p w:rsidR="000C62E2" w:rsidRPr="003C669E" w:rsidRDefault="000C62E2" w:rsidP="000C62E2">
      <w:pPr>
        <w:pStyle w:val="subsection"/>
      </w:pPr>
      <w:r w:rsidRPr="003C669E">
        <w:tab/>
      </w:r>
      <w:r w:rsidRPr="003C669E">
        <w:tab/>
        <w:t>An export licence:</w:t>
      </w:r>
    </w:p>
    <w:p w:rsidR="000C62E2" w:rsidRPr="003C669E" w:rsidRDefault="000C62E2" w:rsidP="000C62E2">
      <w:pPr>
        <w:pStyle w:val="paragraph"/>
      </w:pPr>
      <w:r w:rsidRPr="003C669E">
        <w:tab/>
        <w:t>(a)</w:t>
      </w:r>
      <w:r w:rsidRPr="003C669E">
        <w:tab/>
        <w:t>comes into force on the date stated in the licence or, if no date is stated, the date on which it is granted; and</w:t>
      </w:r>
    </w:p>
    <w:p w:rsidR="000C62E2" w:rsidRPr="003C669E" w:rsidRDefault="000C62E2" w:rsidP="000C62E2">
      <w:pPr>
        <w:pStyle w:val="paragraph"/>
      </w:pPr>
      <w:r w:rsidRPr="003C669E">
        <w:lastRenderedPageBreak/>
        <w:tab/>
        <w:t>(b)</w:t>
      </w:r>
      <w:r w:rsidRPr="003C669E">
        <w:tab/>
        <w:t>subject to this Part, remains in force for the period (which must be at least one year) stated in the licence, but may be renewed under section</w:t>
      </w:r>
      <w:r w:rsidR="003C669E">
        <w:t> </w:t>
      </w:r>
      <w:r w:rsidRPr="003C669E">
        <w:t>22.</w:t>
      </w:r>
    </w:p>
    <w:p w:rsidR="000C62E2" w:rsidRPr="003C669E" w:rsidRDefault="000C62E2" w:rsidP="000C62E2">
      <w:pPr>
        <w:pStyle w:val="ActHead5"/>
      </w:pPr>
      <w:bookmarkStart w:id="25" w:name="_Toc401835367"/>
      <w:r w:rsidRPr="003C669E">
        <w:rPr>
          <w:rStyle w:val="CharSectno"/>
        </w:rPr>
        <w:t>22</w:t>
      </w:r>
      <w:r w:rsidRPr="003C669E">
        <w:t xml:space="preserve">  Renewal of licence</w:t>
      </w:r>
      <w:bookmarkEnd w:id="25"/>
    </w:p>
    <w:p w:rsidR="000C62E2" w:rsidRPr="003C669E" w:rsidRDefault="000C62E2" w:rsidP="000C62E2">
      <w:pPr>
        <w:pStyle w:val="subsection"/>
      </w:pPr>
      <w:r w:rsidRPr="003C669E">
        <w:tab/>
        <w:t>(1)</w:t>
      </w:r>
      <w:r w:rsidRPr="003C669E">
        <w:tab/>
        <w:t>The holder of an export licence may, not earlier than 3 months and not later than one month before the licence is due to expire, apply to the Secretary for the renewal of the licence.</w:t>
      </w:r>
    </w:p>
    <w:p w:rsidR="000C62E2" w:rsidRPr="003C669E" w:rsidRDefault="000C62E2" w:rsidP="000C62E2">
      <w:pPr>
        <w:pStyle w:val="subsection"/>
      </w:pPr>
      <w:r w:rsidRPr="003C669E">
        <w:tab/>
        <w:t>(2)</w:t>
      </w:r>
      <w:r w:rsidRPr="003C669E">
        <w:tab/>
        <w:t>The Secretary may extend the period within which an application for the renewal of an export licence may be made, whether or not the period has ended or the licence has expired.</w:t>
      </w:r>
    </w:p>
    <w:p w:rsidR="000C62E2" w:rsidRPr="003C669E" w:rsidRDefault="000C62E2" w:rsidP="000C62E2">
      <w:pPr>
        <w:pStyle w:val="subsection"/>
      </w:pPr>
      <w:r w:rsidRPr="003C669E">
        <w:tab/>
        <w:t>(3)</w:t>
      </w:r>
      <w:r w:rsidRPr="003C669E">
        <w:tab/>
        <w:t>An application for the renewal of an export licence must be made in accordance with the regulations.</w:t>
      </w:r>
    </w:p>
    <w:p w:rsidR="000C62E2" w:rsidRPr="003C669E" w:rsidRDefault="000C62E2" w:rsidP="000C62E2">
      <w:pPr>
        <w:pStyle w:val="subsection"/>
      </w:pPr>
      <w:r w:rsidRPr="003C669E">
        <w:tab/>
        <w:t>(4)</w:t>
      </w:r>
      <w:r w:rsidRPr="003C669E">
        <w:tab/>
        <w:t>An application for renewal of an export licence must pay the prescribed fee in respect of the application when the application is lodged, or at any later time permitted under the regulations.</w:t>
      </w:r>
    </w:p>
    <w:p w:rsidR="000C62E2" w:rsidRPr="003C669E" w:rsidRDefault="000C62E2" w:rsidP="000C62E2">
      <w:pPr>
        <w:pStyle w:val="subsection"/>
      </w:pPr>
      <w:r w:rsidRPr="003C669E">
        <w:tab/>
        <w:t>(5)</w:t>
      </w:r>
      <w:r w:rsidRPr="003C669E">
        <w:tab/>
        <w:t>If the holder of an export licence duly applies for the renewal of the licence, the Secretary must, in writing, renew the licence unless the Secretary has determined under paragraph</w:t>
      </w:r>
      <w:r w:rsidR="003C669E">
        <w:t> </w:t>
      </w:r>
      <w:r w:rsidRPr="003C669E">
        <w:t>24(1)(d) that the licence not be renewed.</w:t>
      </w:r>
    </w:p>
    <w:p w:rsidR="000C62E2" w:rsidRPr="003C669E" w:rsidRDefault="000C62E2" w:rsidP="000C62E2">
      <w:pPr>
        <w:pStyle w:val="subsection"/>
      </w:pPr>
      <w:r w:rsidRPr="003C669E">
        <w:tab/>
        <w:t>(6)</w:t>
      </w:r>
      <w:r w:rsidRPr="003C669E">
        <w:tab/>
        <w:t>Subject to this Part, an export licence that has been renewed continues in force for the period (which must be at least one year) specified in the renewal instrument, but may be further renewed under this section.</w:t>
      </w:r>
    </w:p>
    <w:p w:rsidR="000C62E2" w:rsidRPr="003C669E" w:rsidRDefault="000C62E2" w:rsidP="000C62E2">
      <w:pPr>
        <w:pStyle w:val="subsection"/>
      </w:pPr>
      <w:r w:rsidRPr="003C669E">
        <w:tab/>
        <w:t>(7)</w:t>
      </w:r>
      <w:r w:rsidRPr="003C669E">
        <w:tab/>
        <w:t>A renewal of an export licence does not take effect if the licence is cancelled under paragraph</w:t>
      </w:r>
      <w:r w:rsidR="003C669E">
        <w:t> </w:t>
      </w:r>
      <w:r w:rsidRPr="003C669E">
        <w:t>24(1)(c).</w:t>
      </w:r>
    </w:p>
    <w:p w:rsidR="000C62E2" w:rsidRPr="003C669E" w:rsidRDefault="000C62E2" w:rsidP="000C62E2">
      <w:pPr>
        <w:pStyle w:val="subsection"/>
      </w:pPr>
      <w:r w:rsidRPr="003C669E">
        <w:tab/>
        <w:t>(8)</w:t>
      </w:r>
      <w:r w:rsidRPr="003C669E">
        <w:tab/>
        <w:t>An export licence that is suspended may be renewed under this section, but the renewal does not take effect until the suspension stops.</w:t>
      </w:r>
    </w:p>
    <w:p w:rsidR="000C62E2" w:rsidRPr="003C669E" w:rsidRDefault="000C62E2" w:rsidP="000C62E2">
      <w:pPr>
        <w:pStyle w:val="subsection"/>
      </w:pPr>
      <w:r w:rsidRPr="003C669E">
        <w:tab/>
        <w:t>(9)</w:t>
      </w:r>
      <w:r w:rsidRPr="003C669E">
        <w:tab/>
        <w:t xml:space="preserve">Application may be made to the Administrative Appeals Tribunal for review of a decision by the Secretary under </w:t>
      </w:r>
      <w:r w:rsidR="003C669E">
        <w:t>subsection (</w:t>
      </w:r>
      <w:r w:rsidRPr="003C669E">
        <w:t>2).</w:t>
      </w:r>
    </w:p>
    <w:p w:rsidR="000C62E2" w:rsidRPr="003C669E" w:rsidRDefault="000C62E2" w:rsidP="000C62E2">
      <w:pPr>
        <w:pStyle w:val="ActHead5"/>
      </w:pPr>
      <w:bookmarkStart w:id="26" w:name="_Toc401835368"/>
      <w:r w:rsidRPr="003C669E">
        <w:rPr>
          <w:rStyle w:val="CharSectno"/>
        </w:rPr>
        <w:lastRenderedPageBreak/>
        <w:t>23</w:t>
      </w:r>
      <w:r w:rsidRPr="003C669E">
        <w:t xml:space="preserve">  Notice to licence holder to show cause</w:t>
      </w:r>
      <w:bookmarkEnd w:id="26"/>
    </w:p>
    <w:p w:rsidR="000C62E2" w:rsidRPr="003C669E" w:rsidRDefault="000C62E2" w:rsidP="000C62E2">
      <w:pPr>
        <w:pStyle w:val="subsection"/>
      </w:pPr>
      <w:r w:rsidRPr="003C669E">
        <w:tab/>
        <w:t>(1)</w:t>
      </w:r>
      <w:r w:rsidRPr="003C669E">
        <w:tab/>
        <w:t>If the Secretary has reasonable grounds for believing, in relation to an export licence, that:</w:t>
      </w:r>
    </w:p>
    <w:p w:rsidR="000C62E2" w:rsidRPr="003C669E" w:rsidRDefault="000C62E2" w:rsidP="000C62E2">
      <w:pPr>
        <w:pStyle w:val="paragraph"/>
      </w:pPr>
      <w:r w:rsidRPr="003C669E">
        <w:tab/>
        <w:t>(a)</w:t>
      </w:r>
      <w:r w:rsidRPr="003C669E">
        <w:tab/>
        <w:t>if the licence is held by an individual, the holder of the licence has ceased to be:</w:t>
      </w:r>
    </w:p>
    <w:p w:rsidR="000C62E2" w:rsidRPr="003C669E" w:rsidRDefault="000C62E2" w:rsidP="000C62E2">
      <w:pPr>
        <w:pStyle w:val="paragraphsub"/>
      </w:pPr>
      <w:r w:rsidRPr="003C669E">
        <w:tab/>
        <w:t>(i)</w:t>
      </w:r>
      <w:r w:rsidRPr="003C669E">
        <w:tab/>
        <w:t>a person of integrity; or</w:t>
      </w:r>
    </w:p>
    <w:p w:rsidR="000C62E2" w:rsidRPr="003C669E" w:rsidRDefault="000C62E2" w:rsidP="000C62E2">
      <w:pPr>
        <w:pStyle w:val="paragraphsub"/>
      </w:pPr>
      <w:r w:rsidRPr="003C669E">
        <w:tab/>
        <w:t>(ii)</w:t>
      </w:r>
      <w:r w:rsidRPr="003C669E">
        <w:tab/>
        <w:t>competent to hold the licence; or</w:t>
      </w:r>
    </w:p>
    <w:p w:rsidR="000C62E2" w:rsidRPr="003C669E" w:rsidRDefault="000C62E2" w:rsidP="000C62E2">
      <w:pPr>
        <w:pStyle w:val="paragraphsub"/>
      </w:pPr>
      <w:r w:rsidRPr="003C669E">
        <w:tab/>
        <w:t>(iii)</w:t>
      </w:r>
      <w:r w:rsidRPr="003C669E">
        <w:tab/>
        <w:t>a person of sound financial standing; or</w:t>
      </w:r>
    </w:p>
    <w:p w:rsidR="000C62E2" w:rsidRPr="003C669E" w:rsidRDefault="000C62E2" w:rsidP="000C62E2">
      <w:pPr>
        <w:pStyle w:val="paragraph"/>
        <w:keepNext/>
      </w:pPr>
      <w:r w:rsidRPr="003C669E">
        <w:tab/>
        <w:t>(b)</w:t>
      </w:r>
      <w:r w:rsidRPr="003C669E">
        <w:tab/>
        <w:t>if the licence is held by a body corporate, the holder of the licence has ceased to be:</w:t>
      </w:r>
    </w:p>
    <w:p w:rsidR="000C62E2" w:rsidRPr="003C669E" w:rsidRDefault="000C62E2" w:rsidP="000C62E2">
      <w:pPr>
        <w:pStyle w:val="paragraphsub"/>
      </w:pPr>
      <w:r w:rsidRPr="003C669E">
        <w:tab/>
        <w:t>(i)</w:t>
      </w:r>
      <w:r w:rsidRPr="003C669E">
        <w:tab/>
        <w:t>a body corporate of integrity; or</w:t>
      </w:r>
    </w:p>
    <w:p w:rsidR="000C62E2" w:rsidRPr="003C669E" w:rsidRDefault="000C62E2" w:rsidP="000C62E2">
      <w:pPr>
        <w:pStyle w:val="paragraphsub"/>
      </w:pPr>
      <w:r w:rsidRPr="003C669E">
        <w:tab/>
        <w:t>(ii)</w:t>
      </w:r>
      <w:r w:rsidRPr="003C669E">
        <w:tab/>
        <w:t>competent to hold the licence; or</w:t>
      </w:r>
    </w:p>
    <w:p w:rsidR="000C62E2" w:rsidRPr="003C669E" w:rsidRDefault="000C62E2" w:rsidP="000C62E2">
      <w:pPr>
        <w:pStyle w:val="paragraphsub"/>
      </w:pPr>
      <w:r w:rsidRPr="003C669E">
        <w:tab/>
        <w:t>(iii)</w:t>
      </w:r>
      <w:r w:rsidRPr="003C669E">
        <w:tab/>
        <w:t>a body corporate of sound financial standing; or</w:t>
      </w:r>
    </w:p>
    <w:p w:rsidR="000C62E2" w:rsidRPr="003C669E" w:rsidRDefault="000C62E2" w:rsidP="000C62E2">
      <w:pPr>
        <w:pStyle w:val="paragraph"/>
      </w:pPr>
      <w:r w:rsidRPr="003C669E">
        <w:tab/>
        <w:t>(c)</w:t>
      </w:r>
      <w:r w:rsidRPr="003C669E">
        <w:tab/>
        <w:t>a person who has begun to participate in the management or control of the meat or live</w:t>
      </w:r>
      <w:r w:rsidR="003C669E">
        <w:noBreakHyphen/>
      </w:r>
      <w:r w:rsidRPr="003C669E">
        <w:t>stock export business of the holder of the licence is not a person of integrity; or</w:t>
      </w:r>
    </w:p>
    <w:p w:rsidR="000C62E2" w:rsidRPr="003C669E" w:rsidRDefault="000C62E2" w:rsidP="000C62E2">
      <w:pPr>
        <w:pStyle w:val="paragraph"/>
      </w:pPr>
      <w:r w:rsidRPr="003C669E">
        <w:tab/>
        <w:t>(d)</w:t>
      </w:r>
      <w:r w:rsidRPr="003C669E">
        <w:tab/>
        <w:t>a person who participates in the management or control of the meat or live</w:t>
      </w:r>
      <w:r w:rsidR="003C669E">
        <w:noBreakHyphen/>
      </w:r>
      <w:r w:rsidRPr="003C669E">
        <w:t>stock export business of the holder of the licence has ceased to be a person of integrity; or</w:t>
      </w:r>
    </w:p>
    <w:p w:rsidR="000C62E2" w:rsidRPr="003C669E" w:rsidRDefault="000C62E2" w:rsidP="000C62E2">
      <w:pPr>
        <w:pStyle w:val="paragraph"/>
      </w:pPr>
      <w:r w:rsidRPr="003C669E">
        <w:tab/>
        <w:t>(e)</w:t>
      </w:r>
      <w:r w:rsidRPr="003C669E">
        <w:tab/>
        <w:t>information or a document given to the Secretary in connection with the application for the licence was false or misleading and, if the information or document has not been false or misleading, the licence would not have been granted; or</w:t>
      </w:r>
    </w:p>
    <w:p w:rsidR="000C62E2" w:rsidRPr="003C669E" w:rsidRDefault="000C62E2" w:rsidP="000C62E2">
      <w:pPr>
        <w:pStyle w:val="paragraph"/>
      </w:pPr>
      <w:r w:rsidRPr="003C669E">
        <w:tab/>
        <w:t>(ea)</w:t>
      </w:r>
      <w:r w:rsidRPr="003C669E">
        <w:tab/>
        <w:t>if the licence is a licence to export live</w:t>
      </w:r>
      <w:r w:rsidR="003C669E">
        <w:noBreakHyphen/>
      </w:r>
      <w:r w:rsidRPr="003C669E">
        <w:t>stock and the holder was required to make a declaration of a kind mentioned in subsection</w:t>
      </w:r>
      <w:r w:rsidR="003C669E">
        <w:t> </w:t>
      </w:r>
      <w:r w:rsidRPr="003C669E">
        <w:t xml:space="preserve">7(3B) of the </w:t>
      </w:r>
      <w:r w:rsidRPr="003C669E">
        <w:rPr>
          <w:i/>
        </w:rPr>
        <w:t>Export Control Act 1982</w:t>
      </w:r>
      <w:r w:rsidRPr="003C669E">
        <w:t xml:space="preserve"> as a condition subject to which a licence or permission to export under that Act was granted—the holder made any such declaration falsely; or</w:t>
      </w:r>
    </w:p>
    <w:p w:rsidR="000C62E2" w:rsidRPr="003C669E" w:rsidRDefault="000C62E2" w:rsidP="000C62E2">
      <w:pPr>
        <w:pStyle w:val="paragraph"/>
      </w:pPr>
      <w:r w:rsidRPr="003C669E">
        <w:tab/>
        <w:t>(f)</w:t>
      </w:r>
      <w:r w:rsidRPr="003C669E">
        <w:tab/>
        <w:t>the holder of the licence failed to comply with subsection</w:t>
      </w:r>
      <w:r w:rsidR="003C669E">
        <w:t> </w:t>
      </w:r>
      <w:r w:rsidRPr="003C669E">
        <w:t>11(3) in relation to the application for the licence and, if the failure had not occurred, the licence would not have been granted; or</w:t>
      </w:r>
    </w:p>
    <w:p w:rsidR="000C62E2" w:rsidRPr="003C669E" w:rsidRDefault="000C62E2" w:rsidP="000C62E2">
      <w:pPr>
        <w:pStyle w:val="paragraph"/>
      </w:pPr>
      <w:r w:rsidRPr="003C669E">
        <w:tab/>
        <w:t>(g)</w:t>
      </w:r>
      <w:r w:rsidRPr="003C669E">
        <w:tab/>
        <w:t>the holder of the licence has contravened a condition of the licence;</w:t>
      </w:r>
    </w:p>
    <w:p w:rsidR="000C62E2" w:rsidRPr="003C669E" w:rsidRDefault="000C62E2" w:rsidP="000C62E2">
      <w:pPr>
        <w:pStyle w:val="subsection2"/>
      </w:pPr>
      <w:r w:rsidRPr="003C669E">
        <w:lastRenderedPageBreak/>
        <w:t>the Secretary may give a written notice under this section to the holder of the licence.</w:t>
      </w:r>
    </w:p>
    <w:p w:rsidR="000C62E2" w:rsidRPr="003C669E" w:rsidRDefault="000C62E2" w:rsidP="000C62E2">
      <w:pPr>
        <w:pStyle w:val="subsection"/>
      </w:pPr>
      <w:r w:rsidRPr="003C669E">
        <w:tab/>
        <w:t>(1A)</w:t>
      </w:r>
      <w:r w:rsidRPr="003C669E">
        <w:tab/>
        <w:t xml:space="preserve">Without limiting </w:t>
      </w:r>
      <w:r w:rsidR="003C669E">
        <w:t>subsection (</w:t>
      </w:r>
      <w:r w:rsidRPr="003C669E">
        <w:t xml:space="preserve">2), for the purpose of determining whether a circumstance mentioned in </w:t>
      </w:r>
      <w:r w:rsidR="003C669E">
        <w:t>subsection (</w:t>
      </w:r>
      <w:r w:rsidRPr="003C669E">
        <w:t>1) has occurred in relation to a live</w:t>
      </w:r>
      <w:r w:rsidR="003C669E">
        <w:noBreakHyphen/>
      </w:r>
      <w:r w:rsidRPr="003C669E">
        <w:t xml:space="preserve">stock export licence, the Secretary may have regard to the extent to which the holder has complied with any requirements of or under the </w:t>
      </w:r>
      <w:r w:rsidRPr="003C669E">
        <w:rPr>
          <w:i/>
        </w:rPr>
        <w:t>Export Control Act 1982</w:t>
      </w:r>
      <w:r w:rsidRPr="003C669E">
        <w:t>, including any conditions or restrictions:</w:t>
      </w:r>
    </w:p>
    <w:p w:rsidR="000C62E2" w:rsidRPr="003C669E" w:rsidRDefault="000C62E2" w:rsidP="000C62E2">
      <w:pPr>
        <w:pStyle w:val="paragraph"/>
      </w:pPr>
      <w:r w:rsidRPr="003C669E">
        <w:tab/>
        <w:t>(a)</w:t>
      </w:r>
      <w:r w:rsidRPr="003C669E">
        <w:tab/>
        <w:t>to which a licence or permission under that Act, to export prescribed goods that are live</w:t>
      </w:r>
      <w:r w:rsidR="003C669E">
        <w:noBreakHyphen/>
      </w:r>
      <w:r w:rsidRPr="003C669E">
        <w:t>stock, was subject; or</w:t>
      </w:r>
    </w:p>
    <w:p w:rsidR="000C62E2" w:rsidRPr="003C669E" w:rsidRDefault="000C62E2" w:rsidP="000C62E2">
      <w:pPr>
        <w:pStyle w:val="paragraph"/>
      </w:pPr>
      <w:r w:rsidRPr="003C669E">
        <w:tab/>
        <w:t>(b)</w:t>
      </w:r>
      <w:r w:rsidRPr="003C669E">
        <w:tab/>
        <w:t>that otherwise relate to the export of prescribed goods that are live</w:t>
      </w:r>
      <w:r w:rsidR="003C669E">
        <w:noBreakHyphen/>
      </w:r>
      <w:r w:rsidRPr="003C669E">
        <w:t>stock.</w:t>
      </w:r>
    </w:p>
    <w:p w:rsidR="000C62E2" w:rsidRPr="003C669E" w:rsidRDefault="000C62E2" w:rsidP="000C62E2">
      <w:pPr>
        <w:pStyle w:val="subsection"/>
      </w:pPr>
      <w:r w:rsidRPr="003C669E">
        <w:tab/>
        <w:t>(2)</w:t>
      </w:r>
      <w:r w:rsidRPr="003C669E">
        <w:tab/>
        <w:t xml:space="preserve">The regulations may prescribe the matters to which the Secretary is to have regard in determining whether a circumstance referred to in </w:t>
      </w:r>
      <w:r w:rsidR="003C669E">
        <w:t>paragraph (</w:t>
      </w:r>
      <w:r w:rsidRPr="003C669E">
        <w:t>1)(a), (b), (c) or (d) has occurred.</w:t>
      </w:r>
    </w:p>
    <w:p w:rsidR="000C62E2" w:rsidRPr="003C669E" w:rsidRDefault="000C62E2" w:rsidP="000C62E2">
      <w:pPr>
        <w:pStyle w:val="subsection"/>
      </w:pPr>
      <w:r w:rsidRPr="003C669E">
        <w:tab/>
        <w:t>(2A)</w:t>
      </w:r>
      <w:r w:rsidRPr="003C669E">
        <w:tab/>
        <w:t>If paragraph</w:t>
      </w:r>
      <w:r w:rsidR="003C669E">
        <w:t> </w:t>
      </w:r>
      <w:r w:rsidRPr="003C669E">
        <w:t>25A(2)(b) applies, the Secretary may give a written notice to the holder of the licence mentioned in that paragraph.</w:t>
      </w:r>
    </w:p>
    <w:p w:rsidR="000C62E2" w:rsidRPr="003C669E" w:rsidRDefault="000C62E2" w:rsidP="000C62E2">
      <w:pPr>
        <w:pStyle w:val="subsection"/>
      </w:pPr>
      <w:r w:rsidRPr="003C669E">
        <w:tab/>
        <w:t>(3)</w:t>
      </w:r>
      <w:r w:rsidRPr="003C669E">
        <w:tab/>
        <w:t>A show cause notice must:</w:t>
      </w:r>
    </w:p>
    <w:p w:rsidR="000C62E2" w:rsidRPr="003C669E" w:rsidRDefault="000C62E2" w:rsidP="000C62E2">
      <w:pPr>
        <w:pStyle w:val="paragraph"/>
      </w:pPr>
      <w:r w:rsidRPr="003C669E">
        <w:tab/>
        <w:t>(a)</w:t>
      </w:r>
      <w:r w:rsidRPr="003C669E">
        <w:tab/>
        <w:t xml:space="preserve">if </w:t>
      </w:r>
      <w:r w:rsidR="003C669E">
        <w:t>subsection (</w:t>
      </w:r>
      <w:r w:rsidRPr="003C669E">
        <w:t>1) applies—state the grounds on which the Secretary formed the belief because of which the notice is given; and</w:t>
      </w:r>
    </w:p>
    <w:p w:rsidR="000C62E2" w:rsidRPr="003C669E" w:rsidRDefault="000C62E2" w:rsidP="000C62E2">
      <w:pPr>
        <w:pStyle w:val="paragraph"/>
      </w:pPr>
      <w:r w:rsidRPr="003C669E">
        <w:tab/>
        <w:t>(aa)</w:t>
      </w:r>
      <w:r w:rsidRPr="003C669E">
        <w:tab/>
        <w:t xml:space="preserve">if </w:t>
      </w:r>
      <w:r w:rsidR="003C669E">
        <w:t>subsection (</w:t>
      </w:r>
      <w:r w:rsidRPr="003C669E">
        <w:t>2A) applies—state the grounds on which the Secretary gives the notice; and</w:t>
      </w:r>
    </w:p>
    <w:p w:rsidR="000C62E2" w:rsidRPr="003C669E" w:rsidRDefault="000C62E2" w:rsidP="000C62E2">
      <w:pPr>
        <w:pStyle w:val="paragraph"/>
      </w:pPr>
      <w:r w:rsidRPr="003C669E">
        <w:tab/>
        <w:t>(b)</w:t>
      </w:r>
      <w:r w:rsidRPr="003C669E">
        <w:tab/>
        <w:t>include a statement to the effect that the holder of the relevant licence may, within 14 days after the day on which the notice is given to the holder, give the Secretary a written statement showing cause why the licence should not be dealt with under subsection</w:t>
      </w:r>
      <w:r w:rsidR="003C669E">
        <w:t> </w:t>
      </w:r>
      <w:r w:rsidRPr="003C669E">
        <w:t>24(1).</w:t>
      </w:r>
    </w:p>
    <w:p w:rsidR="000C62E2" w:rsidRPr="003C669E" w:rsidRDefault="000C62E2" w:rsidP="000C62E2">
      <w:pPr>
        <w:pStyle w:val="subsection"/>
      </w:pPr>
      <w:r w:rsidRPr="003C669E">
        <w:tab/>
        <w:t>(4)</w:t>
      </w:r>
      <w:r w:rsidRPr="003C669E">
        <w:tab/>
        <w:t>A show cause notice to the holder of an export licence may state that the licence is suspended, if it appears to the Secretary to be necessary or desirable in the interests of the industry to suspend the licence under this section.</w:t>
      </w:r>
    </w:p>
    <w:p w:rsidR="000C62E2" w:rsidRPr="003C669E" w:rsidRDefault="000C62E2" w:rsidP="000C62E2">
      <w:pPr>
        <w:pStyle w:val="subsection"/>
      </w:pPr>
      <w:r w:rsidRPr="003C669E">
        <w:tab/>
        <w:t>(5)</w:t>
      </w:r>
      <w:r w:rsidRPr="003C669E">
        <w:tab/>
        <w:t>If a show cause notice to the holder of an export licence states that the licence is suspended, the licence is suspended from the time the notice is given to the holder of the licence.</w:t>
      </w:r>
    </w:p>
    <w:p w:rsidR="000C62E2" w:rsidRPr="003C669E" w:rsidRDefault="000C62E2" w:rsidP="000C62E2">
      <w:pPr>
        <w:pStyle w:val="subsection"/>
      </w:pPr>
      <w:r w:rsidRPr="003C669E">
        <w:lastRenderedPageBreak/>
        <w:tab/>
        <w:t>(6)</w:t>
      </w:r>
      <w:r w:rsidRPr="003C669E">
        <w:tab/>
        <w:t>If an export licence is suspended under this section, the licence period is taken to include the period of the suspension.</w:t>
      </w:r>
    </w:p>
    <w:p w:rsidR="000C62E2" w:rsidRPr="003C669E" w:rsidRDefault="000C62E2" w:rsidP="000C62E2">
      <w:pPr>
        <w:pStyle w:val="subsection"/>
      </w:pPr>
      <w:r w:rsidRPr="003C669E">
        <w:tab/>
        <w:t>(7)</w:t>
      </w:r>
      <w:r w:rsidRPr="003C669E">
        <w:tab/>
        <w:t>If an export licence is suspended under this section:</w:t>
      </w:r>
    </w:p>
    <w:p w:rsidR="000C62E2" w:rsidRPr="003C669E" w:rsidRDefault="000C62E2" w:rsidP="000C62E2">
      <w:pPr>
        <w:pStyle w:val="paragraph"/>
      </w:pPr>
      <w:r w:rsidRPr="003C669E">
        <w:tab/>
        <w:t>(a)</w:t>
      </w:r>
      <w:r w:rsidRPr="003C669E">
        <w:tab/>
        <w:t>the Secretary may at any time revoke the suspension; and</w:t>
      </w:r>
    </w:p>
    <w:p w:rsidR="000C62E2" w:rsidRPr="003C669E" w:rsidRDefault="000C62E2" w:rsidP="000C62E2">
      <w:pPr>
        <w:pStyle w:val="paragraph"/>
      </w:pPr>
      <w:r w:rsidRPr="003C669E">
        <w:tab/>
        <w:t>(b)</w:t>
      </w:r>
      <w:r w:rsidRPr="003C669E">
        <w:tab/>
        <w:t>if the licence has not been dealt with under subsection</w:t>
      </w:r>
      <w:r w:rsidR="003C669E">
        <w:t> </w:t>
      </w:r>
      <w:r w:rsidRPr="003C669E">
        <w:t>24(1) within 60 days after the day on which the licence is suspended—the suspension lapses at the end of that period.</w:t>
      </w:r>
    </w:p>
    <w:p w:rsidR="000C62E2" w:rsidRPr="003C669E" w:rsidRDefault="000C62E2" w:rsidP="000C62E2">
      <w:pPr>
        <w:pStyle w:val="subsection"/>
      </w:pPr>
      <w:r w:rsidRPr="003C669E">
        <w:tab/>
        <w:t>(8)</w:t>
      </w:r>
      <w:r w:rsidRPr="003C669E">
        <w:tab/>
        <w:t>Application may be made to the Administrative Appeals Tribunal for review of a decision of the Secretary to suspend an export licence under this section.</w:t>
      </w:r>
    </w:p>
    <w:p w:rsidR="000C62E2" w:rsidRPr="003C669E" w:rsidRDefault="000C62E2" w:rsidP="000C62E2">
      <w:pPr>
        <w:pStyle w:val="subsection"/>
      </w:pPr>
      <w:r w:rsidRPr="003C669E">
        <w:tab/>
        <w:t>(9)</w:t>
      </w:r>
      <w:r w:rsidRPr="003C669E">
        <w:tab/>
        <w:t>In this section:</w:t>
      </w:r>
    </w:p>
    <w:p w:rsidR="000C62E2" w:rsidRPr="003C669E" w:rsidRDefault="000C62E2" w:rsidP="000C62E2">
      <w:pPr>
        <w:pStyle w:val="Definition"/>
      </w:pPr>
      <w:r w:rsidRPr="003C669E">
        <w:rPr>
          <w:b/>
          <w:i/>
        </w:rPr>
        <w:t>licence period</w:t>
      </w:r>
      <w:r w:rsidRPr="003C669E">
        <w:t>, in relation to an export licence, means the period during which the licence is to remain in force.</w:t>
      </w:r>
    </w:p>
    <w:p w:rsidR="000C62E2" w:rsidRPr="003C669E" w:rsidRDefault="000C62E2" w:rsidP="000C62E2">
      <w:pPr>
        <w:pStyle w:val="ActHead5"/>
      </w:pPr>
      <w:bookmarkStart w:id="27" w:name="_Toc401835369"/>
      <w:r w:rsidRPr="003C669E">
        <w:rPr>
          <w:rStyle w:val="CharSectno"/>
        </w:rPr>
        <w:t>24</w:t>
      </w:r>
      <w:r w:rsidRPr="003C669E">
        <w:t xml:space="preserve">  Powers of the Secretary in relation to licence</w:t>
      </w:r>
      <w:bookmarkEnd w:id="27"/>
    </w:p>
    <w:p w:rsidR="000C62E2" w:rsidRPr="003C669E" w:rsidRDefault="000C62E2" w:rsidP="000C62E2">
      <w:pPr>
        <w:pStyle w:val="subsection"/>
      </w:pPr>
      <w:r w:rsidRPr="003C669E">
        <w:tab/>
        <w:t>(1)</w:t>
      </w:r>
      <w:r w:rsidRPr="003C669E">
        <w:tab/>
        <w:t>If the Secretary:</w:t>
      </w:r>
    </w:p>
    <w:p w:rsidR="000C62E2" w:rsidRPr="003C669E" w:rsidRDefault="000C62E2" w:rsidP="000C62E2">
      <w:pPr>
        <w:pStyle w:val="paragraph"/>
      </w:pPr>
      <w:r w:rsidRPr="003C669E">
        <w:tab/>
        <w:t>(a)</w:t>
      </w:r>
      <w:r w:rsidRPr="003C669E">
        <w:tab/>
        <w:t>has given a show cause notice to the holder of an export licence; and</w:t>
      </w:r>
    </w:p>
    <w:p w:rsidR="000C62E2" w:rsidRPr="003C669E" w:rsidRDefault="000C62E2" w:rsidP="000C62E2">
      <w:pPr>
        <w:pStyle w:val="paragraph"/>
      </w:pPr>
      <w:r w:rsidRPr="003C669E">
        <w:tab/>
        <w:t>(b)</w:t>
      </w:r>
      <w:r w:rsidRPr="003C669E">
        <w:tab/>
        <w:t>after considering any written statement by the holder of the licence given within the period mentioned in paragraph</w:t>
      </w:r>
      <w:r w:rsidR="003C669E">
        <w:t> </w:t>
      </w:r>
      <w:r w:rsidRPr="003C669E">
        <w:t>23(3)(b), is satisfied:</w:t>
      </w:r>
    </w:p>
    <w:p w:rsidR="000C62E2" w:rsidRPr="003C669E" w:rsidRDefault="000C62E2" w:rsidP="000C62E2">
      <w:pPr>
        <w:pStyle w:val="paragraphsub"/>
      </w:pPr>
      <w:r w:rsidRPr="003C669E">
        <w:tab/>
        <w:t>(i)</w:t>
      </w:r>
      <w:r w:rsidRPr="003C669E">
        <w:tab/>
        <w:t>if subsection</w:t>
      </w:r>
      <w:r w:rsidR="003C669E">
        <w:t> </w:t>
      </w:r>
      <w:r w:rsidRPr="003C669E">
        <w:t>23(1) applies—of any of the matters mentioned in subsection</w:t>
      </w:r>
      <w:r w:rsidR="003C669E">
        <w:t> </w:t>
      </w:r>
      <w:r w:rsidRPr="003C669E">
        <w:t>23(1); or</w:t>
      </w:r>
    </w:p>
    <w:p w:rsidR="000C62E2" w:rsidRPr="003C669E" w:rsidRDefault="000C62E2" w:rsidP="000C62E2">
      <w:pPr>
        <w:pStyle w:val="paragraphsub"/>
      </w:pPr>
      <w:r w:rsidRPr="003C669E">
        <w:tab/>
        <w:t>(ii)</w:t>
      </w:r>
      <w:r w:rsidRPr="003C669E">
        <w:tab/>
        <w:t>if subsection</w:t>
      </w:r>
      <w:r w:rsidR="003C669E">
        <w:t> </w:t>
      </w:r>
      <w:r w:rsidRPr="003C669E">
        <w:t xml:space="preserve">23(2A) applies—that he or she should take action in relation to the licence under any of </w:t>
      </w:r>
      <w:r w:rsidR="003C669E">
        <w:t>paragraphs (</w:t>
      </w:r>
      <w:r w:rsidRPr="003C669E">
        <w:t>c) to (g) of this subsection;</w:t>
      </w:r>
    </w:p>
    <w:p w:rsidR="000C62E2" w:rsidRPr="003C669E" w:rsidRDefault="000C62E2" w:rsidP="000C62E2">
      <w:pPr>
        <w:pStyle w:val="subsection2"/>
      </w:pPr>
      <w:r w:rsidRPr="003C669E">
        <w:t>the Secretary may, by written notice given to the holder of the licence:</w:t>
      </w:r>
    </w:p>
    <w:p w:rsidR="000C62E2" w:rsidRPr="003C669E" w:rsidRDefault="000C62E2" w:rsidP="000C62E2">
      <w:pPr>
        <w:pStyle w:val="paragraph"/>
      </w:pPr>
      <w:r w:rsidRPr="003C669E">
        <w:tab/>
        <w:t>(c)</w:t>
      </w:r>
      <w:r w:rsidRPr="003C669E">
        <w:tab/>
        <w:t>cancel the licence; or</w:t>
      </w:r>
    </w:p>
    <w:p w:rsidR="000C62E2" w:rsidRPr="003C669E" w:rsidRDefault="000C62E2" w:rsidP="000C62E2">
      <w:pPr>
        <w:pStyle w:val="paragraph"/>
      </w:pPr>
      <w:r w:rsidRPr="003C669E">
        <w:tab/>
        <w:t>(d)</w:t>
      </w:r>
      <w:r w:rsidRPr="003C669E">
        <w:tab/>
        <w:t>if the licence is about to expire—determine that the licence not be renewed; or</w:t>
      </w:r>
    </w:p>
    <w:p w:rsidR="000C62E2" w:rsidRPr="003C669E" w:rsidRDefault="000C62E2" w:rsidP="000C62E2">
      <w:pPr>
        <w:pStyle w:val="paragraph"/>
      </w:pPr>
      <w:r w:rsidRPr="003C669E">
        <w:tab/>
        <w:t>(e)</w:t>
      </w:r>
      <w:r w:rsidRPr="003C669E">
        <w:tab/>
        <w:t>if the licence is not already suspended—suspend the licence for the period specified in the notice; or</w:t>
      </w:r>
    </w:p>
    <w:p w:rsidR="000C62E2" w:rsidRPr="003C669E" w:rsidRDefault="000C62E2" w:rsidP="000C62E2">
      <w:pPr>
        <w:pStyle w:val="paragraph"/>
      </w:pPr>
      <w:r w:rsidRPr="003C669E">
        <w:lastRenderedPageBreak/>
        <w:tab/>
        <w:t>(f)</w:t>
      </w:r>
      <w:r w:rsidRPr="003C669E">
        <w:tab/>
        <w:t>if the licence is already suspended—further suspend the licence for the period specified in the notice; or</w:t>
      </w:r>
    </w:p>
    <w:p w:rsidR="000C62E2" w:rsidRPr="003C669E" w:rsidRDefault="000C62E2" w:rsidP="000C62E2">
      <w:pPr>
        <w:pStyle w:val="paragraph"/>
      </w:pPr>
      <w:r w:rsidRPr="003C669E">
        <w:tab/>
        <w:t>(g)</w:t>
      </w:r>
      <w:r w:rsidRPr="003C669E">
        <w:tab/>
        <w:t>reprimand the holder of the licence.</w:t>
      </w:r>
    </w:p>
    <w:p w:rsidR="000C62E2" w:rsidRPr="003C669E" w:rsidRDefault="000C62E2" w:rsidP="000C62E2">
      <w:pPr>
        <w:pStyle w:val="subsection"/>
      </w:pPr>
      <w:r w:rsidRPr="003C669E">
        <w:tab/>
        <w:t>(2)</w:t>
      </w:r>
      <w:r w:rsidRPr="003C669E">
        <w:tab/>
        <w:t>If the Secretary:</w:t>
      </w:r>
    </w:p>
    <w:p w:rsidR="000C62E2" w:rsidRPr="003C669E" w:rsidRDefault="000C62E2" w:rsidP="000C62E2">
      <w:pPr>
        <w:pStyle w:val="paragraph"/>
      </w:pPr>
      <w:r w:rsidRPr="003C669E">
        <w:tab/>
        <w:t>(a)</w:t>
      </w:r>
      <w:r w:rsidRPr="003C669E">
        <w:tab/>
        <w:t>has given a show cause notice to the holder of an export licence; and</w:t>
      </w:r>
    </w:p>
    <w:p w:rsidR="000C62E2" w:rsidRPr="003C669E" w:rsidRDefault="000C62E2" w:rsidP="000C62E2">
      <w:pPr>
        <w:pStyle w:val="paragraph"/>
      </w:pPr>
      <w:r w:rsidRPr="003C669E">
        <w:tab/>
        <w:t>(b)</w:t>
      </w:r>
      <w:r w:rsidRPr="003C669E">
        <w:tab/>
        <w:t>decides not to take any further action in the matter;</w:t>
      </w:r>
    </w:p>
    <w:p w:rsidR="000C62E2" w:rsidRPr="003C669E" w:rsidRDefault="000C62E2" w:rsidP="000C62E2">
      <w:pPr>
        <w:pStyle w:val="subsection2"/>
      </w:pPr>
      <w:r w:rsidRPr="003C669E">
        <w:t>the Secretary must, by written notice given to the holder, tell the holder of the decision and, if the licence is suspended under section</w:t>
      </w:r>
      <w:r w:rsidR="003C669E">
        <w:t> </w:t>
      </w:r>
      <w:r w:rsidRPr="003C669E">
        <w:t>23, revoke the suspension.</w:t>
      </w:r>
    </w:p>
    <w:p w:rsidR="000C62E2" w:rsidRPr="003C669E" w:rsidRDefault="000C62E2" w:rsidP="000C62E2">
      <w:pPr>
        <w:pStyle w:val="subsection"/>
      </w:pPr>
      <w:r w:rsidRPr="003C669E">
        <w:tab/>
        <w:t>(3)</w:t>
      </w:r>
      <w:r w:rsidRPr="003C669E">
        <w:tab/>
        <w:t xml:space="preserve">The Secretary may suspend or further suspend an export licence under </w:t>
      </w:r>
      <w:r w:rsidR="003C669E">
        <w:t>subsection (</w:t>
      </w:r>
      <w:r w:rsidRPr="003C669E">
        <w:t>1) for a period ending after the day on which the licence, if not renewed, would expire.</w:t>
      </w:r>
    </w:p>
    <w:p w:rsidR="000C62E2" w:rsidRPr="003C669E" w:rsidRDefault="000C62E2" w:rsidP="000C62E2">
      <w:pPr>
        <w:pStyle w:val="subsection"/>
      </w:pPr>
      <w:r w:rsidRPr="003C669E">
        <w:tab/>
        <w:t>(4)</w:t>
      </w:r>
      <w:r w:rsidRPr="003C669E">
        <w:tab/>
        <w:t xml:space="preserve">Application may be made to the Administrative Appeals Tribunal for review of a decision of the Secretary under </w:t>
      </w:r>
      <w:r w:rsidR="003C669E">
        <w:t>subsection (</w:t>
      </w:r>
      <w:r w:rsidRPr="003C669E">
        <w:t>1).</w:t>
      </w:r>
    </w:p>
    <w:p w:rsidR="000C62E2" w:rsidRPr="003C669E" w:rsidRDefault="000C62E2" w:rsidP="000C62E2">
      <w:pPr>
        <w:pStyle w:val="ActHead5"/>
      </w:pPr>
      <w:bookmarkStart w:id="28" w:name="_Toc401835370"/>
      <w:r w:rsidRPr="003C669E">
        <w:rPr>
          <w:rStyle w:val="CharSectno"/>
        </w:rPr>
        <w:t>25</w:t>
      </w:r>
      <w:r w:rsidRPr="003C669E">
        <w:t xml:space="preserve">  Cancellation of licence at request of holder</w:t>
      </w:r>
      <w:bookmarkEnd w:id="28"/>
    </w:p>
    <w:p w:rsidR="000C62E2" w:rsidRPr="003C669E" w:rsidRDefault="000C62E2" w:rsidP="000C62E2">
      <w:pPr>
        <w:pStyle w:val="subsection"/>
      </w:pPr>
      <w:r w:rsidRPr="003C669E">
        <w:tab/>
      </w:r>
      <w:r w:rsidRPr="003C669E">
        <w:tab/>
        <w:t>The Secretary must cancel an export licence at the written request of the holder of the licence.</w:t>
      </w:r>
    </w:p>
    <w:p w:rsidR="000C62E2" w:rsidRPr="003C669E" w:rsidRDefault="000C62E2" w:rsidP="000C62E2">
      <w:pPr>
        <w:pStyle w:val="ActHead5"/>
      </w:pPr>
      <w:bookmarkStart w:id="29" w:name="_Toc401835371"/>
      <w:r w:rsidRPr="003C669E">
        <w:rPr>
          <w:rStyle w:val="CharSectno"/>
        </w:rPr>
        <w:t>25A</w:t>
      </w:r>
      <w:r w:rsidRPr="003C669E">
        <w:t xml:space="preserve">  Secretary’s powers in relation to licensing of associates</w:t>
      </w:r>
      <w:bookmarkEnd w:id="29"/>
    </w:p>
    <w:p w:rsidR="000C62E2" w:rsidRPr="003C669E" w:rsidRDefault="000C62E2" w:rsidP="000C62E2">
      <w:pPr>
        <w:pStyle w:val="subsection"/>
      </w:pPr>
      <w:r w:rsidRPr="003C669E">
        <w:tab/>
        <w:t>(1)</w:t>
      </w:r>
      <w:r w:rsidRPr="003C669E">
        <w:tab/>
        <w:t>This section applies if:</w:t>
      </w:r>
    </w:p>
    <w:p w:rsidR="000C62E2" w:rsidRPr="003C669E" w:rsidRDefault="000C62E2" w:rsidP="000C62E2">
      <w:pPr>
        <w:pStyle w:val="paragraph"/>
      </w:pPr>
      <w:r w:rsidRPr="003C669E">
        <w:tab/>
        <w:t>(a)</w:t>
      </w:r>
      <w:r w:rsidRPr="003C669E">
        <w:tab/>
        <w:t>the Secretary:</w:t>
      </w:r>
    </w:p>
    <w:p w:rsidR="000C62E2" w:rsidRPr="003C669E" w:rsidRDefault="000C62E2" w:rsidP="000C62E2">
      <w:pPr>
        <w:pStyle w:val="paragraphsub"/>
      </w:pPr>
      <w:r w:rsidRPr="003C669E">
        <w:tab/>
        <w:t>(i)</w:t>
      </w:r>
      <w:r w:rsidRPr="003C669E">
        <w:tab/>
        <w:t>refuses to grant a live</w:t>
      </w:r>
      <w:r w:rsidR="003C669E">
        <w:noBreakHyphen/>
      </w:r>
      <w:r w:rsidRPr="003C669E">
        <w:t>stock export licence to a person; or</w:t>
      </w:r>
    </w:p>
    <w:p w:rsidR="000C62E2" w:rsidRPr="003C669E" w:rsidRDefault="000C62E2" w:rsidP="000C62E2">
      <w:pPr>
        <w:pStyle w:val="paragraphsub"/>
      </w:pPr>
      <w:r w:rsidRPr="003C669E">
        <w:tab/>
        <w:t>(ii)</w:t>
      </w:r>
      <w:r w:rsidRPr="003C669E">
        <w:tab/>
        <w:t>determines that a person’s live</w:t>
      </w:r>
      <w:r w:rsidR="003C669E">
        <w:noBreakHyphen/>
      </w:r>
      <w:r w:rsidRPr="003C669E">
        <w:t>stock export licence not be renewed; or</w:t>
      </w:r>
    </w:p>
    <w:p w:rsidR="000C62E2" w:rsidRPr="003C669E" w:rsidRDefault="000C62E2" w:rsidP="000C62E2">
      <w:pPr>
        <w:pStyle w:val="paragraphsub"/>
      </w:pPr>
      <w:r w:rsidRPr="003C669E">
        <w:tab/>
        <w:t>(iii)</w:t>
      </w:r>
      <w:r w:rsidRPr="003C669E">
        <w:tab/>
        <w:t>suspends, further suspends or cancels a person’s live</w:t>
      </w:r>
      <w:r w:rsidR="003C669E">
        <w:noBreakHyphen/>
      </w:r>
      <w:r w:rsidRPr="003C669E">
        <w:t>stock export licence; and</w:t>
      </w:r>
    </w:p>
    <w:p w:rsidR="000C62E2" w:rsidRPr="003C669E" w:rsidRDefault="000C62E2" w:rsidP="000C62E2">
      <w:pPr>
        <w:pStyle w:val="paragraph"/>
      </w:pPr>
      <w:r w:rsidRPr="003C669E">
        <w:tab/>
        <w:t>(b)</w:t>
      </w:r>
      <w:r w:rsidRPr="003C669E">
        <w:tab/>
        <w:t>another person is an associate of the person.</w:t>
      </w:r>
    </w:p>
    <w:p w:rsidR="000C62E2" w:rsidRPr="003C669E" w:rsidRDefault="000C62E2" w:rsidP="000C62E2">
      <w:pPr>
        <w:pStyle w:val="subsection"/>
      </w:pPr>
      <w:r w:rsidRPr="003C669E">
        <w:tab/>
        <w:t>(2)</w:t>
      </w:r>
      <w:r w:rsidRPr="003C669E">
        <w:tab/>
        <w:t>If this section applies, the Secretary may do either or both of the following, on any one or more occasions:</w:t>
      </w:r>
    </w:p>
    <w:p w:rsidR="000C62E2" w:rsidRPr="003C669E" w:rsidRDefault="000C62E2" w:rsidP="000C62E2">
      <w:pPr>
        <w:pStyle w:val="paragraph"/>
      </w:pPr>
      <w:r w:rsidRPr="003C669E">
        <w:tab/>
        <w:t>(a)</w:t>
      </w:r>
      <w:r w:rsidRPr="003C669E">
        <w:tab/>
        <w:t>if the other person is or becomes an applicant for the grant of a live</w:t>
      </w:r>
      <w:r w:rsidR="003C669E">
        <w:noBreakHyphen/>
      </w:r>
      <w:r w:rsidRPr="003C669E">
        <w:t>stock export licence—refuse to grant the licence;</w:t>
      </w:r>
    </w:p>
    <w:p w:rsidR="000C62E2" w:rsidRPr="003C669E" w:rsidRDefault="000C62E2" w:rsidP="000C62E2">
      <w:pPr>
        <w:pStyle w:val="paragraph"/>
      </w:pPr>
      <w:r w:rsidRPr="003C669E">
        <w:lastRenderedPageBreak/>
        <w:tab/>
        <w:t>(b)</w:t>
      </w:r>
      <w:r w:rsidRPr="003C669E">
        <w:tab/>
        <w:t>if the other person is or becomes the holder of a live</w:t>
      </w:r>
      <w:r w:rsidR="003C669E">
        <w:noBreakHyphen/>
      </w:r>
      <w:r w:rsidRPr="003C669E">
        <w:t>stock export licence—give a written notice under subsection</w:t>
      </w:r>
      <w:r w:rsidR="003C669E">
        <w:t> </w:t>
      </w:r>
      <w:r w:rsidRPr="003C669E">
        <w:t>23(2A) to the other person.</w:t>
      </w:r>
    </w:p>
    <w:p w:rsidR="000C62E2" w:rsidRPr="003C669E" w:rsidRDefault="000C62E2" w:rsidP="000C62E2">
      <w:pPr>
        <w:pStyle w:val="subsection"/>
      </w:pPr>
      <w:r w:rsidRPr="003C669E">
        <w:tab/>
        <w:t>(3)</w:t>
      </w:r>
      <w:r w:rsidRPr="003C669E">
        <w:tab/>
        <w:t xml:space="preserve">To avoid doubt, the Secretary may do as mentioned in </w:t>
      </w:r>
      <w:r w:rsidR="003C669E">
        <w:t>subsection (</w:t>
      </w:r>
      <w:r w:rsidRPr="003C669E">
        <w:t>2) whether or not the other person is still an associate at the time the Secretary does so.</w:t>
      </w:r>
    </w:p>
    <w:p w:rsidR="000C62E2" w:rsidRPr="003C669E" w:rsidRDefault="000C62E2" w:rsidP="00A91020">
      <w:pPr>
        <w:pStyle w:val="ActHead3"/>
        <w:pageBreakBefore/>
      </w:pPr>
      <w:bookmarkStart w:id="30" w:name="_Toc401835372"/>
      <w:r w:rsidRPr="003C669E">
        <w:rPr>
          <w:rStyle w:val="CharDivNo"/>
        </w:rPr>
        <w:lastRenderedPageBreak/>
        <w:t>Division</w:t>
      </w:r>
      <w:r w:rsidR="003C669E" w:rsidRPr="003C669E">
        <w:rPr>
          <w:rStyle w:val="CharDivNo"/>
        </w:rPr>
        <w:t> </w:t>
      </w:r>
      <w:r w:rsidRPr="003C669E">
        <w:rPr>
          <w:rStyle w:val="CharDivNo"/>
        </w:rPr>
        <w:t>3</w:t>
      </w:r>
      <w:r w:rsidRPr="003C669E">
        <w:t>—</w:t>
      </w:r>
      <w:r w:rsidRPr="003C669E">
        <w:rPr>
          <w:rStyle w:val="CharDivText"/>
        </w:rPr>
        <w:t>Export quotas</w:t>
      </w:r>
      <w:bookmarkEnd w:id="30"/>
    </w:p>
    <w:p w:rsidR="000C62E2" w:rsidRPr="003C669E" w:rsidRDefault="000C62E2" w:rsidP="000C62E2">
      <w:pPr>
        <w:pStyle w:val="ActHead5"/>
      </w:pPr>
      <w:bookmarkStart w:id="31" w:name="_Toc401835373"/>
      <w:r w:rsidRPr="003C669E">
        <w:rPr>
          <w:rStyle w:val="CharSectno"/>
        </w:rPr>
        <w:t>26</w:t>
      </w:r>
      <w:r w:rsidRPr="003C669E">
        <w:t xml:space="preserve">  Definitions</w:t>
      </w:r>
      <w:bookmarkEnd w:id="31"/>
    </w:p>
    <w:p w:rsidR="000C62E2" w:rsidRPr="003C669E" w:rsidRDefault="000C62E2" w:rsidP="000C62E2">
      <w:pPr>
        <w:pStyle w:val="subsection"/>
      </w:pPr>
      <w:r w:rsidRPr="003C669E">
        <w:tab/>
      </w:r>
      <w:r w:rsidRPr="003C669E">
        <w:tab/>
        <w:t>Expressions used in this Division have the same meanings as in subsection</w:t>
      </w:r>
      <w:r w:rsidR="003C669E">
        <w:t> </w:t>
      </w:r>
      <w:r w:rsidRPr="003C669E">
        <w:t xml:space="preserve">3(1) of the </w:t>
      </w:r>
      <w:r w:rsidRPr="003C669E">
        <w:rPr>
          <w:i/>
        </w:rPr>
        <w:t>Australian Meat and Live</w:t>
      </w:r>
      <w:r w:rsidR="003C669E">
        <w:rPr>
          <w:i/>
        </w:rPr>
        <w:noBreakHyphen/>
      </w:r>
      <w:r w:rsidRPr="003C669E">
        <w:rPr>
          <w:i/>
        </w:rPr>
        <w:t>stock (Quotas) Act</w:t>
      </w:r>
      <w:r w:rsidR="00967A28" w:rsidRPr="003C669E">
        <w:rPr>
          <w:i/>
        </w:rPr>
        <w:t xml:space="preserve"> </w:t>
      </w:r>
      <w:r w:rsidRPr="003C669E">
        <w:rPr>
          <w:i/>
        </w:rPr>
        <w:t>1990</w:t>
      </w:r>
      <w:r w:rsidRPr="003C669E">
        <w:t>.</w:t>
      </w:r>
    </w:p>
    <w:p w:rsidR="000C62E2" w:rsidRPr="003C669E" w:rsidRDefault="000C62E2" w:rsidP="000C62E2">
      <w:pPr>
        <w:pStyle w:val="ActHead5"/>
      </w:pPr>
      <w:bookmarkStart w:id="32" w:name="_Toc401835374"/>
      <w:r w:rsidRPr="003C669E">
        <w:rPr>
          <w:rStyle w:val="CharSectno"/>
        </w:rPr>
        <w:t>27</w:t>
      </w:r>
      <w:r w:rsidRPr="003C669E">
        <w:t xml:space="preserve">  Orders establishing a system or systems of quotas</w:t>
      </w:r>
      <w:bookmarkEnd w:id="32"/>
    </w:p>
    <w:p w:rsidR="000C62E2" w:rsidRPr="003C669E" w:rsidRDefault="000C62E2" w:rsidP="000C62E2">
      <w:pPr>
        <w:pStyle w:val="subsection"/>
      </w:pPr>
      <w:r w:rsidRPr="003C669E">
        <w:tab/>
      </w:r>
      <w:r w:rsidRPr="003C669E">
        <w:tab/>
        <w:t>Without limiting sections</w:t>
      </w:r>
      <w:r w:rsidR="003C669E">
        <w:t> </w:t>
      </w:r>
      <w:r w:rsidRPr="003C669E">
        <w:t>17 and 18, orders under those sections may provide for the establishment and administration of a system of quotas, including provision for or in relation to:</w:t>
      </w:r>
    </w:p>
    <w:p w:rsidR="000C62E2" w:rsidRPr="003C669E" w:rsidRDefault="000C62E2" w:rsidP="000C62E2">
      <w:pPr>
        <w:pStyle w:val="paragraph"/>
      </w:pPr>
      <w:r w:rsidRPr="003C669E">
        <w:tab/>
        <w:t>(a)</w:t>
      </w:r>
      <w:r w:rsidRPr="003C669E">
        <w:tab/>
        <w:t>the body that is to administer a system of quotas; and</w:t>
      </w:r>
    </w:p>
    <w:p w:rsidR="000C62E2" w:rsidRPr="003C669E" w:rsidRDefault="000C62E2" w:rsidP="000C62E2">
      <w:pPr>
        <w:pStyle w:val="paragraph"/>
      </w:pPr>
      <w:r w:rsidRPr="003C669E">
        <w:tab/>
        <w:t>(b)</w:t>
      </w:r>
      <w:r w:rsidRPr="003C669E">
        <w:tab/>
        <w:t>the method to be used in applying subsection</w:t>
      </w:r>
      <w:r w:rsidR="003C669E">
        <w:t> </w:t>
      </w:r>
      <w:r w:rsidRPr="003C669E">
        <w:t xml:space="preserve">6(1) of the </w:t>
      </w:r>
      <w:r w:rsidRPr="003C669E">
        <w:rPr>
          <w:i/>
        </w:rPr>
        <w:t>Australian Meat and Live</w:t>
      </w:r>
      <w:r w:rsidR="003C669E">
        <w:rPr>
          <w:i/>
        </w:rPr>
        <w:noBreakHyphen/>
      </w:r>
      <w:r w:rsidRPr="003C669E">
        <w:rPr>
          <w:i/>
        </w:rPr>
        <w:t>stock (Quotas) Act 1990</w:t>
      </w:r>
      <w:r w:rsidRPr="003C669E">
        <w:t>; and</w:t>
      </w:r>
    </w:p>
    <w:p w:rsidR="000C62E2" w:rsidRPr="003C669E" w:rsidRDefault="000C62E2" w:rsidP="000C62E2">
      <w:pPr>
        <w:pStyle w:val="paragraph"/>
      </w:pPr>
      <w:r w:rsidRPr="003C669E">
        <w:tab/>
        <w:t>(c)</w:t>
      </w:r>
      <w:r w:rsidRPr="003C669E">
        <w:tab/>
        <w:t>the transfer of a quota or a part of a quota; and</w:t>
      </w:r>
    </w:p>
    <w:p w:rsidR="000C62E2" w:rsidRPr="003C669E" w:rsidRDefault="000C62E2" w:rsidP="000C62E2">
      <w:pPr>
        <w:pStyle w:val="paragraph"/>
      </w:pPr>
      <w:r w:rsidRPr="003C669E">
        <w:tab/>
        <w:t>(d)</w:t>
      </w:r>
      <w:r w:rsidRPr="003C669E">
        <w:tab/>
        <w:t>the surrender or cancellation of a quota or part of a quota.</w:t>
      </w:r>
    </w:p>
    <w:p w:rsidR="000C62E2" w:rsidRPr="003C669E" w:rsidRDefault="000C62E2" w:rsidP="000C62E2">
      <w:pPr>
        <w:pStyle w:val="ActHead5"/>
      </w:pPr>
      <w:bookmarkStart w:id="33" w:name="_Toc401835375"/>
      <w:r w:rsidRPr="003C669E">
        <w:rPr>
          <w:rStyle w:val="CharSectno"/>
        </w:rPr>
        <w:t>28</w:t>
      </w:r>
      <w:r w:rsidRPr="003C669E">
        <w:t xml:space="preserve">  Cancellation and variation of quotas</w:t>
      </w:r>
      <w:bookmarkEnd w:id="33"/>
    </w:p>
    <w:p w:rsidR="000C62E2" w:rsidRPr="003C669E" w:rsidRDefault="000C62E2" w:rsidP="000C62E2">
      <w:pPr>
        <w:pStyle w:val="subsection"/>
      </w:pPr>
      <w:r w:rsidRPr="003C669E">
        <w:tab/>
        <w:t>(1)</w:t>
      </w:r>
      <w:r w:rsidRPr="003C669E">
        <w:tab/>
        <w:t>The Secretary may, by written notice given to the holder of a quota, cancel the quota, or part of the quota, in accordance with the orders referred to in section</w:t>
      </w:r>
      <w:r w:rsidR="003C669E">
        <w:t> </w:t>
      </w:r>
      <w:r w:rsidRPr="003C669E">
        <w:t>27.</w:t>
      </w:r>
    </w:p>
    <w:p w:rsidR="000C62E2" w:rsidRPr="003C669E" w:rsidRDefault="000C62E2" w:rsidP="000C62E2">
      <w:pPr>
        <w:pStyle w:val="subsection"/>
      </w:pPr>
      <w:r w:rsidRPr="003C669E">
        <w:tab/>
        <w:t>(2)</w:t>
      </w:r>
      <w:r w:rsidRPr="003C669E">
        <w:tab/>
        <w:t>The Secretary may, by written notice given to the holder of a quota, vary any or all of the following:</w:t>
      </w:r>
    </w:p>
    <w:p w:rsidR="000C62E2" w:rsidRPr="003C669E" w:rsidRDefault="000C62E2" w:rsidP="000C62E2">
      <w:pPr>
        <w:pStyle w:val="paragraph"/>
      </w:pPr>
      <w:r w:rsidRPr="003C669E">
        <w:tab/>
        <w:t>(a)</w:t>
      </w:r>
      <w:r w:rsidRPr="003C669E">
        <w:tab/>
        <w:t>the period of effect of the quota;</w:t>
      </w:r>
    </w:p>
    <w:p w:rsidR="000C62E2" w:rsidRPr="003C669E" w:rsidRDefault="000C62E2" w:rsidP="000C62E2">
      <w:pPr>
        <w:pStyle w:val="paragraph"/>
      </w:pPr>
      <w:r w:rsidRPr="003C669E">
        <w:tab/>
        <w:t>(b)</w:t>
      </w:r>
      <w:r w:rsidRPr="003C669E">
        <w:tab/>
        <w:t>the quantity or description of goods covered by the quota;</w:t>
      </w:r>
    </w:p>
    <w:p w:rsidR="000C62E2" w:rsidRPr="003C669E" w:rsidRDefault="000C62E2" w:rsidP="000C62E2">
      <w:pPr>
        <w:pStyle w:val="paragraph"/>
      </w:pPr>
      <w:r w:rsidRPr="003C669E">
        <w:tab/>
        <w:t>(c)</w:t>
      </w:r>
      <w:r w:rsidRPr="003C669E">
        <w:tab/>
        <w:t>the condition or conditions of the quota.</w:t>
      </w:r>
    </w:p>
    <w:p w:rsidR="000C62E2" w:rsidRPr="003C669E" w:rsidRDefault="000C62E2" w:rsidP="000C62E2">
      <w:pPr>
        <w:pStyle w:val="subsection"/>
      </w:pPr>
      <w:r w:rsidRPr="003C669E">
        <w:tab/>
        <w:t>(3)</w:t>
      </w:r>
      <w:r w:rsidRPr="003C669E">
        <w:tab/>
        <w:t>The Secretary may vary a quota under this section:</w:t>
      </w:r>
    </w:p>
    <w:p w:rsidR="000C62E2" w:rsidRPr="003C669E" w:rsidRDefault="000C62E2" w:rsidP="000C62E2">
      <w:pPr>
        <w:pStyle w:val="paragraph"/>
      </w:pPr>
      <w:r w:rsidRPr="003C669E">
        <w:tab/>
        <w:t>(a)</w:t>
      </w:r>
      <w:r w:rsidRPr="003C669E">
        <w:tab/>
        <w:t>at any time, on his or her own initiative; or</w:t>
      </w:r>
    </w:p>
    <w:p w:rsidR="000C62E2" w:rsidRPr="003C669E" w:rsidRDefault="000C62E2" w:rsidP="000C62E2">
      <w:pPr>
        <w:pStyle w:val="paragraph"/>
      </w:pPr>
      <w:r w:rsidRPr="003C669E">
        <w:tab/>
        <w:t>(b)</w:t>
      </w:r>
      <w:r w:rsidRPr="003C669E">
        <w:tab/>
        <w:t>on application by the holder of the quota and on payment of the prescribed fee.</w:t>
      </w:r>
    </w:p>
    <w:p w:rsidR="000C62E2" w:rsidRPr="003C669E" w:rsidRDefault="000C62E2" w:rsidP="000C62E2">
      <w:pPr>
        <w:pStyle w:val="ActHead5"/>
      </w:pPr>
      <w:bookmarkStart w:id="34" w:name="_Toc401835376"/>
      <w:r w:rsidRPr="003C669E">
        <w:rPr>
          <w:rStyle w:val="CharSectno"/>
        </w:rPr>
        <w:lastRenderedPageBreak/>
        <w:t>29</w:t>
      </w:r>
      <w:r w:rsidRPr="003C669E">
        <w:t xml:space="preserve">  Reimbursement for reduction of rights under quota</w:t>
      </w:r>
      <w:bookmarkEnd w:id="34"/>
    </w:p>
    <w:p w:rsidR="000C62E2" w:rsidRPr="003C669E" w:rsidRDefault="000C62E2" w:rsidP="000C62E2">
      <w:pPr>
        <w:pStyle w:val="subsection"/>
        <w:keepNext/>
      </w:pPr>
      <w:r w:rsidRPr="003C669E">
        <w:tab/>
      </w:r>
      <w:r w:rsidRPr="003C669E">
        <w:tab/>
        <w:t>If:</w:t>
      </w:r>
    </w:p>
    <w:p w:rsidR="000C62E2" w:rsidRPr="003C669E" w:rsidRDefault="000C62E2" w:rsidP="000C62E2">
      <w:pPr>
        <w:pStyle w:val="paragraph"/>
      </w:pPr>
      <w:r w:rsidRPr="003C669E">
        <w:tab/>
        <w:t>(a)</w:t>
      </w:r>
      <w:r w:rsidRPr="003C669E">
        <w:tab/>
        <w:t>a quota was granted to the holder of the quota by sale; and</w:t>
      </w:r>
    </w:p>
    <w:p w:rsidR="000C62E2" w:rsidRPr="003C669E" w:rsidRDefault="000C62E2" w:rsidP="000C62E2">
      <w:pPr>
        <w:pStyle w:val="paragraph"/>
      </w:pPr>
      <w:r w:rsidRPr="003C669E">
        <w:tab/>
        <w:t>(b)</w:t>
      </w:r>
      <w:r w:rsidRPr="003C669E">
        <w:tab/>
        <w:t>the quota is cancelled, or varied, other than on application by the holder, so as to reduce the rights granted by the quota; and</w:t>
      </w:r>
    </w:p>
    <w:p w:rsidR="000C62E2" w:rsidRPr="003C669E" w:rsidRDefault="000C62E2" w:rsidP="000C62E2">
      <w:pPr>
        <w:pStyle w:val="paragraph"/>
      </w:pPr>
      <w:r w:rsidRPr="003C669E">
        <w:tab/>
        <w:t>(c)</w:t>
      </w:r>
      <w:r w:rsidRPr="003C669E">
        <w:tab/>
        <w:t>the Minister determines in writing that, having regard to all the circumstances, it would be appropriate for the Commonwealth to repay to the holder a specified proportion of the sale price;</w:t>
      </w:r>
    </w:p>
    <w:p w:rsidR="000C62E2" w:rsidRPr="003C669E" w:rsidRDefault="000C62E2" w:rsidP="000C62E2">
      <w:pPr>
        <w:pStyle w:val="subsection2"/>
      </w:pPr>
      <w:r w:rsidRPr="003C669E">
        <w:t>the amount specified in the determination is payable to the holder out of the Consolidated Revenue Fund, which is appropriated accordingly.</w:t>
      </w:r>
    </w:p>
    <w:p w:rsidR="000C62E2" w:rsidRPr="003C669E" w:rsidRDefault="000C62E2" w:rsidP="000C62E2">
      <w:pPr>
        <w:pStyle w:val="ActHead5"/>
      </w:pPr>
      <w:bookmarkStart w:id="35" w:name="_Toc401835377"/>
      <w:r w:rsidRPr="003C669E">
        <w:rPr>
          <w:rStyle w:val="CharSectno"/>
        </w:rPr>
        <w:t>30</w:t>
      </w:r>
      <w:r w:rsidRPr="003C669E">
        <w:t xml:space="preserve">  Review of decisions</w:t>
      </w:r>
      <w:bookmarkEnd w:id="35"/>
    </w:p>
    <w:p w:rsidR="000C62E2" w:rsidRPr="003C669E" w:rsidRDefault="000C62E2" w:rsidP="000C62E2">
      <w:pPr>
        <w:pStyle w:val="subsection"/>
      </w:pPr>
      <w:r w:rsidRPr="003C669E">
        <w:tab/>
      </w:r>
      <w:r w:rsidRPr="003C669E">
        <w:tab/>
        <w:t>Application may be made to the Administrative Appeals Tribunal for review of a decision of the Secretary:</w:t>
      </w:r>
    </w:p>
    <w:p w:rsidR="000C62E2" w:rsidRPr="003C669E" w:rsidRDefault="000C62E2" w:rsidP="000C62E2">
      <w:pPr>
        <w:pStyle w:val="paragraph"/>
      </w:pPr>
      <w:r w:rsidRPr="003C669E">
        <w:tab/>
        <w:t>(a)</w:t>
      </w:r>
      <w:r w:rsidRPr="003C669E">
        <w:tab/>
        <w:t>cancelling a quota or part of a quota; or</w:t>
      </w:r>
    </w:p>
    <w:p w:rsidR="000C62E2" w:rsidRPr="003C669E" w:rsidRDefault="000C62E2" w:rsidP="000C62E2">
      <w:pPr>
        <w:pStyle w:val="paragraph"/>
      </w:pPr>
      <w:r w:rsidRPr="003C669E">
        <w:tab/>
        <w:t>(b)</w:t>
      </w:r>
      <w:r w:rsidRPr="003C669E">
        <w:tab/>
        <w:t>varying a quota, or refusing to vary a quota on application by the holder of the quota.</w:t>
      </w:r>
    </w:p>
    <w:p w:rsidR="000C62E2" w:rsidRPr="003C669E" w:rsidRDefault="000C62E2" w:rsidP="000C62E2">
      <w:pPr>
        <w:pStyle w:val="ActHead5"/>
      </w:pPr>
      <w:bookmarkStart w:id="36" w:name="_Toc401835378"/>
      <w:r w:rsidRPr="003C669E">
        <w:rPr>
          <w:rStyle w:val="CharSectno"/>
        </w:rPr>
        <w:t>31</w:t>
      </w:r>
      <w:r w:rsidRPr="003C669E">
        <w:t xml:space="preserve">  Licensees to comply with quota system</w:t>
      </w:r>
      <w:bookmarkEnd w:id="36"/>
    </w:p>
    <w:p w:rsidR="000C62E2" w:rsidRPr="003C669E" w:rsidRDefault="000C62E2" w:rsidP="000C62E2">
      <w:pPr>
        <w:pStyle w:val="subsection"/>
      </w:pPr>
      <w:r w:rsidRPr="003C669E">
        <w:tab/>
      </w:r>
      <w:r w:rsidRPr="003C669E">
        <w:tab/>
        <w:t>An export licence is subject to the condition that the holder must comply with subsection</w:t>
      </w:r>
      <w:r w:rsidR="003C669E">
        <w:t> </w:t>
      </w:r>
      <w:r w:rsidRPr="003C669E">
        <w:t xml:space="preserve">5(2) of the </w:t>
      </w:r>
      <w:r w:rsidRPr="003C669E">
        <w:rPr>
          <w:i/>
        </w:rPr>
        <w:t>Australian Meat and Live</w:t>
      </w:r>
      <w:r w:rsidR="003C669E">
        <w:rPr>
          <w:i/>
        </w:rPr>
        <w:noBreakHyphen/>
      </w:r>
      <w:r w:rsidRPr="003C669E">
        <w:rPr>
          <w:i/>
        </w:rPr>
        <w:t>stock (Quotas) Act 1990</w:t>
      </w:r>
      <w:r w:rsidRPr="003C669E">
        <w:t>.</w:t>
      </w:r>
    </w:p>
    <w:p w:rsidR="000C62E2" w:rsidRPr="003C669E" w:rsidRDefault="000C62E2" w:rsidP="000C62E2">
      <w:pPr>
        <w:pStyle w:val="ActHead5"/>
      </w:pPr>
      <w:bookmarkStart w:id="37" w:name="_Toc401835379"/>
      <w:r w:rsidRPr="003C669E">
        <w:rPr>
          <w:rStyle w:val="CharSectno"/>
        </w:rPr>
        <w:t>32</w:t>
      </w:r>
      <w:r w:rsidRPr="003C669E">
        <w:t xml:space="preserve">  Policies on quotas to be made available on request</w:t>
      </w:r>
      <w:bookmarkEnd w:id="37"/>
    </w:p>
    <w:p w:rsidR="000C62E2" w:rsidRPr="003C669E" w:rsidRDefault="000C62E2" w:rsidP="000C62E2">
      <w:pPr>
        <w:pStyle w:val="subsection"/>
      </w:pPr>
      <w:r w:rsidRPr="003C669E">
        <w:tab/>
      </w:r>
      <w:r w:rsidRPr="003C669E">
        <w:tab/>
        <w:t>The Secretary must, if requested by an exporter, make available to the exporter full particulars of such of the policies referred to in section</w:t>
      </w:r>
      <w:r w:rsidR="003C669E">
        <w:t> </w:t>
      </w:r>
      <w:r w:rsidRPr="003C669E">
        <w:t>9 as relate to quotas.</w:t>
      </w:r>
    </w:p>
    <w:p w:rsidR="000C62E2" w:rsidRPr="003C669E" w:rsidRDefault="000C62E2" w:rsidP="000C62E2">
      <w:pPr>
        <w:pStyle w:val="ActHead5"/>
      </w:pPr>
      <w:bookmarkStart w:id="38" w:name="_Toc401835380"/>
      <w:r w:rsidRPr="003C669E">
        <w:rPr>
          <w:rStyle w:val="CharSectno"/>
        </w:rPr>
        <w:lastRenderedPageBreak/>
        <w:t>33</w:t>
      </w:r>
      <w:r w:rsidRPr="003C669E">
        <w:t xml:space="preserve">  Concurrent operation of the Australian Meat and Live</w:t>
      </w:r>
      <w:r w:rsidR="003C669E">
        <w:noBreakHyphen/>
      </w:r>
      <w:r w:rsidRPr="003C669E">
        <w:t>stock (Quotas) Act and this Division and Division</w:t>
      </w:r>
      <w:r w:rsidR="003C669E">
        <w:t> </w:t>
      </w:r>
      <w:r w:rsidRPr="003C669E">
        <w:t>2</w:t>
      </w:r>
      <w:bookmarkEnd w:id="38"/>
    </w:p>
    <w:p w:rsidR="000C62E2" w:rsidRPr="003C669E" w:rsidRDefault="000C62E2" w:rsidP="000C62E2">
      <w:pPr>
        <w:pStyle w:val="subsection"/>
      </w:pPr>
      <w:r w:rsidRPr="003C669E">
        <w:tab/>
      </w:r>
      <w:r w:rsidRPr="003C669E">
        <w:tab/>
        <w:t xml:space="preserve">The </w:t>
      </w:r>
      <w:r w:rsidRPr="003C669E">
        <w:rPr>
          <w:i/>
        </w:rPr>
        <w:t>Australian Meat and Live</w:t>
      </w:r>
      <w:r w:rsidR="003C669E">
        <w:rPr>
          <w:i/>
        </w:rPr>
        <w:noBreakHyphen/>
      </w:r>
      <w:r w:rsidRPr="003C669E">
        <w:rPr>
          <w:i/>
        </w:rPr>
        <w:t>stock (Quotas) Act 1990</w:t>
      </w:r>
      <w:r w:rsidRPr="003C669E">
        <w:t xml:space="preserve"> and this Division are in addition to, and not in substitution for, any provision of Division</w:t>
      </w:r>
      <w:r w:rsidR="003C669E">
        <w:t> </w:t>
      </w:r>
      <w:r w:rsidRPr="003C669E">
        <w:t>2.</w:t>
      </w:r>
    </w:p>
    <w:p w:rsidR="000C62E2" w:rsidRPr="003C669E" w:rsidRDefault="000C62E2" w:rsidP="00A91020">
      <w:pPr>
        <w:pStyle w:val="ActHead3"/>
        <w:pageBreakBefore/>
      </w:pPr>
      <w:bookmarkStart w:id="39" w:name="_Toc401835381"/>
      <w:r w:rsidRPr="003C669E">
        <w:rPr>
          <w:rStyle w:val="CharDivNo"/>
        </w:rPr>
        <w:lastRenderedPageBreak/>
        <w:t>Division</w:t>
      </w:r>
      <w:r w:rsidR="003C669E" w:rsidRPr="003C669E">
        <w:rPr>
          <w:rStyle w:val="CharDivNo"/>
        </w:rPr>
        <w:t> </w:t>
      </w:r>
      <w:r w:rsidRPr="003C669E">
        <w:rPr>
          <w:rStyle w:val="CharDivNo"/>
        </w:rPr>
        <w:t>4</w:t>
      </w:r>
      <w:r w:rsidRPr="003C669E">
        <w:t>—</w:t>
      </w:r>
      <w:r w:rsidRPr="003C669E">
        <w:rPr>
          <w:rStyle w:val="CharDivText"/>
        </w:rPr>
        <w:t>Enforcement</w:t>
      </w:r>
      <w:bookmarkEnd w:id="39"/>
    </w:p>
    <w:p w:rsidR="000C62E2" w:rsidRPr="003C669E" w:rsidRDefault="000C62E2" w:rsidP="000C62E2">
      <w:pPr>
        <w:pStyle w:val="ActHead5"/>
      </w:pPr>
      <w:bookmarkStart w:id="40" w:name="_Toc401835382"/>
      <w:r w:rsidRPr="003C669E">
        <w:rPr>
          <w:rStyle w:val="CharSectno"/>
        </w:rPr>
        <w:t>34</w:t>
      </w:r>
      <w:r w:rsidRPr="003C669E">
        <w:t xml:space="preserve">  Searches to monitor compliance with Part</w:t>
      </w:r>
      <w:bookmarkEnd w:id="40"/>
    </w:p>
    <w:p w:rsidR="000C62E2" w:rsidRPr="003C669E" w:rsidRDefault="000C62E2" w:rsidP="000C62E2">
      <w:pPr>
        <w:pStyle w:val="subsection"/>
      </w:pPr>
      <w:r w:rsidRPr="003C669E">
        <w:tab/>
        <w:t>(1)</w:t>
      </w:r>
      <w:r w:rsidRPr="003C669E">
        <w:tab/>
        <w:t>Subject to this section, to the extent to which it is reasonably necessary to do so for the purpose of finding out whether this Part or the regulations, or the conditions to which export licences are subject, have been complied with, an authorised officer may, at any time during ordinary working hours on any day and with any necessary help:</w:t>
      </w:r>
    </w:p>
    <w:p w:rsidR="000C62E2" w:rsidRPr="003C669E" w:rsidRDefault="000C62E2" w:rsidP="000C62E2">
      <w:pPr>
        <w:pStyle w:val="paragraph"/>
      </w:pPr>
      <w:r w:rsidRPr="003C669E">
        <w:tab/>
        <w:t>(a)</w:t>
      </w:r>
      <w:r w:rsidRPr="003C669E">
        <w:tab/>
        <w:t>enter any registered premises; or</w:t>
      </w:r>
    </w:p>
    <w:p w:rsidR="000C62E2" w:rsidRPr="003C669E" w:rsidRDefault="000C62E2" w:rsidP="000C62E2">
      <w:pPr>
        <w:pStyle w:val="paragraph"/>
      </w:pPr>
      <w:r w:rsidRPr="003C669E">
        <w:tab/>
        <w:t>(b)</w:t>
      </w:r>
      <w:r w:rsidRPr="003C669E">
        <w:tab/>
        <w:t>enter any vehicle, vessel or aircraft in which the officer has reasonable cause to believe meat or live</w:t>
      </w:r>
      <w:r w:rsidR="003C669E">
        <w:noBreakHyphen/>
      </w:r>
      <w:r w:rsidRPr="003C669E">
        <w:t>stock, or records relating to meat or live</w:t>
      </w:r>
      <w:r w:rsidR="003C669E">
        <w:noBreakHyphen/>
      </w:r>
      <w:r w:rsidRPr="003C669E">
        <w:t>stock, are contained and, if necessary for the purpose, stop and detain it.</w:t>
      </w:r>
    </w:p>
    <w:p w:rsidR="000C62E2" w:rsidRPr="003C669E" w:rsidRDefault="000C62E2" w:rsidP="000C62E2">
      <w:pPr>
        <w:pStyle w:val="subsection"/>
      </w:pPr>
      <w:r w:rsidRPr="003C669E">
        <w:tab/>
        <w:t>(2)</w:t>
      </w:r>
      <w:r w:rsidRPr="003C669E">
        <w:tab/>
        <w:t>An authorised officer who so enters any registered premises or any vehicle, vessel or aircraft may, with any necessary help, do any one or more of the following:</w:t>
      </w:r>
    </w:p>
    <w:p w:rsidR="000C62E2" w:rsidRPr="003C669E" w:rsidRDefault="000C62E2" w:rsidP="000C62E2">
      <w:pPr>
        <w:pStyle w:val="paragraph"/>
      </w:pPr>
      <w:r w:rsidRPr="003C669E">
        <w:tab/>
        <w:t>(a)</w:t>
      </w:r>
      <w:r w:rsidRPr="003C669E">
        <w:tab/>
        <w:t>inspect the premises, vehicle, vessel or aircraft or any thing found there;</w:t>
      </w:r>
    </w:p>
    <w:p w:rsidR="000C62E2" w:rsidRPr="003C669E" w:rsidRDefault="000C62E2" w:rsidP="000C62E2">
      <w:pPr>
        <w:pStyle w:val="paragraph"/>
      </w:pPr>
      <w:r w:rsidRPr="003C669E">
        <w:tab/>
        <w:t>(b)</w:t>
      </w:r>
      <w:r w:rsidRPr="003C669E">
        <w:tab/>
        <w:t>seize any thing found there that may be evidence of the commission of an offence against this Part if the officer believes on reasonable grounds that it is necessary to seize the thing to prevent its concealment, loss or destruction;</w:t>
      </w:r>
    </w:p>
    <w:p w:rsidR="000C62E2" w:rsidRPr="003C669E" w:rsidRDefault="000C62E2" w:rsidP="000C62E2">
      <w:pPr>
        <w:pStyle w:val="paragraph"/>
      </w:pPr>
      <w:r w:rsidRPr="003C669E">
        <w:tab/>
        <w:t>(c)</w:t>
      </w:r>
      <w:r w:rsidRPr="003C669E">
        <w:tab/>
        <w:t>take samples of any thing (including parts of the premises, vehicle, vessel or aircraft) found there;</w:t>
      </w:r>
    </w:p>
    <w:p w:rsidR="000C62E2" w:rsidRPr="003C669E" w:rsidRDefault="000C62E2" w:rsidP="000C62E2">
      <w:pPr>
        <w:pStyle w:val="paragraph"/>
      </w:pPr>
      <w:r w:rsidRPr="003C669E">
        <w:tab/>
        <w:t>(d)</w:t>
      </w:r>
      <w:r w:rsidRPr="003C669E">
        <w:tab/>
        <w:t>take extracts from, and make copies of, any document found there.</w:t>
      </w:r>
    </w:p>
    <w:p w:rsidR="000C62E2" w:rsidRPr="003C669E" w:rsidRDefault="000C62E2" w:rsidP="000C62E2">
      <w:pPr>
        <w:pStyle w:val="subsection"/>
      </w:pPr>
      <w:r w:rsidRPr="003C669E">
        <w:tab/>
        <w:t>(3)</w:t>
      </w:r>
      <w:r w:rsidRPr="003C669E">
        <w:tab/>
        <w:t>An authorised officer may not:</w:t>
      </w:r>
    </w:p>
    <w:p w:rsidR="000C62E2" w:rsidRPr="003C669E" w:rsidRDefault="000C62E2" w:rsidP="000C62E2">
      <w:pPr>
        <w:pStyle w:val="paragraph"/>
      </w:pPr>
      <w:r w:rsidRPr="003C669E">
        <w:tab/>
        <w:t>(a)</w:t>
      </w:r>
      <w:r w:rsidRPr="003C669E">
        <w:tab/>
        <w:t xml:space="preserve">under </w:t>
      </w:r>
      <w:r w:rsidR="003C669E">
        <w:t>paragraph (</w:t>
      </w:r>
      <w:r w:rsidRPr="003C669E">
        <w:t>2)(b)—seize a thing; or</w:t>
      </w:r>
    </w:p>
    <w:p w:rsidR="000C62E2" w:rsidRPr="003C669E" w:rsidRDefault="000C62E2" w:rsidP="000C62E2">
      <w:pPr>
        <w:pStyle w:val="paragraph"/>
        <w:keepNext/>
      </w:pPr>
      <w:r w:rsidRPr="003C669E">
        <w:tab/>
        <w:t>(b)</w:t>
      </w:r>
      <w:r w:rsidRPr="003C669E">
        <w:tab/>
        <w:t xml:space="preserve">under </w:t>
      </w:r>
      <w:r w:rsidR="003C669E">
        <w:t>paragraph (</w:t>
      </w:r>
      <w:r w:rsidRPr="003C669E">
        <w:t>2)(c)—take samples of a thing;</w:t>
      </w:r>
    </w:p>
    <w:p w:rsidR="000C62E2" w:rsidRPr="003C669E" w:rsidRDefault="000C62E2" w:rsidP="000C62E2">
      <w:pPr>
        <w:pStyle w:val="subsection2"/>
      </w:pPr>
      <w:r w:rsidRPr="003C669E">
        <w:t>that appears to the officer to be in a person’s possession or custody unless the officer makes out and tenders to the person a receipt, in a form approved by the Secretary, for the thing seized or sample taken.</w:t>
      </w:r>
    </w:p>
    <w:p w:rsidR="000C62E2" w:rsidRPr="003C669E" w:rsidRDefault="000C62E2" w:rsidP="000C62E2">
      <w:pPr>
        <w:pStyle w:val="subsection"/>
      </w:pPr>
      <w:r w:rsidRPr="003C669E">
        <w:lastRenderedPageBreak/>
        <w:tab/>
        <w:t>(4)</w:t>
      </w:r>
      <w:r w:rsidRPr="003C669E">
        <w:tab/>
        <w:t xml:space="preserve">An authorised officer may not exercise any powers under </w:t>
      </w:r>
      <w:r w:rsidR="003C669E">
        <w:t>subsection (</w:t>
      </w:r>
      <w:r w:rsidRPr="003C669E">
        <w:t>1) in relation to any registered premises or any vehicle, vessel or aircraft if:</w:t>
      </w:r>
    </w:p>
    <w:p w:rsidR="000C62E2" w:rsidRPr="003C669E" w:rsidRDefault="000C62E2" w:rsidP="000C62E2">
      <w:pPr>
        <w:pStyle w:val="paragraph"/>
      </w:pPr>
      <w:r w:rsidRPr="003C669E">
        <w:tab/>
        <w:t>(a)</w:t>
      </w:r>
      <w:r w:rsidRPr="003C669E">
        <w:tab/>
        <w:t>the occupier (if any) of the premises, vehicle, vessel or aircraft has required the officer to produce his or her identity card for inspection by the occupier; and</w:t>
      </w:r>
    </w:p>
    <w:p w:rsidR="000C62E2" w:rsidRPr="003C669E" w:rsidRDefault="000C62E2" w:rsidP="000C62E2">
      <w:pPr>
        <w:pStyle w:val="paragraph"/>
      </w:pPr>
      <w:r w:rsidRPr="003C669E">
        <w:tab/>
        <w:t>(b)</w:t>
      </w:r>
      <w:r w:rsidRPr="003C669E">
        <w:tab/>
        <w:t>the officer fails to comply with the requirement.</w:t>
      </w:r>
    </w:p>
    <w:p w:rsidR="000C62E2" w:rsidRPr="003C669E" w:rsidRDefault="000C62E2" w:rsidP="000C62E2">
      <w:pPr>
        <w:pStyle w:val="subsection"/>
      </w:pPr>
      <w:r w:rsidRPr="003C669E">
        <w:tab/>
        <w:t>(5)</w:t>
      </w:r>
      <w:r w:rsidRPr="003C669E">
        <w:tab/>
        <w:t xml:space="preserve">Any thing seized under </w:t>
      </w:r>
      <w:r w:rsidR="003C669E">
        <w:t>paragraph (</w:t>
      </w:r>
      <w:r w:rsidRPr="003C669E">
        <w:t xml:space="preserve">2)(b), or any sample of any thing taken under </w:t>
      </w:r>
      <w:r w:rsidR="003C669E">
        <w:t>paragraph (</w:t>
      </w:r>
      <w:r w:rsidRPr="003C669E">
        <w:t>2)(c), is to be dealt with as prescribed.</w:t>
      </w:r>
    </w:p>
    <w:p w:rsidR="000C62E2" w:rsidRPr="003C669E" w:rsidRDefault="000C62E2" w:rsidP="000C62E2">
      <w:pPr>
        <w:pStyle w:val="ActHead5"/>
      </w:pPr>
      <w:bookmarkStart w:id="41" w:name="_Toc401835383"/>
      <w:r w:rsidRPr="003C669E">
        <w:rPr>
          <w:rStyle w:val="CharSectno"/>
        </w:rPr>
        <w:t>35</w:t>
      </w:r>
      <w:r w:rsidRPr="003C669E">
        <w:t xml:space="preserve">  Offence</w:t>
      </w:r>
      <w:r w:rsidR="003C669E">
        <w:noBreakHyphen/>
      </w:r>
      <w:r w:rsidRPr="003C669E">
        <w:t>related searches and seizures</w:t>
      </w:r>
      <w:bookmarkEnd w:id="41"/>
    </w:p>
    <w:p w:rsidR="000C62E2" w:rsidRPr="003C669E" w:rsidRDefault="000C62E2" w:rsidP="000C62E2">
      <w:pPr>
        <w:pStyle w:val="subsection"/>
      </w:pPr>
      <w:r w:rsidRPr="003C669E">
        <w:tab/>
        <w:t>(1)</w:t>
      </w:r>
      <w:r w:rsidRPr="003C669E">
        <w:tab/>
        <w:t>If an authorised officer has reasonable grounds for suspecting that there may be at any premises a particular thing that may be evidence of the commission of an offence against this Part, the officer, with any necessary help, may:</w:t>
      </w:r>
    </w:p>
    <w:p w:rsidR="000C62E2" w:rsidRPr="003C669E" w:rsidRDefault="000C62E2" w:rsidP="000C62E2">
      <w:pPr>
        <w:pStyle w:val="paragraph"/>
      </w:pPr>
      <w:r w:rsidRPr="003C669E">
        <w:tab/>
        <w:t>(a)</w:t>
      </w:r>
      <w:r w:rsidRPr="003C669E">
        <w:tab/>
        <w:t>with the consent of the occupier of the premises; or</w:t>
      </w:r>
    </w:p>
    <w:p w:rsidR="000C62E2" w:rsidRPr="003C669E" w:rsidRDefault="000C62E2" w:rsidP="000C62E2">
      <w:pPr>
        <w:pStyle w:val="paragraph"/>
      </w:pPr>
      <w:r w:rsidRPr="003C669E">
        <w:tab/>
        <w:t>(b)</w:t>
      </w:r>
      <w:r w:rsidRPr="003C669E">
        <w:tab/>
        <w:t>under a warrant issued under section</w:t>
      </w:r>
      <w:r w:rsidR="003C669E">
        <w:t> </w:t>
      </w:r>
      <w:r w:rsidRPr="003C669E">
        <w:t>37;</w:t>
      </w:r>
    </w:p>
    <w:p w:rsidR="000C62E2" w:rsidRPr="003C669E" w:rsidRDefault="000C62E2" w:rsidP="000C62E2">
      <w:pPr>
        <w:pStyle w:val="subsection2"/>
      </w:pPr>
      <w:r w:rsidRPr="003C669E">
        <w:t>enter the premises and:</w:t>
      </w:r>
    </w:p>
    <w:p w:rsidR="000C62E2" w:rsidRPr="003C669E" w:rsidRDefault="000C62E2" w:rsidP="000C62E2">
      <w:pPr>
        <w:pStyle w:val="paragraph"/>
      </w:pPr>
      <w:r w:rsidRPr="003C669E">
        <w:tab/>
        <w:t>(c)</w:t>
      </w:r>
      <w:r w:rsidRPr="003C669E">
        <w:tab/>
        <w:t>search the premises for the thing; and</w:t>
      </w:r>
    </w:p>
    <w:p w:rsidR="000C62E2" w:rsidRPr="003C669E" w:rsidRDefault="000C62E2" w:rsidP="000C62E2">
      <w:pPr>
        <w:pStyle w:val="paragraph"/>
      </w:pPr>
      <w:r w:rsidRPr="003C669E">
        <w:tab/>
        <w:t>(d)</w:t>
      </w:r>
      <w:r w:rsidRPr="003C669E">
        <w:tab/>
        <w:t>if the thing is found, take photographs (including video recordings) of the premises or thing, take samples of the thing, seize the thing or undertake more than one of those activities.</w:t>
      </w:r>
    </w:p>
    <w:p w:rsidR="000C62E2" w:rsidRPr="003C669E" w:rsidRDefault="000C62E2" w:rsidP="000C62E2">
      <w:pPr>
        <w:pStyle w:val="subsection"/>
        <w:keepNext/>
      </w:pPr>
      <w:r w:rsidRPr="003C669E">
        <w:tab/>
        <w:t>(2)</w:t>
      </w:r>
      <w:r w:rsidRPr="003C669E">
        <w:tab/>
        <w:t>If, in the course of searching, under a warrant issued under section</w:t>
      </w:r>
      <w:r w:rsidR="003C669E">
        <w:t> </w:t>
      </w:r>
      <w:r w:rsidRPr="003C669E">
        <w:t>37, for a particular thing in relation to a particular offence, an authorised officer finds a thing that the officer believes, on reasonable grounds, to be:</w:t>
      </w:r>
    </w:p>
    <w:p w:rsidR="000C62E2" w:rsidRPr="003C669E" w:rsidRDefault="000C62E2" w:rsidP="000C62E2">
      <w:pPr>
        <w:pStyle w:val="paragraph"/>
      </w:pPr>
      <w:r w:rsidRPr="003C669E">
        <w:tab/>
        <w:t>(a)</w:t>
      </w:r>
      <w:r w:rsidRPr="003C669E">
        <w:tab/>
        <w:t>a thing that may be evidence of the commission of the offence, although not the thing stated in the warrant; or</w:t>
      </w:r>
    </w:p>
    <w:p w:rsidR="000C62E2" w:rsidRPr="003C669E" w:rsidRDefault="000C62E2" w:rsidP="000C62E2">
      <w:pPr>
        <w:pStyle w:val="paragraph"/>
      </w:pPr>
      <w:r w:rsidRPr="003C669E">
        <w:tab/>
        <w:t>(b)</w:t>
      </w:r>
      <w:r w:rsidRPr="003C669E">
        <w:tab/>
        <w:t>a thing that may be evidence of the commission of another offence against this Part;</w:t>
      </w:r>
    </w:p>
    <w:p w:rsidR="000C62E2" w:rsidRPr="003C669E" w:rsidRDefault="000C62E2" w:rsidP="000C62E2">
      <w:pPr>
        <w:pStyle w:val="subsection2"/>
      </w:pPr>
      <w:r w:rsidRPr="003C669E">
        <w:t xml:space="preserve">and the officer believes, on reasonable grounds, that it is necessary to seize the thing in order to prevent its concealment, loss or destruction, or its use in committing, continuing or repeating the </w:t>
      </w:r>
      <w:r w:rsidRPr="003C669E">
        <w:lastRenderedPageBreak/>
        <w:t>offence or the other offence, the warrant is taken to authorise the officer to seize the thing.</w:t>
      </w:r>
    </w:p>
    <w:p w:rsidR="000C62E2" w:rsidRPr="003C669E" w:rsidRDefault="000C62E2" w:rsidP="000C62E2">
      <w:pPr>
        <w:pStyle w:val="ActHead5"/>
      </w:pPr>
      <w:bookmarkStart w:id="42" w:name="_Toc401835384"/>
      <w:r w:rsidRPr="003C669E">
        <w:rPr>
          <w:rStyle w:val="CharSectno"/>
        </w:rPr>
        <w:t>36</w:t>
      </w:r>
      <w:r w:rsidRPr="003C669E">
        <w:t xml:space="preserve">  Release of seized goods</w:t>
      </w:r>
      <w:bookmarkEnd w:id="42"/>
    </w:p>
    <w:p w:rsidR="000C62E2" w:rsidRPr="003C669E" w:rsidRDefault="000C62E2" w:rsidP="000C62E2">
      <w:pPr>
        <w:pStyle w:val="subsection"/>
      </w:pPr>
      <w:r w:rsidRPr="003C669E">
        <w:tab/>
      </w:r>
      <w:r w:rsidRPr="003C669E">
        <w:tab/>
        <w:t>The Secretary may authorise any meat or live</w:t>
      </w:r>
      <w:r w:rsidR="003C669E">
        <w:noBreakHyphen/>
      </w:r>
      <w:r w:rsidRPr="003C669E">
        <w:t>stock, or any other thing, seized under section</w:t>
      </w:r>
      <w:r w:rsidR="003C669E">
        <w:t> </w:t>
      </w:r>
      <w:r w:rsidRPr="003C669E">
        <w:t>34 or 35 to be released to the owner, or to the person from whose possession it was seized, either unconditionally or on any conditions that the Secretary thinks fit, including, in respect of meat or live</w:t>
      </w:r>
      <w:r w:rsidR="003C669E">
        <w:noBreakHyphen/>
      </w:r>
      <w:r w:rsidRPr="003C669E">
        <w:t>stock, conditions as to the giving of security for payment of the value of the meat or live</w:t>
      </w:r>
      <w:r w:rsidR="003C669E">
        <w:noBreakHyphen/>
      </w:r>
      <w:r w:rsidRPr="003C669E">
        <w:t>stock if they are forfeited under section</w:t>
      </w:r>
      <w:r w:rsidR="003C669E">
        <w:t> </w:t>
      </w:r>
      <w:r w:rsidRPr="003C669E">
        <w:t>57.</w:t>
      </w:r>
    </w:p>
    <w:p w:rsidR="000C62E2" w:rsidRPr="003C669E" w:rsidRDefault="000C62E2" w:rsidP="000C62E2">
      <w:pPr>
        <w:pStyle w:val="ActHead5"/>
      </w:pPr>
      <w:bookmarkStart w:id="43" w:name="_Toc401835385"/>
      <w:r w:rsidRPr="003C669E">
        <w:rPr>
          <w:rStyle w:val="CharSectno"/>
        </w:rPr>
        <w:t>37</w:t>
      </w:r>
      <w:r w:rsidRPr="003C669E">
        <w:t xml:space="preserve">  Offence</w:t>
      </w:r>
      <w:r w:rsidR="003C669E">
        <w:noBreakHyphen/>
      </w:r>
      <w:r w:rsidRPr="003C669E">
        <w:t>related warrants</w:t>
      </w:r>
      <w:bookmarkEnd w:id="43"/>
    </w:p>
    <w:p w:rsidR="000C62E2" w:rsidRPr="003C669E" w:rsidRDefault="000C62E2" w:rsidP="000C62E2">
      <w:pPr>
        <w:pStyle w:val="subsection"/>
      </w:pPr>
      <w:r w:rsidRPr="003C669E">
        <w:tab/>
        <w:t>(1)</w:t>
      </w:r>
      <w:r w:rsidRPr="003C669E">
        <w:tab/>
        <w:t>An authorised officer may apply to a magistrate for a warrant under this section in relation to particular premises.</w:t>
      </w:r>
    </w:p>
    <w:p w:rsidR="000C62E2" w:rsidRPr="003C669E" w:rsidRDefault="000C62E2" w:rsidP="000C62E2">
      <w:pPr>
        <w:pStyle w:val="subsection"/>
      </w:pPr>
      <w:r w:rsidRPr="003C669E">
        <w:tab/>
        <w:t>(2)</w:t>
      </w:r>
      <w:r w:rsidRPr="003C669E">
        <w:tab/>
        <w:t xml:space="preserve">Subject to </w:t>
      </w:r>
      <w:r w:rsidR="003C669E">
        <w:t>subsection (</w:t>
      </w:r>
      <w:r w:rsidRPr="003C669E">
        <w:t>3), a magistrate may issue the warrant in accordance with the prescribed form if satisfied, by information on oath, that there are reasonable grounds for suspecting that there is, or may be within the next 72 hours, at the premises a particular thing that may be evidence of the commission of an offence against this Part.</w:t>
      </w:r>
    </w:p>
    <w:p w:rsidR="000C62E2" w:rsidRPr="003C669E" w:rsidRDefault="000C62E2" w:rsidP="000C62E2">
      <w:pPr>
        <w:pStyle w:val="subsection"/>
      </w:pPr>
      <w:r w:rsidRPr="003C669E">
        <w:tab/>
        <w:t>(3)</w:t>
      </w:r>
      <w:r w:rsidRPr="003C669E">
        <w:tab/>
        <w:t xml:space="preserve">A magistrate must not issue a warrant under </w:t>
      </w:r>
      <w:r w:rsidR="003C669E">
        <w:t>subsection (</w:t>
      </w:r>
      <w:r w:rsidRPr="003C669E">
        <w:t>2) unless the informant or some other person has given the magistrate, either orally or by affidavit, any further information that the magistrate requires about the grounds on which the issue of the warrant is being sought.</w:t>
      </w:r>
    </w:p>
    <w:p w:rsidR="000C62E2" w:rsidRPr="003C669E" w:rsidRDefault="000C62E2" w:rsidP="000C62E2">
      <w:pPr>
        <w:pStyle w:val="subsection"/>
      </w:pPr>
      <w:r w:rsidRPr="003C669E">
        <w:tab/>
        <w:t>(4)</w:t>
      </w:r>
      <w:r w:rsidRPr="003C669E">
        <w:tab/>
        <w:t>The warrant must:</w:t>
      </w:r>
    </w:p>
    <w:p w:rsidR="000C62E2" w:rsidRPr="003C669E" w:rsidRDefault="000C62E2" w:rsidP="000C62E2">
      <w:pPr>
        <w:pStyle w:val="paragraph"/>
      </w:pPr>
      <w:r w:rsidRPr="003C669E">
        <w:tab/>
        <w:t>(a)</w:t>
      </w:r>
      <w:r w:rsidRPr="003C669E">
        <w:tab/>
        <w:t>state the nature of the offence; and</w:t>
      </w:r>
    </w:p>
    <w:p w:rsidR="000C62E2" w:rsidRPr="003C669E" w:rsidRDefault="000C62E2" w:rsidP="000C62E2">
      <w:pPr>
        <w:pStyle w:val="paragraph"/>
      </w:pPr>
      <w:r w:rsidRPr="003C669E">
        <w:tab/>
        <w:t>(b)</w:t>
      </w:r>
      <w:r w:rsidRPr="003C669E">
        <w:tab/>
        <w:t>contain a description of the premises to which the warrant relates; and</w:t>
      </w:r>
    </w:p>
    <w:p w:rsidR="000C62E2" w:rsidRPr="003C669E" w:rsidRDefault="000C62E2" w:rsidP="000C62E2">
      <w:pPr>
        <w:pStyle w:val="paragraph"/>
      </w:pPr>
      <w:r w:rsidRPr="003C669E">
        <w:tab/>
        <w:t>(c)</w:t>
      </w:r>
      <w:r w:rsidRPr="003C669E">
        <w:tab/>
        <w:t>state the kinds of evidential material that are to be searched for under the warrant; and</w:t>
      </w:r>
    </w:p>
    <w:p w:rsidR="000C62E2" w:rsidRPr="003C669E" w:rsidRDefault="000C62E2" w:rsidP="000C62E2">
      <w:pPr>
        <w:pStyle w:val="paragraph"/>
      </w:pPr>
      <w:r w:rsidRPr="003C669E">
        <w:tab/>
        <w:t>(d)</w:t>
      </w:r>
      <w:r w:rsidRPr="003C669E">
        <w:tab/>
        <w:t xml:space="preserve">authorise an authorised officer named in the warrant, with any help, and using any force, that is necessary and reasonable, to enter the premises and exercise the powers </w:t>
      </w:r>
      <w:r w:rsidRPr="003C669E">
        <w:lastRenderedPageBreak/>
        <w:t>referred to in paragraphs 35(1)(c) and (d) in respect of the thing; and</w:t>
      </w:r>
    </w:p>
    <w:p w:rsidR="000C62E2" w:rsidRPr="003C669E" w:rsidRDefault="000C62E2" w:rsidP="000C62E2">
      <w:pPr>
        <w:pStyle w:val="paragraph"/>
      </w:pPr>
      <w:r w:rsidRPr="003C669E">
        <w:tab/>
        <w:t>(e)</w:t>
      </w:r>
      <w:r w:rsidRPr="003C669E">
        <w:tab/>
        <w:t>state whether entry is authorised to be made at any time of the day or night or during stated hours of the day or night; and</w:t>
      </w:r>
    </w:p>
    <w:p w:rsidR="000C62E2" w:rsidRPr="003C669E" w:rsidRDefault="000C62E2" w:rsidP="000C62E2">
      <w:pPr>
        <w:pStyle w:val="paragraph"/>
      </w:pPr>
      <w:r w:rsidRPr="003C669E">
        <w:tab/>
        <w:t>(f)</w:t>
      </w:r>
      <w:r w:rsidRPr="003C669E">
        <w:tab/>
        <w:t>state a day, not later than 14 days after the day of issue of the warrant, upon which the warrant ceases to have effect.</w:t>
      </w:r>
    </w:p>
    <w:p w:rsidR="000C62E2" w:rsidRPr="003C669E" w:rsidRDefault="000C62E2" w:rsidP="000C62E2">
      <w:pPr>
        <w:pStyle w:val="ActHead5"/>
      </w:pPr>
      <w:bookmarkStart w:id="44" w:name="_Toc401835386"/>
      <w:r w:rsidRPr="003C669E">
        <w:rPr>
          <w:rStyle w:val="CharSectno"/>
        </w:rPr>
        <w:t>38</w:t>
      </w:r>
      <w:r w:rsidRPr="003C669E">
        <w:t xml:space="preserve">  Announcement before entry</w:t>
      </w:r>
      <w:bookmarkEnd w:id="44"/>
    </w:p>
    <w:p w:rsidR="000C62E2" w:rsidRPr="003C669E" w:rsidRDefault="000C62E2" w:rsidP="000C62E2">
      <w:pPr>
        <w:pStyle w:val="subsection"/>
      </w:pPr>
      <w:r w:rsidRPr="003C669E">
        <w:tab/>
        <w:t>(1)</w:t>
      </w:r>
      <w:r w:rsidRPr="003C669E">
        <w:tab/>
        <w:t>An authorised officer who is authorised to enter premises under a warrant issued under section</w:t>
      </w:r>
      <w:r w:rsidR="003C669E">
        <w:t> </w:t>
      </w:r>
      <w:r w:rsidRPr="003C669E">
        <w:t>37, or a person helping such an officer, must, before any person enters the premises under the warrant:</w:t>
      </w:r>
    </w:p>
    <w:p w:rsidR="000C62E2" w:rsidRPr="003C669E" w:rsidRDefault="000C62E2" w:rsidP="000C62E2">
      <w:pPr>
        <w:pStyle w:val="paragraph"/>
      </w:pPr>
      <w:r w:rsidRPr="003C669E">
        <w:tab/>
        <w:t>(a)</w:t>
      </w:r>
      <w:r w:rsidRPr="003C669E">
        <w:tab/>
        <w:t>announce that he or she is authorised by the warrant to enter the premises; and</w:t>
      </w:r>
    </w:p>
    <w:p w:rsidR="000C62E2" w:rsidRPr="003C669E" w:rsidRDefault="000C62E2" w:rsidP="000C62E2">
      <w:pPr>
        <w:pStyle w:val="paragraph"/>
      </w:pPr>
      <w:r w:rsidRPr="003C669E">
        <w:tab/>
        <w:t>(b)</w:t>
      </w:r>
      <w:r w:rsidRPr="003C669E">
        <w:tab/>
        <w:t>give any person at the premises an opportunity to allow entry to the premises.</w:t>
      </w:r>
    </w:p>
    <w:p w:rsidR="000C62E2" w:rsidRPr="003C669E" w:rsidRDefault="000C62E2" w:rsidP="000C62E2">
      <w:pPr>
        <w:pStyle w:val="subsection"/>
      </w:pPr>
      <w:r w:rsidRPr="003C669E">
        <w:tab/>
        <w:t>(2)</w:t>
      </w:r>
      <w:r w:rsidRPr="003C669E">
        <w:tab/>
        <w:t xml:space="preserve">The authorised officer, or a person helping the officer, does not have to comply with </w:t>
      </w:r>
      <w:r w:rsidR="003C669E">
        <w:t>subsection (</w:t>
      </w:r>
      <w:r w:rsidRPr="003C669E">
        <w:t>1) if he or she believes on reasonable grounds that immediate entry to the premises is required to ensure that the effective execution of the warrant is not frustrated.</w:t>
      </w:r>
    </w:p>
    <w:p w:rsidR="000C62E2" w:rsidRPr="003C669E" w:rsidRDefault="000C62E2" w:rsidP="000C62E2">
      <w:pPr>
        <w:pStyle w:val="ActHead5"/>
      </w:pPr>
      <w:bookmarkStart w:id="45" w:name="_Toc401835387"/>
      <w:r w:rsidRPr="003C669E">
        <w:rPr>
          <w:rStyle w:val="CharSectno"/>
        </w:rPr>
        <w:t>39</w:t>
      </w:r>
      <w:r w:rsidRPr="003C669E">
        <w:t xml:space="preserve">  Details of warrant to be given to occupier</w:t>
      </w:r>
      <w:bookmarkEnd w:id="45"/>
    </w:p>
    <w:p w:rsidR="000C62E2" w:rsidRPr="003C669E" w:rsidRDefault="000C62E2" w:rsidP="000C62E2">
      <w:pPr>
        <w:pStyle w:val="subsection"/>
      </w:pPr>
      <w:r w:rsidRPr="003C669E">
        <w:tab/>
        <w:t>(1)</w:t>
      </w:r>
      <w:r w:rsidRPr="003C669E">
        <w:tab/>
        <w:t>If a warrant under section</w:t>
      </w:r>
      <w:r w:rsidR="003C669E">
        <w:t> </w:t>
      </w:r>
      <w:r w:rsidRPr="003C669E">
        <w:t>37 in relation to premises is being executed and the occupier of the premises or another person who apparently represents the occupier is present at the premises, the officer or a person helping the officer must make a copy of the warrant available to that person.</w:t>
      </w:r>
    </w:p>
    <w:p w:rsidR="000C62E2" w:rsidRPr="003C669E" w:rsidRDefault="000C62E2" w:rsidP="000C62E2">
      <w:pPr>
        <w:pStyle w:val="subsection"/>
      </w:pPr>
      <w:r w:rsidRPr="003C669E">
        <w:tab/>
        <w:t>(2)</w:t>
      </w:r>
      <w:r w:rsidRPr="003C669E">
        <w:tab/>
        <w:t>The authorised officer must identify himself or herself to the person at the premises.</w:t>
      </w:r>
    </w:p>
    <w:p w:rsidR="000C62E2" w:rsidRPr="003C669E" w:rsidRDefault="000C62E2" w:rsidP="000C62E2">
      <w:pPr>
        <w:pStyle w:val="subsection"/>
      </w:pPr>
      <w:r w:rsidRPr="003C669E">
        <w:tab/>
        <w:t>(3)</w:t>
      </w:r>
      <w:r w:rsidRPr="003C669E">
        <w:tab/>
        <w:t xml:space="preserve">The copy of the warrant referred to in </w:t>
      </w:r>
      <w:r w:rsidR="003C669E">
        <w:t>subsection (</w:t>
      </w:r>
      <w:r w:rsidRPr="003C669E">
        <w:t>1) need not include the signature of the magistrate who issued the warrant.</w:t>
      </w:r>
    </w:p>
    <w:p w:rsidR="000C62E2" w:rsidRPr="003C669E" w:rsidRDefault="000C62E2" w:rsidP="000C62E2">
      <w:pPr>
        <w:pStyle w:val="ActHead5"/>
      </w:pPr>
      <w:bookmarkStart w:id="46" w:name="_Toc401835388"/>
      <w:r w:rsidRPr="003C669E">
        <w:rPr>
          <w:rStyle w:val="CharSectno"/>
        </w:rPr>
        <w:lastRenderedPageBreak/>
        <w:t>40</w:t>
      </w:r>
      <w:r w:rsidRPr="003C669E">
        <w:t xml:space="preserve">  Use of equipment to examine or process things</w:t>
      </w:r>
      <w:bookmarkEnd w:id="46"/>
    </w:p>
    <w:p w:rsidR="000C62E2" w:rsidRPr="003C669E" w:rsidRDefault="000C62E2" w:rsidP="000C62E2">
      <w:pPr>
        <w:pStyle w:val="subsection"/>
      </w:pPr>
      <w:r w:rsidRPr="003C669E">
        <w:tab/>
        <w:t>(1)</w:t>
      </w:r>
      <w:r w:rsidRPr="003C669E">
        <w:tab/>
        <w:t>An authorised officer who enters premises under section</w:t>
      </w:r>
      <w:r w:rsidR="003C669E">
        <w:t> </w:t>
      </w:r>
      <w:r w:rsidRPr="003C669E">
        <w:t>34 or 35, or a person helping the officer, may bring to the premises any equipment reasonably necessary for the examination or processing of things found at the premises in order to determine whether they are things that may be seized under that section.</w:t>
      </w:r>
    </w:p>
    <w:p w:rsidR="000C62E2" w:rsidRPr="003C669E" w:rsidRDefault="000C62E2" w:rsidP="00736150">
      <w:pPr>
        <w:pStyle w:val="subsection"/>
        <w:keepNext/>
      </w:pPr>
      <w:r w:rsidRPr="003C669E">
        <w:tab/>
        <w:t>(2)</w:t>
      </w:r>
      <w:r w:rsidRPr="003C669E">
        <w:tab/>
        <w:t>If:</w:t>
      </w:r>
    </w:p>
    <w:p w:rsidR="000C62E2" w:rsidRPr="003C669E" w:rsidRDefault="000C62E2" w:rsidP="000C62E2">
      <w:pPr>
        <w:pStyle w:val="paragraph"/>
      </w:pPr>
      <w:r w:rsidRPr="003C669E">
        <w:tab/>
        <w:t>(a)</w:t>
      </w:r>
      <w:r w:rsidRPr="003C669E">
        <w:tab/>
        <w:t>it is not practicable to examine or process the things at the premises; or</w:t>
      </w:r>
    </w:p>
    <w:p w:rsidR="000C62E2" w:rsidRPr="003C669E" w:rsidRDefault="000C62E2" w:rsidP="000C62E2">
      <w:pPr>
        <w:pStyle w:val="paragraph"/>
      </w:pPr>
      <w:r w:rsidRPr="003C669E">
        <w:tab/>
        <w:t>(b)</w:t>
      </w:r>
      <w:r w:rsidRPr="003C669E">
        <w:tab/>
        <w:t>the occupier of the premises consents in writing;</w:t>
      </w:r>
    </w:p>
    <w:p w:rsidR="000C62E2" w:rsidRPr="003C669E" w:rsidRDefault="000C62E2" w:rsidP="000C62E2">
      <w:pPr>
        <w:pStyle w:val="subsection2"/>
      </w:pPr>
      <w:r w:rsidRPr="003C669E">
        <w:t>the things may be moved to another place so that the examination or processing can be carried out in order to determine whether they are things that may be seized under section</w:t>
      </w:r>
      <w:r w:rsidR="003C669E">
        <w:t> </w:t>
      </w:r>
      <w:r w:rsidRPr="003C669E">
        <w:t>34 or 35, as the case may be.</w:t>
      </w:r>
    </w:p>
    <w:p w:rsidR="000C62E2" w:rsidRPr="003C669E" w:rsidRDefault="000C62E2" w:rsidP="000C62E2">
      <w:pPr>
        <w:pStyle w:val="subsection"/>
      </w:pPr>
      <w:r w:rsidRPr="003C669E">
        <w:tab/>
        <w:t>(3)</w:t>
      </w:r>
      <w:r w:rsidRPr="003C669E">
        <w:tab/>
        <w:t xml:space="preserve">If things containing electronically stored information are moved to another place for the purpose of examination or processing under </w:t>
      </w:r>
      <w:r w:rsidR="003C669E">
        <w:t>subsection (</w:t>
      </w:r>
      <w:r w:rsidRPr="003C669E">
        <w:t>2), the authorised officer must, if it is practicable to do so:</w:t>
      </w:r>
    </w:p>
    <w:p w:rsidR="000C62E2" w:rsidRPr="003C669E" w:rsidRDefault="000C62E2" w:rsidP="000C62E2">
      <w:pPr>
        <w:pStyle w:val="paragraph"/>
      </w:pPr>
      <w:r w:rsidRPr="003C669E">
        <w:tab/>
        <w:t>(a)</w:t>
      </w:r>
      <w:r w:rsidRPr="003C669E">
        <w:tab/>
        <w:t>tell the occupier the address of the place and the time at which the examination or processing will be carried out; and</w:t>
      </w:r>
    </w:p>
    <w:p w:rsidR="000C62E2" w:rsidRPr="003C669E" w:rsidRDefault="000C62E2" w:rsidP="000C62E2">
      <w:pPr>
        <w:pStyle w:val="paragraph"/>
      </w:pPr>
      <w:r w:rsidRPr="003C669E">
        <w:tab/>
        <w:t>(b)</w:t>
      </w:r>
      <w:r w:rsidRPr="003C669E">
        <w:tab/>
        <w:t>allow the occupier, or a representative of the occupier, to be present during the examination or processing.</w:t>
      </w:r>
    </w:p>
    <w:p w:rsidR="000C62E2" w:rsidRPr="003C669E" w:rsidRDefault="000C62E2" w:rsidP="000C62E2">
      <w:pPr>
        <w:pStyle w:val="subsection"/>
      </w:pPr>
      <w:r w:rsidRPr="003C669E">
        <w:tab/>
        <w:t>(4)</w:t>
      </w:r>
      <w:r w:rsidRPr="003C669E">
        <w:tab/>
        <w:t>The authorised officer, or a person helping the officer, may operate equipment already at the premises to carry out the examination or processing of a thing found at the premises in order to determine whether it is a thing that may be seized under section</w:t>
      </w:r>
      <w:r w:rsidR="003C669E">
        <w:t> </w:t>
      </w:r>
      <w:r w:rsidRPr="003C669E">
        <w:t>34 or 35, as the case may be, if the officer or person helping believes on reasonable grounds that:</w:t>
      </w:r>
    </w:p>
    <w:p w:rsidR="000C62E2" w:rsidRPr="003C669E" w:rsidRDefault="000C62E2" w:rsidP="000C62E2">
      <w:pPr>
        <w:pStyle w:val="paragraph"/>
      </w:pPr>
      <w:r w:rsidRPr="003C669E">
        <w:tab/>
        <w:t>(a)</w:t>
      </w:r>
      <w:r w:rsidRPr="003C669E">
        <w:tab/>
        <w:t>the equipment is suitable for the examination or processing; and</w:t>
      </w:r>
    </w:p>
    <w:p w:rsidR="000C62E2" w:rsidRPr="003C669E" w:rsidRDefault="000C62E2" w:rsidP="000C62E2">
      <w:pPr>
        <w:pStyle w:val="paragraph"/>
      </w:pPr>
      <w:r w:rsidRPr="003C669E">
        <w:tab/>
        <w:t>(b)</w:t>
      </w:r>
      <w:r w:rsidRPr="003C669E">
        <w:tab/>
        <w:t>the examination or processing can be carried out without damage to the equipment or the thing.</w:t>
      </w:r>
    </w:p>
    <w:p w:rsidR="000C62E2" w:rsidRPr="003C669E" w:rsidRDefault="000C62E2" w:rsidP="000C62E2">
      <w:pPr>
        <w:pStyle w:val="ActHead5"/>
      </w:pPr>
      <w:bookmarkStart w:id="47" w:name="_Toc401835389"/>
      <w:r w:rsidRPr="003C669E">
        <w:rPr>
          <w:rStyle w:val="CharSectno"/>
        </w:rPr>
        <w:lastRenderedPageBreak/>
        <w:t>41</w:t>
      </w:r>
      <w:r w:rsidRPr="003C669E">
        <w:t xml:space="preserve">  Use of electronic equipment at premises</w:t>
      </w:r>
      <w:bookmarkEnd w:id="47"/>
    </w:p>
    <w:p w:rsidR="000C62E2" w:rsidRPr="003C669E" w:rsidRDefault="000C62E2" w:rsidP="000C62E2">
      <w:pPr>
        <w:pStyle w:val="subsection"/>
      </w:pPr>
      <w:r w:rsidRPr="003C669E">
        <w:tab/>
        <w:t>(1)</w:t>
      </w:r>
      <w:r w:rsidRPr="003C669E">
        <w:tab/>
        <w:t xml:space="preserve">Subject to </w:t>
      </w:r>
      <w:r w:rsidR="003C669E">
        <w:t>subsection (</w:t>
      </w:r>
      <w:r w:rsidRPr="003C669E">
        <w:t>4), if a thing found at premises that an authorised officer has entered under section</w:t>
      </w:r>
      <w:r w:rsidR="003C669E">
        <w:t> </w:t>
      </w:r>
      <w:r w:rsidRPr="003C669E">
        <w:t>34 or 35 is or includes records of information in a written or electronic form, the officer, or a person helping the officer, may operate, or the officer may require the occupier or an employee of the occupier who is present to operate, equipment at the premises for the purpose of finding out whether:</w:t>
      </w:r>
    </w:p>
    <w:p w:rsidR="000C62E2" w:rsidRPr="003C669E" w:rsidRDefault="000C62E2" w:rsidP="000C62E2">
      <w:pPr>
        <w:pStyle w:val="paragraph"/>
      </w:pPr>
      <w:r w:rsidRPr="003C669E">
        <w:tab/>
        <w:t>(a)</w:t>
      </w:r>
      <w:r w:rsidRPr="003C669E">
        <w:tab/>
        <w:t>the equipment; or</w:t>
      </w:r>
    </w:p>
    <w:p w:rsidR="000C62E2" w:rsidRPr="003C669E" w:rsidRDefault="000C62E2" w:rsidP="000C62E2">
      <w:pPr>
        <w:pStyle w:val="paragraph"/>
      </w:pPr>
      <w:r w:rsidRPr="003C669E">
        <w:tab/>
        <w:t>(b)</w:t>
      </w:r>
      <w:r w:rsidRPr="003C669E">
        <w:tab/>
        <w:t>a disk, tape or other storage device that:</w:t>
      </w:r>
    </w:p>
    <w:p w:rsidR="000C62E2" w:rsidRPr="003C669E" w:rsidRDefault="000C62E2" w:rsidP="000C62E2">
      <w:pPr>
        <w:pStyle w:val="paragraphsub"/>
      </w:pPr>
      <w:r w:rsidRPr="003C669E">
        <w:tab/>
        <w:t>(i)</w:t>
      </w:r>
      <w:r w:rsidRPr="003C669E">
        <w:tab/>
        <w:t>is at the premises; and</w:t>
      </w:r>
    </w:p>
    <w:p w:rsidR="000C62E2" w:rsidRPr="003C669E" w:rsidRDefault="000C62E2" w:rsidP="000C62E2">
      <w:pPr>
        <w:pStyle w:val="paragraphsub"/>
      </w:pPr>
      <w:r w:rsidRPr="003C669E">
        <w:tab/>
        <w:t>(ii)</w:t>
      </w:r>
      <w:r w:rsidRPr="003C669E">
        <w:tab/>
        <w:t>can be used with, or is associated with, the equipment;</w:t>
      </w:r>
    </w:p>
    <w:p w:rsidR="000C62E2" w:rsidRPr="003C669E" w:rsidRDefault="000C62E2" w:rsidP="000C62E2">
      <w:pPr>
        <w:pStyle w:val="subsection2"/>
      </w:pPr>
      <w:r w:rsidRPr="003C669E">
        <w:t>contains records that are relevant to determining whether this Part or the conditions to which export licences are subject have been complied with.</w:t>
      </w:r>
    </w:p>
    <w:p w:rsidR="000C62E2" w:rsidRPr="003C669E" w:rsidRDefault="000C62E2" w:rsidP="000C62E2">
      <w:pPr>
        <w:pStyle w:val="subsection"/>
        <w:keepNext/>
      </w:pPr>
      <w:r w:rsidRPr="003C669E">
        <w:tab/>
        <w:t>(2)</w:t>
      </w:r>
      <w:r w:rsidRPr="003C669E">
        <w:tab/>
        <w:t xml:space="preserve">If the authorised officer, or a person helping the officer, after equipment at the premises is operated, finds that the equipment contains records of the kind mentioned in </w:t>
      </w:r>
      <w:r w:rsidR="003C669E">
        <w:t>subsection (</w:t>
      </w:r>
      <w:r w:rsidRPr="003C669E">
        <w:t>1), or that a disk, tape or other storage device at the premises contains records of that kind, he or she may:</w:t>
      </w:r>
    </w:p>
    <w:p w:rsidR="000C62E2" w:rsidRPr="003C669E" w:rsidRDefault="000C62E2" w:rsidP="000C62E2">
      <w:pPr>
        <w:pStyle w:val="paragraph"/>
      </w:pPr>
      <w:r w:rsidRPr="003C669E">
        <w:tab/>
        <w:t>(a)</w:t>
      </w:r>
      <w:r w:rsidRPr="003C669E">
        <w:tab/>
        <w:t>seize the equipment or the disk, tape or other storage device; or</w:t>
      </w:r>
    </w:p>
    <w:p w:rsidR="000C62E2" w:rsidRPr="003C669E" w:rsidRDefault="000C62E2" w:rsidP="000C62E2">
      <w:pPr>
        <w:pStyle w:val="paragraph"/>
      </w:pPr>
      <w:r w:rsidRPr="003C669E">
        <w:tab/>
        <w:t>(b)</w:t>
      </w:r>
      <w:r w:rsidRPr="003C669E">
        <w:tab/>
        <w:t>if the records can, by using facilities at the premises, be put in documentary form—operate the facilities to put the records in that form and seize the documents so produced; or</w:t>
      </w:r>
    </w:p>
    <w:p w:rsidR="000C62E2" w:rsidRPr="003C669E" w:rsidRDefault="000C62E2" w:rsidP="000C62E2">
      <w:pPr>
        <w:pStyle w:val="paragraph"/>
      </w:pPr>
      <w:r w:rsidRPr="003C669E">
        <w:tab/>
        <w:t>(c)</w:t>
      </w:r>
      <w:r w:rsidRPr="003C669E">
        <w:tab/>
        <w:t>if the records can be transferred to a disk, tape or other storage device that:</w:t>
      </w:r>
    </w:p>
    <w:p w:rsidR="000C62E2" w:rsidRPr="003C669E" w:rsidRDefault="000C62E2" w:rsidP="000C62E2">
      <w:pPr>
        <w:pStyle w:val="paragraphsub"/>
      </w:pPr>
      <w:r w:rsidRPr="003C669E">
        <w:tab/>
        <w:t>(i)</w:t>
      </w:r>
      <w:r w:rsidRPr="003C669E">
        <w:tab/>
        <w:t>is brought to the premises; or</w:t>
      </w:r>
    </w:p>
    <w:p w:rsidR="000C62E2" w:rsidRPr="003C669E" w:rsidRDefault="000C62E2" w:rsidP="000C62E2">
      <w:pPr>
        <w:pStyle w:val="paragraphsub"/>
      </w:pPr>
      <w:r w:rsidRPr="003C669E">
        <w:tab/>
        <w:t>(ii)</w:t>
      </w:r>
      <w:r w:rsidRPr="003C669E">
        <w:tab/>
        <w:t>is at the premises and whose use for the purpose has been agreed to in writing by the occupier of the premises;</w:t>
      </w:r>
    </w:p>
    <w:p w:rsidR="000C62E2" w:rsidRPr="003C669E" w:rsidRDefault="000C62E2" w:rsidP="000C62E2">
      <w:pPr>
        <w:pStyle w:val="paragraph"/>
      </w:pPr>
      <w:r w:rsidRPr="003C669E">
        <w:tab/>
      </w:r>
      <w:r w:rsidRPr="003C669E">
        <w:tab/>
        <w:t>operate the equipment or other facilities to copy the records to the storage device and remove the storage device from the premises.</w:t>
      </w:r>
    </w:p>
    <w:p w:rsidR="000C62E2" w:rsidRPr="003C669E" w:rsidRDefault="000C62E2" w:rsidP="000C62E2">
      <w:pPr>
        <w:pStyle w:val="subsection"/>
        <w:keepNext/>
      </w:pPr>
      <w:r w:rsidRPr="003C669E">
        <w:lastRenderedPageBreak/>
        <w:tab/>
        <w:t>(3)</w:t>
      </w:r>
      <w:r w:rsidRPr="003C669E">
        <w:tab/>
        <w:t xml:space="preserve">An authorised officer or person helping an authorised officer may seize equipment under </w:t>
      </w:r>
      <w:r w:rsidR="003C669E">
        <w:t>paragraph (</w:t>
      </w:r>
      <w:r w:rsidRPr="003C669E">
        <w:t>2)(a) only if:</w:t>
      </w:r>
    </w:p>
    <w:p w:rsidR="000C62E2" w:rsidRPr="003C669E" w:rsidRDefault="000C62E2" w:rsidP="000C62E2">
      <w:pPr>
        <w:pStyle w:val="paragraph"/>
      </w:pPr>
      <w:r w:rsidRPr="003C669E">
        <w:tab/>
        <w:t>(a)</w:t>
      </w:r>
      <w:r w:rsidRPr="003C669E">
        <w:tab/>
        <w:t xml:space="preserve">it is not practicable to put the relevant records in documentary form as mentioned in </w:t>
      </w:r>
      <w:r w:rsidR="003C669E">
        <w:t>paragraph (</w:t>
      </w:r>
      <w:r w:rsidRPr="003C669E">
        <w:t xml:space="preserve">2)(b) or to copy the records as mentioned in </w:t>
      </w:r>
      <w:r w:rsidR="003C669E">
        <w:t>paragraph (</w:t>
      </w:r>
      <w:r w:rsidRPr="003C669E">
        <w:t>2)(c); or</w:t>
      </w:r>
    </w:p>
    <w:p w:rsidR="000C62E2" w:rsidRPr="003C669E" w:rsidRDefault="000C62E2" w:rsidP="000C62E2">
      <w:pPr>
        <w:pStyle w:val="paragraph"/>
      </w:pPr>
      <w:r w:rsidRPr="003C669E">
        <w:tab/>
        <w:t>(b)</w:t>
      </w:r>
      <w:r w:rsidRPr="003C669E">
        <w:tab/>
        <w:t>possession by the occupier of the equipment could be an offence.</w:t>
      </w:r>
    </w:p>
    <w:p w:rsidR="000C62E2" w:rsidRPr="003C669E" w:rsidRDefault="000C62E2" w:rsidP="000C62E2">
      <w:pPr>
        <w:pStyle w:val="subsection"/>
      </w:pPr>
      <w:r w:rsidRPr="003C669E">
        <w:tab/>
        <w:t>(4)</w:t>
      </w:r>
      <w:r w:rsidRPr="003C669E">
        <w:tab/>
        <w:t xml:space="preserve">An authorised officer, or a person helping an authorised officer, must not operate equipment for the purpose mentioned in </w:t>
      </w:r>
      <w:r w:rsidR="003C669E">
        <w:t>subsection (</w:t>
      </w:r>
      <w:r w:rsidRPr="003C669E">
        <w:t>1) unless he or she believes on reasonable grounds that the operation of the equipment will not damage it.</w:t>
      </w:r>
    </w:p>
    <w:p w:rsidR="000C62E2" w:rsidRPr="003C669E" w:rsidRDefault="000C62E2" w:rsidP="000C62E2">
      <w:pPr>
        <w:pStyle w:val="ActHead5"/>
      </w:pPr>
      <w:bookmarkStart w:id="48" w:name="_Toc401835390"/>
      <w:r w:rsidRPr="003C669E">
        <w:rPr>
          <w:rStyle w:val="CharSectno"/>
        </w:rPr>
        <w:t>42</w:t>
      </w:r>
      <w:r w:rsidRPr="003C669E">
        <w:t xml:space="preserve">  Compensation for damage to electronic equipment</w:t>
      </w:r>
      <w:bookmarkEnd w:id="48"/>
    </w:p>
    <w:p w:rsidR="000C62E2" w:rsidRPr="003C669E" w:rsidRDefault="000C62E2" w:rsidP="000C62E2">
      <w:pPr>
        <w:pStyle w:val="subsection"/>
        <w:keepNext/>
      </w:pPr>
      <w:r w:rsidRPr="003C669E">
        <w:tab/>
        <w:t>(1)</w:t>
      </w:r>
      <w:r w:rsidRPr="003C669E">
        <w:tab/>
        <w:t>If:</w:t>
      </w:r>
    </w:p>
    <w:p w:rsidR="000C62E2" w:rsidRPr="003C669E" w:rsidRDefault="000C62E2" w:rsidP="000C62E2">
      <w:pPr>
        <w:pStyle w:val="paragraph"/>
      </w:pPr>
      <w:r w:rsidRPr="003C669E">
        <w:tab/>
        <w:t>(a)</w:t>
      </w:r>
      <w:r w:rsidRPr="003C669E">
        <w:tab/>
        <w:t>equipment is damaged because of being operated as mentioned in section</w:t>
      </w:r>
      <w:r w:rsidR="003C669E">
        <w:t> </w:t>
      </w:r>
      <w:r w:rsidRPr="003C669E">
        <w:t>40 or 41; and</w:t>
      </w:r>
    </w:p>
    <w:p w:rsidR="000C62E2" w:rsidRPr="003C669E" w:rsidRDefault="000C62E2" w:rsidP="000C62E2">
      <w:pPr>
        <w:pStyle w:val="paragraph"/>
      </w:pPr>
      <w:r w:rsidRPr="003C669E">
        <w:tab/>
        <w:t>(b)</w:t>
      </w:r>
      <w:r w:rsidRPr="003C669E">
        <w:tab/>
        <w:t>the damage was caused by:</w:t>
      </w:r>
    </w:p>
    <w:p w:rsidR="000C62E2" w:rsidRPr="003C669E" w:rsidRDefault="000C62E2" w:rsidP="000C62E2">
      <w:pPr>
        <w:pStyle w:val="paragraphsub"/>
      </w:pPr>
      <w:r w:rsidRPr="003C669E">
        <w:tab/>
        <w:t>(i)</w:t>
      </w:r>
      <w:r w:rsidRPr="003C669E">
        <w:tab/>
        <w:t>insufficient care being exercised in selecting the person who was to operate the equipment; or</w:t>
      </w:r>
    </w:p>
    <w:p w:rsidR="000C62E2" w:rsidRPr="003C669E" w:rsidRDefault="000C62E2" w:rsidP="000C62E2">
      <w:pPr>
        <w:pStyle w:val="paragraphsub"/>
      </w:pPr>
      <w:r w:rsidRPr="003C669E">
        <w:tab/>
        <w:t>(ii)</w:t>
      </w:r>
      <w:r w:rsidRPr="003C669E">
        <w:tab/>
        <w:t>insufficient care being exercised by the person (other than the occupier or a person employed by the occupier) operating the equipment;</w:t>
      </w:r>
    </w:p>
    <w:p w:rsidR="000C62E2" w:rsidRPr="003C669E" w:rsidRDefault="000C62E2" w:rsidP="000C62E2">
      <w:pPr>
        <w:pStyle w:val="subsection2"/>
      </w:pPr>
      <w:r w:rsidRPr="003C669E">
        <w:t>the Commonwealth must pay compensation for the damage to the owner of the equipment.</w:t>
      </w:r>
    </w:p>
    <w:p w:rsidR="000C62E2" w:rsidRPr="003C669E" w:rsidRDefault="000C62E2" w:rsidP="000C62E2">
      <w:pPr>
        <w:pStyle w:val="subsection"/>
      </w:pPr>
      <w:r w:rsidRPr="003C669E">
        <w:tab/>
        <w:t>(2)</w:t>
      </w:r>
      <w:r w:rsidRPr="003C669E">
        <w:tab/>
        <w:t>In determining the amount of compensation payable, regard is to be had to whether the occupier of the premises and the employees and agents of the occupier, if they were available at the time, had provided any warning or guidance as to the operation of the equipment that was appropriate in the circumstances.</w:t>
      </w:r>
    </w:p>
    <w:p w:rsidR="000C62E2" w:rsidRPr="003C669E" w:rsidRDefault="000C62E2" w:rsidP="000C62E2">
      <w:pPr>
        <w:pStyle w:val="ActHead5"/>
      </w:pPr>
      <w:bookmarkStart w:id="49" w:name="_Toc401835391"/>
      <w:r w:rsidRPr="003C669E">
        <w:rPr>
          <w:rStyle w:val="CharSectno"/>
        </w:rPr>
        <w:t>43</w:t>
      </w:r>
      <w:r w:rsidRPr="003C669E">
        <w:t xml:space="preserve">  Copies of seized things to be given</w:t>
      </w:r>
      <w:bookmarkEnd w:id="49"/>
    </w:p>
    <w:p w:rsidR="000C62E2" w:rsidRPr="003C669E" w:rsidRDefault="000C62E2" w:rsidP="000C62E2">
      <w:pPr>
        <w:pStyle w:val="subsection"/>
        <w:keepNext/>
      </w:pPr>
      <w:r w:rsidRPr="003C669E">
        <w:tab/>
        <w:t>(1)</w:t>
      </w:r>
      <w:r w:rsidRPr="003C669E">
        <w:tab/>
        <w:t xml:space="preserve">Subject to </w:t>
      </w:r>
      <w:r w:rsidR="003C669E">
        <w:t>subsection (</w:t>
      </w:r>
      <w:r w:rsidRPr="003C669E">
        <w:t>2), if an authorised officer who has entered premises under section</w:t>
      </w:r>
      <w:r w:rsidR="003C669E">
        <w:t> </w:t>
      </w:r>
      <w:r w:rsidRPr="003C669E">
        <w:t>34 or 35 seizes:</w:t>
      </w:r>
    </w:p>
    <w:p w:rsidR="000C62E2" w:rsidRPr="003C669E" w:rsidRDefault="000C62E2" w:rsidP="000C62E2">
      <w:pPr>
        <w:pStyle w:val="paragraph"/>
      </w:pPr>
      <w:r w:rsidRPr="003C669E">
        <w:tab/>
        <w:t>(a)</w:t>
      </w:r>
      <w:r w:rsidRPr="003C669E">
        <w:tab/>
        <w:t>a document, film, computer file or other thing that can readily be copied; or</w:t>
      </w:r>
    </w:p>
    <w:p w:rsidR="000C62E2" w:rsidRPr="003C669E" w:rsidRDefault="000C62E2" w:rsidP="000C62E2">
      <w:pPr>
        <w:pStyle w:val="paragraph"/>
      </w:pPr>
      <w:r w:rsidRPr="003C669E">
        <w:lastRenderedPageBreak/>
        <w:tab/>
        <w:t>(b)</w:t>
      </w:r>
      <w:r w:rsidRPr="003C669E">
        <w:tab/>
        <w:t>a storage device the information in which can readily be copied;</w:t>
      </w:r>
    </w:p>
    <w:p w:rsidR="000C62E2" w:rsidRPr="003C669E" w:rsidRDefault="000C62E2" w:rsidP="000C62E2">
      <w:pPr>
        <w:pStyle w:val="subsection2"/>
      </w:pPr>
      <w:r w:rsidRPr="003C669E">
        <w:t>the officer must, if asked to do so by the occupier of the premises or another person who apparently represents the occupier and is present when the seizure takes place, give a copy of the thing or the information to that person as soon as practicable after the seizure.</w:t>
      </w:r>
    </w:p>
    <w:p w:rsidR="000C62E2" w:rsidRPr="003C669E" w:rsidRDefault="000C62E2" w:rsidP="000C62E2">
      <w:pPr>
        <w:pStyle w:val="subsection"/>
      </w:pPr>
      <w:r w:rsidRPr="003C669E">
        <w:tab/>
        <w:t>(2)</w:t>
      </w:r>
      <w:r w:rsidRPr="003C669E">
        <w:tab/>
      </w:r>
      <w:r w:rsidR="003C669E">
        <w:t>Subsection (</w:t>
      </w:r>
      <w:r w:rsidRPr="003C669E">
        <w:t>1) does not apply if:</w:t>
      </w:r>
    </w:p>
    <w:p w:rsidR="000C62E2" w:rsidRPr="003C669E" w:rsidRDefault="000C62E2" w:rsidP="000C62E2">
      <w:pPr>
        <w:pStyle w:val="paragraph"/>
      </w:pPr>
      <w:r w:rsidRPr="003C669E">
        <w:tab/>
        <w:t>(a)</w:t>
      </w:r>
      <w:r w:rsidRPr="003C669E">
        <w:tab/>
        <w:t>the thing that has been seized was seized under paragraph</w:t>
      </w:r>
      <w:r w:rsidR="003C669E">
        <w:t> </w:t>
      </w:r>
      <w:r w:rsidRPr="003C669E">
        <w:t>41(2)(b) or (c); or</w:t>
      </w:r>
    </w:p>
    <w:p w:rsidR="000C62E2" w:rsidRPr="003C669E" w:rsidRDefault="000C62E2" w:rsidP="000C62E2">
      <w:pPr>
        <w:pStyle w:val="paragraph"/>
      </w:pPr>
      <w:r w:rsidRPr="003C669E">
        <w:tab/>
        <w:t>(b)</w:t>
      </w:r>
      <w:r w:rsidRPr="003C669E">
        <w:tab/>
        <w:t>possession by the occupier of the document, film, computer file, thing or information could be an offence.</w:t>
      </w:r>
    </w:p>
    <w:p w:rsidR="000C62E2" w:rsidRPr="003C669E" w:rsidRDefault="000C62E2" w:rsidP="000C62E2">
      <w:pPr>
        <w:pStyle w:val="ActHead5"/>
      </w:pPr>
      <w:bookmarkStart w:id="50" w:name="_Toc401835392"/>
      <w:r w:rsidRPr="003C669E">
        <w:rPr>
          <w:rStyle w:val="CharSectno"/>
        </w:rPr>
        <w:t>44</w:t>
      </w:r>
      <w:r w:rsidRPr="003C669E">
        <w:t xml:space="preserve">  Return of things that are seized</w:t>
      </w:r>
      <w:bookmarkEnd w:id="50"/>
    </w:p>
    <w:p w:rsidR="000C62E2" w:rsidRPr="003C669E" w:rsidRDefault="000C62E2" w:rsidP="000C62E2">
      <w:pPr>
        <w:pStyle w:val="subsection"/>
      </w:pPr>
      <w:r w:rsidRPr="003C669E">
        <w:tab/>
        <w:t>(1)</w:t>
      </w:r>
      <w:r w:rsidRPr="003C669E">
        <w:tab/>
        <w:t>If an authorised officer seizes a thing under section</w:t>
      </w:r>
      <w:r w:rsidR="003C669E">
        <w:t> </w:t>
      </w:r>
      <w:r w:rsidRPr="003C669E">
        <w:t>34 or 35, the officer must take reasonable steps to return it if the reason for its seizure no longer exists.</w:t>
      </w:r>
    </w:p>
    <w:p w:rsidR="000C62E2" w:rsidRPr="003C669E" w:rsidRDefault="000C62E2" w:rsidP="000C62E2">
      <w:pPr>
        <w:pStyle w:val="subsection"/>
      </w:pPr>
      <w:r w:rsidRPr="003C669E">
        <w:tab/>
        <w:t>(2)</w:t>
      </w:r>
      <w:r w:rsidRPr="003C669E">
        <w:tab/>
        <w:t>If the thing has not been returned before the end of 60 days after its seizure, the authorised officer must take reasonable steps to return it unless:</w:t>
      </w:r>
    </w:p>
    <w:p w:rsidR="000C62E2" w:rsidRPr="003C669E" w:rsidRDefault="000C62E2" w:rsidP="000C62E2">
      <w:pPr>
        <w:pStyle w:val="paragraph"/>
      </w:pPr>
      <w:r w:rsidRPr="003C669E">
        <w:tab/>
        <w:t>(a)</w:t>
      </w:r>
      <w:r w:rsidRPr="003C669E">
        <w:tab/>
        <w:t>proceedings in which the thing may be used in evidence were begun before the end of the 60 days and have not been completed (including an appeal to a court in relation to those proceedings); or</w:t>
      </w:r>
    </w:p>
    <w:p w:rsidR="000C62E2" w:rsidRPr="003C669E" w:rsidRDefault="000C62E2" w:rsidP="000C62E2">
      <w:pPr>
        <w:pStyle w:val="paragraph"/>
      </w:pPr>
      <w:r w:rsidRPr="003C669E">
        <w:tab/>
        <w:t>(b)</w:t>
      </w:r>
      <w:r w:rsidRPr="003C669E">
        <w:tab/>
        <w:t>the officer may keep the thing because of an order under section</w:t>
      </w:r>
      <w:r w:rsidR="003C669E">
        <w:t> </w:t>
      </w:r>
      <w:r w:rsidRPr="003C669E">
        <w:t>45; or</w:t>
      </w:r>
    </w:p>
    <w:p w:rsidR="000C62E2" w:rsidRPr="003C669E" w:rsidRDefault="000C62E2" w:rsidP="000C62E2">
      <w:pPr>
        <w:pStyle w:val="paragraph"/>
      </w:pPr>
      <w:r w:rsidRPr="003C669E">
        <w:tab/>
        <w:t>(c)</w:t>
      </w:r>
      <w:r w:rsidRPr="003C669E">
        <w:tab/>
        <w:t>the officer is authorised by this Part or by an order of a court to keep, destroy or dispose of the thing.</w:t>
      </w:r>
    </w:p>
    <w:p w:rsidR="000C62E2" w:rsidRPr="003C669E" w:rsidRDefault="000C62E2" w:rsidP="000C62E2">
      <w:pPr>
        <w:pStyle w:val="subsection"/>
      </w:pPr>
      <w:r w:rsidRPr="003C669E">
        <w:tab/>
        <w:t>(3)</w:t>
      </w:r>
      <w:r w:rsidRPr="003C669E">
        <w:tab/>
        <w:t>If the thing has to be returned, it must be returned to the person from whom it was seized or, if that person is not entitled to possess it, to the owner.</w:t>
      </w:r>
    </w:p>
    <w:p w:rsidR="000C62E2" w:rsidRPr="003C669E" w:rsidRDefault="000C62E2" w:rsidP="000C62E2">
      <w:pPr>
        <w:pStyle w:val="subsection"/>
      </w:pPr>
      <w:r w:rsidRPr="003C669E">
        <w:tab/>
        <w:t>(4)</w:t>
      </w:r>
      <w:r w:rsidRPr="003C669E">
        <w:tab/>
        <w:t>If there is a dispute as to the ownership of the thing, the authorised officer may keep the thing until the dispute is resolved.</w:t>
      </w:r>
    </w:p>
    <w:p w:rsidR="000C62E2" w:rsidRPr="003C669E" w:rsidRDefault="000C62E2" w:rsidP="000C62E2">
      <w:pPr>
        <w:pStyle w:val="subsection"/>
      </w:pPr>
      <w:r w:rsidRPr="003C669E">
        <w:tab/>
        <w:t>(5)</w:t>
      </w:r>
      <w:r w:rsidRPr="003C669E">
        <w:tab/>
        <w:t>This section has effect subject to section</w:t>
      </w:r>
      <w:r w:rsidR="003C669E">
        <w:t> </w:t>
      </w:r>
      <w:r w:rsidRPr="003C669E">
        <w:t>45.</w:t>
      </w:r>
    </w:p>
    <w:p w:rsidR="000C62E2" w:rsidRPr="003C669E" w:rsidRDefault="000C62E2" w:rsidP="000C62E2">
      <w:pPr>
        <w:pStyle w:val="ActHead5"/>
      </w:pPr>
      <w:bookmarkStart w:id="51" w:name="_Toc401835393"/>
      <w:r w:rsidRPr="003C669E">
        <w:rPr>
          <w:rStyle w:val="CharSectno"/>
        </w:rPr>
        <w:lastRenderedPageBreak/>
        <w:t>45</w:t>
      </w:r>
      <w:r w:rsidRPr="003C669E">
        <w:t xml:space="preserve">  Court of summary jurisdiction may permit a thing to be kept</w:t>
      </w:r>
      <w:bookmarkEnd w:id="51"/>
    </w:p>
    <w:p w:rsidR="000C62E2" w:rsidRPr="003C669E" w:rsidRDefault="000C62E2" w:rsidP="000C62E2">
      <w:pPr>
        <w:pStyle w:val="subsection"/>
      </w:pPr>
      <w:r w:rsidRPr="003C669E">
        <w:tab/>
        <w:t>(1)</w:t>
      </w:r>
      <w:r w:rsidRPr="003C669E">
        <w:tab/>
        <w:t>If:</w:t>
      </w:r>
    </w:p>
    <w:p w:rsidR="000C62E2" w:rsidRPr="003C669E" w:rsidRDefault="000C62E2" w:rsidP="000C62E2">
      <w:pPr>
        <w:pStyle w:val="paragraph"/>
      </w:pPr>
      <w:r w:rsidRPr="003C669E">
        <w:tab/>
        <w:t>(a)</w:t>
      </w:r>
      <w:r w:rsidRPr="003C669E">
        <w:tab/>
        <w:t>before the end of 60 days after an authorised officer seizes a thing under section</w:t>
      </w:r>
      <w:r w:rsidR="003C669E">
        <w:t> </w:t>
      </w:r>
      <w:r w:rsidRPr="003C669E">
        <w:t>34 or 35; or</w:t>
      </w:r>
    </w:p>
    <w:p w:rsidR="000C62E2" w:rsidRPr="003C669E" w:rsidRDefault="000C62E2" w:rsidP="000C62E2">
      <w:pPr>
        <w:pStyle w:val="paragraph"/>
      </w:pPr>
      <w:r w:rsidRPr="003C669E">
        <w:tab/>
        <w:t>(b)</w:t>
      </w:r>
      <w:r w:rsidRPr="003C669E">
        <w:tab/>
        <w:t xml:space="preserve">before the end of a period previously stated in an order of a court under this section in respect of a thing seized by an officer as mentioned in </w:t>
      </w:r>
      <w:r w:rsidR="003C669E">
        <w:t>paragraph (</w:t>
      </w:r>
      <w:r w:rsidRPr="003C669E">
        <w:t>a);</w:t>
      </w:r>
    </w:p>
    <w:p w:rsidR="000C62E2" w:rsidRPr="003C669E" w:rsidRDefault="000C62E2" w:rsidP="000C62E2">
      <w:pPr>
        <w:pStyle w:val="subsection2"/>
      </w:pPr>
      <w:r w:rsidRPr="003C669E">
        <w:t>proceedings in which the thing may be used in evidence have not been brought, the officer may apply to a court of summary jurisdiction for an order that he or she may keep the thing for a further period.</w:t>
      </w:r>
    </w:p>
    <w:p w:rsidR="000C62E2" w:rsidRPr="003C669E" w:rsidRDefault="000C62E2" w:rsidP="001B0DAC">
      <w:pPr>
        <w:pStyle w:val="subsection"/>
        <w:keepNext/>
      </w:pPr>
      <w:r w:rsidRPr="003C669E">
        <w:tab/>
        <w:t>(2)</w:t>
      </w:r>
      <w:r w:rsidRPr="003C669E">
        <w:tab/>
        <w:t>If the court is satisfied that it is necessary for the authorised officer to continue to keep the thing:</w:t>
      </w:r>
    </w:p>
    <w:p w:rsidR="000C62E2" w:rsidRPr="003C669E" w:rsidRDefault="000C62E2" w:rsidP="000C62E2">
      <w:pPr>
        <w:pStyle w:val="paragraph"/>
      </w:pPr>
      <w:r w:rsidRPr="003C669E">
        <w:tab/>
        <w:t>(a)</w:t>
      </w:r>
      <w:r w:rsidRPr="003C669E">
        <w:tab/>
        <w:t>for the purposes of an investigation as to whether an offence has been committed; or</w:t>
      </w:r>
    </w:p>
    <w:p w:rsidR="000C62E2" w:rsidRPr="003C669E" w:rsidRDefault="000C62E2" w:rsidP="000C62E2">
      <w:pPr>
        <w:pStyle w:val="paragraph"/>
      </w:pPr>
      <w:r w:rsidRPr="003C669E">
        <w:tab/>
        <w:t>(b)</w:t>
      </w:r>
      <w:r w:rsidRPr="003C669E">
        <w:tab/>
        <w:t>to enable evidence of an offence to be secured for the purposes of a prosecution;</w:t>
      </w:r>
    </w:p>
    <w:p w:rsidR="000C62E2" w:rsidRPr="003C669E" w:rsidRDefault="000C62E2" w:rsidP="000C62E2">
      <w:pPr>
        <w:pStyle w:val="subsection2"/>
      </w:pPr>
      <w:r w:rsidRPr="003C669E">
        <w:t>the court may order that the officer may keep the thing for a period stated in the order.</w:t>
      </w:r>
    </w:p>
    <w:p w:rsidR="000C62E2" w:rsidRPr="003C669E" w:rsidRDefault="000C62E2" w:rsidP="000C62E2">
      <w:pPr>
        <w:pStyle w:val="subsection"/>
      </w:pPr>
      <w:r w:rsidRPr="003C669E">
        <w:tab/>
        <w:t>(3)</w:t>
      </w:r>
      <w:r w:rsidRPr="003C669E">
        <w:tab/>
        <w:t>If the court thinks that notice of the application should be given to any person, it may require such a notice to be given before it hears the application.</w:t>
      </w:r>
    </w:p>
    <w:p w:rsidR="000C62E2" w:rsidRPr="003C669E" w:rsidRDefault="000C62E2" w:rsidP="000C62E2">
      <w:pPr>
        <w:pStyle w:val="ActHead5"/>
      </w:pPr>
      <w:bookmarkStart w:id="52" w:name="_Toc401835394"/>
      <w:r w:rsidRPr="003C669E">
        <w:rPr>
          <w:rStyle w:val="CharSectno"/>
        </w:rPr>
        <w:t>46</w:t>
      </w:r>
      <w:r w:rsidRPr="003C669E">
        <w:t xml:space="preserve">  Warrants may be granted by telephone in urgent circumstances</w:t>
      </w:r>
      <w:bookmarkEnd w:id="52"/>
    </w:p>
    <w:p w:rsidR="000C62E2" w:rsidRPr="003C669E" w:rsidRDefault="000C62E2" w:rsidP="000C62E2">
      <w:pPr>
        <w:pStyle w:val="subsection"/>
      </w:pPr>
      <w:r w:rsidRPr="003C669E">
        <w:tab/>
        <w:t>(1)</w:t>
      </w:r>
      <w:r w:rsidRPr="003C669E">
        <w:tab/>
        <w:t>If, because of circumstances of urgency, an authorised officer considers it necessary to do so, the officer may apply, by telephone, for a warrant under subsection</w:t>
      </w:r>
      <w:r w:rsidR="003C669E">
        <w:t> </w:t>
      </w:r>
      <w:r w:rsidRPr="003C669E">
        <w:t>37(1).</w:t>
      </w:r>
    </w:p>
    <w:p w:rsidR="000C62E2" w:rsidRPr="003C669E" w:rsidRDefault="000C62E2" w:rsidP="000C62E2">
      <w:pPr>
        <w:pStyle w:val="subsection"/>
      </w:pPr>
      <w:r w:rsidRPr="003C669E">
        <w:tab/>
        <w:t>(2)</w:t>
      </w:r>
      <w:r w:rsidRPr="003C669E">
        <w:tab/>
        <w:t>Before so applying, an authorised officer must prepare an information of a kind referred to in subsection</w:t>
      </w:r>
      <w:r w:rsidR="003C669E">
        <w:t> </w:t>
      </w:r>
      <w:r w:rsidRPr="003C669E">
        <w:t>37(2) that sets out the grounds on which the issue of the warrant is being sought, but the officer may, if it is necessary to do so, apply before the information has been sworn.</w:t>
      </w:r>
    </w:p>
    <w:p w:rsidR="000C62E2" w:rsidRPr="003C669E" w:rsidRDefault="000C62E2" w:rsidP="000C62E2">
      <w:pPr>
        <w:pStyle w:val="subsection"/>
        <w:keepNext/>
      </w:pPr>
      <w:r w:rsidRPr="003C669E">
        <w:lastRenderedPageBreak/>
        <w:tab/>
        <w:t>(3)</w:t>
      </w:r>
      <w:r w:rsidRPr="003C669E">
        <w:tab/>
        <w:t>If a magistrate to whom an application is made by telephone is satisfied:</w:t>
      </w:r>
    </w:p>
    <w:p w:rsidR="000C62E2" w:rsidRPr="003C669E" w:rsidRDefault="000C62E2" w:rsidP="000C62E2">
      <w:pPr>
        <w:pStyle w:val="paragraph"/>
      </w:pPr>
      <w:r w:rsidRPr="003C669E">
        <w:tab/>
        <w:t>(a)</w:t>
      </w:r>
      <w:r w:rsidRPr="003C669E">
        <w:tab/>
        <w:t xml:space="preserve">after having considered the terms of the information prepared under </w:t>
      </w:r>
      <w:r w:rsidR="003C669E">
        <w:t>subsection (</w:t>
      </w:r>
      <w:r w:rsidRPr="003C669E">
        <w:t>2); and</w:t>
      </w:r>
    </w:p>
    <w:p w:rsidR="000C62E2" w:rsidRPr="003C669E" w:rsidRDefault="000C62E2" w:rsidP="000C62E2">
      <w:pPr>
        <w:pStyle w:val="paragraph"/>
      </w:pPr>
      <w:r w:rsidRPr="003C669E">
        <w:tab/>
        <w:t>(b)</w:t>
      </w:r>
      <w:r w:rsidRPr="003C669E">
        <w:tab/>
        <w:t>after having received any further information that the magistrate requires about the grounds on which the issue of the warrant is being sought;</w:t>
      </w:r>
    </w:p>
    <w:p w:rsidR="000C62E2" w:rsidRPr="003C669E" w:rsidRDefault="000C62E2" w:rsidP="000C62E2">
      <w:pPr>
        <w:pStyle w:val="subsection2"/>
      </w:pPr>
      <w:r w:rsidRPr="003C669E">
        <w:t>that there are reasonable grounds for issuing the warrant, the magistrate must complete and sign a warrant of a kind that the magistrate would have issued under section</w:t>
      </w:r>
      <w:r w:rsidR="003C669E">
        <w:t> </w:t>
      </w:r>
      <w:r w:rsidRPr="003C669E">
        <w:t>37 if the application had been made under that section.</w:t>
      </w:r>
    </w:p>
    <w:p w:rsidR="000C62E2" w:rsidRPr="003C669E" w:rsidRDefault="000C62E2" w:rsidP="000C62E2">
      <w:pPr>
        <w:pStyle w:val="subsection"/>
      </w:pPr>
      <w:r w:rsidRPr="003C669E">
        <w:tab/>
        <w:t>(4)</w:t>
      </w:r>
      <w:r w:rsidRPr="003C669E">
        <w:tab/>
        <w:t xml:space="preserve">If a magistrate signs a warrant under </w:t>
      </w:r>
      <w:r w:rsidR="003C669E">
        <w:t>subsection (</w:t>
      </w:r>
      <w:r w:rsidRPr="003C669E">
        <w:t>3):</w:t>
      </w:r>
    </w:p>
    <w:p w:rsidR="000C62E2" w:rsidRPr="003C669E" w:rsidRDefault="000C62E2" w:rsidP="000C62E2">
      <w:pPr>
        <w:pStyle w:val="paragraph"/>
      </w:pPr>
      <w:r w:rsidRPr="003C669E">
        <w:tab/>
        <w:t>(a)</w:t>
      </w:r>
      <w:r w:rsidRPr="003C669E">
        <w:tab/>
        <w:t>the magistrate must notify the authorised officer of the terms of the warrant and the date on which and the time at which it was signed, and write on it the reasons for the granting of the warrant; and</w:t>
      </w:r>
    </w:p>
    <w:p w:rsidR="000C62E2" w:rsidRPr="003C669E" w:rsidRDefault="000C62E2" w:rsidP="000C62E2">
      <w:pPr>
        <w:pStyle w:val="paragraph"/>
      </w:pPr>
      <w:r w:rsidRPr="003C669E">
        <w:tab/>
        <w:t>(b)</w:t>
      </w:r>
      <w:r w:rsidRPr="003C669E">
        <w:tab/>
        <w:t>the officer must complete a form of warrant in the terms notified to the officer by the magistrate and write on it the name of the magistrate and the date on which and the time at which the warrant was signed.</w:t>
      </w:r>
    </w:p>
    <w:p w:rsidR="000C62E2" w:rsidRPr="003C669E" w:rsidRDefault="000C62E2" w:rsidP="000C62E2">
      <w:pPr>
        <w:pStyle w:val="subsection"/>
      </w:pPr>
      <w:r w:rsidRPr="003C669E">
        <w:tab/>
        <w:t>(5)</w:t>
      </w:r>
      <w:r w:rsidRPr="003C669E">
        <w:tab/>
        <w:t xml:space="preserve">If an authorised officer completes a form of warrant under </w:t>
      </w:r>
      <w:r w:rsidR="003C669E">
        <w:t>subsection (</w:t>
      </w:r>
      <w:r w:rsidRPr="003C669E">
        <w:t>4), the officer must, not later than the day after the day on which the warrant ended or was executed, whichever is the earlier, send to the magistrate who signed the warrant the form of warrant completed by the officer and the information duly sworn in connection with the warrant.</w:t>
      </w:r>
    </w:p>
    <w:p w:rsidR="000C62E2" w:rsidRPr="003C669E" w:rsidRDefault="000C62E2" w:rsidP="000C62E2">
      <w:pPr>
        <w:pStyle w:val="subsection"/>
      </w:pPr>
      <w:r w:rsidRPr="003C669E">
        <w:tab/>
        <w:t>(6)</w:t>
      </w:r>
      <w:r w:rsidRPr="003C669E">
        <w:tab/>
        <w:t xml:space="preserve">Upon receiving the documents referred to in </w:t>
      </w:r>
      <w:r w:rsidR="003C669E">
        <w:t>subsection (</w:t>
      </w:r>
      <w:r w:rsidRPr="003C669E">
        <w:t>5), the magistrate must attach to them the warrant signed by the magistrate and deal with the documents in the manner in which the magistrate would have dealt with the information if the application for the warrant had been made under section</w:t>
      </w:r>
      <w:r w:rsidR="003C669E">
        <w:t> </w:t>
      </w:r>
      <w:r w:rsidRPr="003C669E">
        <w:t>37.</w:t>
      </w:r>
    </w:p>
    <w:p w:rsidR="000C62E2" w:rsidRPr="003C669E" w:rsidRDefault="000C62E2" w:rsidP="000C62E2">
      <w:pPr>
        <w:pStyle w:val="subsection"/>
      </w:pPr>
      <w:r w:rsidRPr="003C669E">
        <w:tab/>
        <w:t>(7)</w:t>
      </w:r>
      <w:r w:rsidRPr="003C669E">
        <w:tab/>
        <w:t xml:space="preserve">A form of warrant duly completed by an authorised officer under </w:t>
      </w:r>
      <w:r w:rsidR="003C669E">
        <w:t>subsection (</w:t>
      </w:r>
      <w:r w:rsidRPr="003C669E">
        <w:t>4) is, if it is in accordance with the terms of the warrant signed by the magistrate, authority for any entry, search or seizure that the warrant so signed authorises.</w:t>
      </w:r>
    </w:p>
    <w:p w:rsidR="000C62E2" w:rsidRPr="003C669E" w:rsidRDefault="000C62E2" w:rsidP="000C62E2">
      <w:pPr>
        <w:pStyle w:val="subsection"/>
      </w:pPr>
      <w:r w:rsidRPr="003C669E">
        <w:lastRenderedPageBreak/>
        <w:tab/>
        <w:t>(8)</w:t>
      </w:r>
      <w:r w:rsidRPr="003C669E">
        <w:tab/>
        <w:t>If it is material, in any proceedings, for a court to be satisfied that an entry, search or seizure was authorised under this section, and the warrant signed by a magistrate under this section authorising the entry, search or seizure is not produced in evidence, the court must assume, unless the contrary is proved, that the entry, search or seizure was not authorised by such a warrant.</w:t>
      </w:r>
    </w:p>
    <w:p w:rsidR="000C62E2" w:rsidRPr="003C669E" w:rsidRDefault="000C62E2" w:rsidP="000C62E2">
      <w:pPr>
        <w:pStyle w:val="ActHead5"/>
      </w:pPr>
      <w:bookmarkStart w:id="53" w:name="_Toc401835395"/>
      <w:r w:rsidRPr="003C669E">
        <w:rPr>
          <w:rStyle w:val="CharSectno"/>
        </w:rPr>
        <w:t>47</w:t>
      </w:r>
      <w:r w:rsidRPr="003C669E">
        <w:t xml:space="preserve">  Power of authorised officer to require information or documents</w:t>
      </w:r>
      <w:bookmarkEnd w:id="53"/>
    </w:p>
    <w:p w:rsidR="000C62E2" w:rsidRPr="003C669E" w:rsidRDefault="000C62E2" w:rsidP="000C62E2">
      <w:pPr>
        <w:pStyle w:val="subsection"/>
      </w:pPr>
      <w:r w:rsidRPr="003C669E">
        <w:tab/>
        <w:t>(1)</w:t>
      </w:r>
      <w:r w:rsidRPr="003C669E">
        <w:tab/>
        <w:t xml:space="preserve">Subject to </w:t>
      </w:r>
      <w:r w:rsidR="003C669E">
        <w:t>subsection (</w:t>
      </w:r>
      <w:r w:rsidRPr="003C669E">
        <w:t>2), an authorised officer who has entered premises under this Division may, to the extent that it is reasonably necessary for the purpose of finding out whether this Part or the regulations, or the conditions to which an export licence is subject, have been complied with, require a person to give information to the officer and to produce any documents referred to by the officer.</w:t>
      </w:r>
    </w:p>
    <w:p w:rsidR="000C62E2" w:rsidRPr="003C669E" w:rsidRDefault="000C62E2" w:rsidP="000C62E2">
      <w:pPr>
        <w:pStyle w:val="subsection"/>
      </w:pPr>
      <w:r w:rsidRPr="003C669E">
        <w:tab/>
        <w:t>(2)</w:t>
      </w:r>
      <w:r w:rsidRPr="003C669E">
        <w:tab/>
        <w:t xml:space="preserve">An authorised officer is not entitled to make a requirement of a person under </w:t>
      </w:r>
      <w:r w:rsidR="003C669E">
        <w:t>subsection (</w:t>
      </w:r>
      <w:r w:rsidRPr="003C669E">
        <w:t>1) unless the officer produces his or her identity card for inspection by the person.</w:t>
      </w:r>
    </w:p>
    <w:p w:rsidR="000C62E2" w:rsidRPr="003C669E" w:rsidRDefault="000C62E2" w:rsidP="000C62E2">
      <w:pPr>
        <w:pStyle w:val="notetext"/>
      </w:pPr>
      <w:r w:rsidRPr="003C669E">
        <w:t>Note:</w:t>
      </w:r>
      <w:r w:rsidRPr="003C669E">
        <w:tab/>
        <w:t xml:space="preserve">A defendant bears an evidential burden in relation to the matter in </w:t>
      </w:r>
      <w:r w:rsidR="003C669E">
        <w:t>subsection (</w:t>
      </w:r>
      <w:r w:rsidRPr="003C669E">
        <w:t>2) (see subsection</w:t>
      </w:r>
      <w:r w:rsidR="003C669E">
        <w:t> </w:t>
      </w:r>
      <w:r w:rsidRPr="003C669E">
        <w:t xml:space="preserve">13.3(3) of the </w:t>
      </w:r>
      <w:r w:rsidRPr="003C669E">
        <w:rPr>
          <w:i/>
        </w:rPr>
        <w:t>Criminal Code</w:t>
      </w:r>
      <w:r w:rsidRPr="003C669E">
        <w:t>).</w:t>
      </w:r>
    </w:p>
    <w:p w:rsidR="000C62E2" w:rsidRPr="003C669E" w:rsidRDefault="000C62E2" w:rsidP="000C62E2">
      <w:pPr>
        <w:pStyle w:val="subsection"/>
      </w:pPr>
      <w:r w:rsidRPr="003C669E">
        <w:tab/>
        <w:t>(3)</w:t>
      </w:r>
      <w:r w:rsidRPr="003C669E">
        <w:tab/>
        <w:t xml:space="preserve">A person must not fail to comply with a requirement under </w:t>
      </w:r>
      <w:r w:rsidR="003C669E">
        <w:t>subsection (</w:t>
      </w:r>
      <w:r w:rsidRPr="003C669E">
        <w:t>1).</w:t>
      </w:r>
    </w:p>
    <w:p w:rsidR="000C62E2" w:rsidRPr="003C669E" w:rsidRDefault="000C62E2" w:rsidP="000C62E2">
      <w:pPr>
        <w:pStyle w:val="Penalty"/>
      </w:pPr>
      <w:r w:rsidRPr="003C669E">
        <w:t>Penalty:</w:t>
      </w:r>
      <w:r w:rsidRPr="003C669E">
        <w:tab/>
        <w:t>30 penalty units.</w:t>
      </w:r>
    </w:p>
    <w:p w:rsidR="000C62E2" w:rsidRPr="003C669E" w:rsidRDefault="000C62E2" w:rsidP="000C62E2">
      <w:pPr>
        <w:pStyle w:val="subsection"/>
      </w:pPr>
      <w:r w:rsidRPr="003C669E">
        <w:tab/>
        <w:t>(4)</w:t>
      </w:r>
      <w:r w:rsidRPr="003C669E">
        <w:tab/>
        <w:t xml:space="preserve">An offence under </w:t>
      </w:r>
      <w:r w:rsidR="003C669E">
        <w:t>subsection (</w:t>
      </w:r>
      <w:r w:rsidRPr="003C669E">
        <w:t>3) is an offence of strict liability.</w:t>
      </w:r>
    </w:p>
    <w:p w:rsidR="000C62E2" w:rsidRPr="003C669E" w:rsidRDefault="000C62E2" w:rsidP="000C62E2">
      <w:pPr>
        <w:pStyle w:val="notetext"/>
      </w:pPr>
      <w:r w:rsidRPr="003C669E">
        <w:t>Note:</w:t>
      </w:r>
      <w:r w:rsidRPr="003C669E">
        <w:tab/>
        <w:t>For strict liability, see section</w:t>
      </w:r>
      <w:r w:rsidR="003C669E">
        <w:t> </w:t>
      </w:r>
      <w:r w:rsidRPr="003C669E">
        <w:t xml:space="preserve">6.1 of the </w:t>
      </w:r>
      <w:r w:rsidRPr="003C669E">
        <w:rPr>
          <w:i/>
        </w:rPr>
        <w:t>Criminal Code</w:t>
      </w:r>
      <w:r w:rsidRPr="003C669E">
        <w:t>.</w:t>
      </w:r>
    </w:p>
    <w:p w:rsidR="000C62E2" w:rsidRPr="003C669E" w:rsidRDefault="000C62E2" w:rsidP="000C62E2">
      <w:pPr>
        <w:pStyle w:val="ActHead5"/>
      </w:pPr>
      <w:bookmarkStart w:id="54" w:name="_Toc401835396"/>
      <w:r w:rsidRPr="003C669E">
        <w:rPr>
          <w:rStyle w:val="CharSectno"/>
        </w:rPr>
        <w:t>48</w:t>
      </w:r>
      <w:r w:rsidRPr="003C669E">
        <w:t xml:space="preserve">  Help to authorised officers</w:t>
      </w:r>
      <w:bookmarkEnd w:id="54"/>
    </w:p>
    <w:p w:rsidR="000C62E2" w:rsidRPr="003C669E" w:rsidRDefault="000C62E2" w:rsidP="000C62E2">
      <w:pPr>
        <w:pStyle w:val="subsection"/>
      </w:pPr>
      <w:r w:rsidRPr="003C669E">
        <w:tab/>
        <w:t>(1)</w:t>
      </w:r>
      <w:r w:rsidRPr="003C669E">
        <w:tab/>
        <w:t xml:space="preserve">Subject to </w:t>
      </w:r>
      <w:r w:rsidR="003C669E">
        <w:t>subsection (</w:t>
      </w:r>
      <w:r w:rsidRPr="003C669E">
        <w:t>3), if an authorised officer requests the owner or occupier of any premises entered by the officer under section</w:t>
      </w:r>
      <w:r w:rsidR="003C669E">
        <w:t> </w:t>
      </w:r>
      <w:r w:rsidRPr="003C669E">
        <w:t>34 or 35 to give to the officer reasonable help in the exercise of the officer’s powers under that section in relation to the premises, the owner or occupier must not fail to comply with the request, either intentionally or being reckless as to the request.</w:t>
      </w:r>
    </w:p>
    <w:p w:rsidR="000C62E2" w:rsidRPr="003C669E" w:rsidRDefault="000C62E2" w:rsidP="000C62E2">
      <w:pPr>
        <w:pStyle w:val="Penalty"/>
      </w:pPr>
      <w:r w:rsidRPr="003C669E">
        <w:t>Penalty:</w:t>
      </w:r>
      <w:r w:rsidRPr="003C669E">
        <w:tab/>
        <w:t>Imprisonment for 6 months.</w:t>
      </w:r>
    </w:p>
    <w:p w:rsidR="000C62E2" w:rsidRPr="003C669E" w:rsidRDefault="000C62E2" w:rsidP="000C62E2">
      <w:pPr>
        <w:pStyle w:val="notetext"/>
      </w:pPr>
      <w:r w:rsidRPr="003C669E">
        <w:lastRenderedPageBreak/>
        <w:t>Note:</w:t>
      </w:r>
      <w:r w:rsidRPr="003C669E">
        <w:tab/>
        <w:t>Subsection</w:t>
      </w:r>
      <w:r w:rsidR="003C669E">
        <w:t> </w:t>
      </w:r>
      <w:r w:rsidRPr="003C669E">
        <w:t xml:space="preserve">4B(2) of the </w:t>
      </w:r>
      <w:r w:rsidRPr="003C669E">
        <w:rPr>
          <w:i/>
        </w:rPr>
        <w:t>Crimes Act 1914</w:t>
      </w:r>
      <w:r w:rsidRPr="003C669E">
        <w:t xml:space="preserve"> allows a court to impose an appropriate fine instead of, or in addition to, a term of imprisonment. If a body corporate is convicted of the offence, subsection</w:t>
      </w:r>
      <w:r w:rsidR="003C669E">
        <w:t> </w:t>
      </w:r>
      <w:r w:rsidRPr="003C669E">
        <w:t>4B(3) of that Act allows a court to impose a fine of an amount that is not greater than 5 times the maximum fine that could be imposed by the court on an individual convicted of the same offence.</w:t>
      </w:r>
    </w:p>
    <w:p w:rsidR="000C62E2" w:rsidRPr="003C669E" w:rsidRDefault="000C62E2" w:rsidP="000C62E2">
      <w:pPr>
        <w:pStyle w:val="subsection"/>
      </w:pPr>
      <w:r w:rsidRPr="003C669E">
        <w:tab/>
        <w:t>(2)</w:t>
      </w:r>
      <w:r w:rsidRPr="003C669E">
        <w:tab/>
        <w:t>If an authorised officer makes a request of a person under this section, the officer must produce his or her identity card for inspection by the person.</w:t>
      </w:r>
    </w:p>
    <w:p w:rsidR="000C62E2" w:rsidRPr="003C669E" w:rsidRDefault="000C62E2" w:rsidP="000C62E2">
      <w:pPr>
        <w:pStyle w:val="subsection"/>
      </w:pPr>
      <w:r w:rsidRPr="003C669E">
        <w:tab/>
        <w:t>(3)</w:t>
      </w:r>
      <w:r w:rsidRPr="003C669E">
        <w:tab/>
        <w:t xml:space="preserve">If an authorised officer fails to comply with </w:t>
      </w:r>
      <w:r w:rsidR="003C669E">
        <w:t>subsection (</w:t>
      </w:r>
      <w:r w:rsidRPr="003C669E">
        <w:t>2), the person need not comply with a request by the officer under this section.</w:t>
      </w:r>
    </w:p>
    <w:p w:rsidR="000C62E2" w:rsidRPr="003C669E" w:rsidRDefault="000C62E2" w:rsidP="000C62E2">
      <w:pPr>
        <w:pStyle w:val="notetext"/>
      </w:pPr>
      <w:r w:rsidRPr="003C669E">
        <w:t>Note:</w:t>
      </w:r>
      <w:r w:rsidRPr="003C669E">
        <w:tab/>
        <w:t xml:space="preserve">A defendant bears an evidential burden in relation to the matter in </w:t>
      </w:r>
      <w:r w:rsidR="003C669E">
        <w:t>subsection (</w:t>
      </w:r>
      <w:r w:rsidRPr="003C669E">
        <w:t>3) (see subsection</w:t>
      </w:r>
      <w:r w:rsidR="003C669E">
        <w:t> </w:t>
      </w:r>
      <w:r w:rsidRPr="003C669E">
        <w:t xml:space="preserve">13.3(3) of the </w:t>
      </w:r>
      <w:r w:rsidRPr="003C669E">
        <w:rPr>
          <w:i/>
        </w:rPr>
        <w:t>Criminal Code</w:t>
      </w:r>
      <w:r w:rsidRPr="003C669E">
        <w:t>).</w:t>
      </w:r>
    </w:p>
    <w:p w:rsidR="000C62E2" w:rsidRPr="003C669E" w:rsidRDefault="000C62E2" w:rsidP="000C62E2">
      <w:pPr>
        <w:pStyle w:val="ActHead5"/>
      </w:pPr>
      <w:bookmarkStart w:id="55" w:name="_Toc401835397"/>
      <w:r w:rsidRPr="003C669E">
        <w:rPr>
          <w:rStyle w:val="CharSectno"/>
        </w:rPr>
        <w:t>49</w:t>
      </w:r>
      <w:r w:rsidRPr="003C669E">
        <w:t xml:space="preserve">  Authorised officers</w:t>
      </w:r>
      <w:bookmarkEnd w:id="55"/>
    </w:p>
    <w:p w:rsidR="000C62E2" w:rsidRPr="003C669E" w:rsidRDefault="000C62E2" w:rsidP="000C62E2">
      <w:pPr>
        <w:pStyle w:val="subsection"/>
      </w:pPr>
      <w:r w:rsidRPr="003C669E">
        <w:tab/>
        <w:t>(1)</w:t>
      </w:r>
      <w:r w:rsidRPr="003C669E">
        <w:tab/>
        <w:t>The Secretary may, in writing, appoint a person or a class of persons to be an authorised officer or authorised officers, as the case may be, for the purposes of this Part.</w:t>
      </w:r>
    </w:p>
    <w:p w:rsidR="000C62E2" w:rsidRPr="003C669E" w:rsidRDefault="000C62E2" w:rsidP="000C62E2">
      <w:pPr>
        <w:pStyle w:val="subsection"/>
      </w:pPr>
      <w:r w:rsidRPr="003C669E">
        <w:tab/>
        <w:t>(2)</w:t>
      </w:r>
      <w:r w:rsidRPr="003C669E">
        <w:tab/>
        <w:t>The Secretary must cause to be given to each person who is an authorised officer an identity card:</w:t>
      </w:r>
    </w:p>
    <w:p w:rsidR="000C62E2" w:rsidRPr="003C669E" w:rsidRDefault="000C62E2" w:rsidP="000C62E2">
      <w:pPr>
        <w:pStyle w:val="paragraph"/>
      </w:pPr>
      <w:r w:rsidRPr="003C669E">
        <w:tab/>
        <w:t>(a)</w:t>
      </w:r>
      <w:r w:rsidRPr="003C669E">
        <w:tab/>
        <w:t>that states the person’s name and the fact that the person is an authorised officer for the purposes of this Part; and</w:t>
      </w:r>
    </w:p>
    <w:p w:rsidR="000C62E2" w:rsidRPr="003C669E" w:rsidRDefault="000C62E2" w:rsidP="000C62E2">
      <w:pPr>
        <w:pStyle w:val="paragraph"/>
      </w:pPr>
      <w:r w:rsidRPr="003C669E">
        <w:tab/>
        <w:t>(b)</w:t>
      </w:r>
      <w:r w:rsidRPr="003C669E">
        <w:tab/>
        <w:t>to which is attached a photograph of the person taken within 3 years before the identity card is given to the person.</w:t>
      </w:r>
    </w:p>
    <w:p w:rsidR="000C62E2" w:rsidRPr="003C669E" w:rsidRDefault="000C62E2" w:rsidP="000C62E2">
      <w:pPr>
        <w:pStyle w:val="subsection"/>
      </w:pPr>
      <w:r w:rsidRPr="003C669E">
        <w:tab/>
        <w:t>(3)</w:t>
      </w:r>
      <w:r w:rsidRPr="003C669E">
        <w:tab/>
        <w:t>A person who, having ceased to be an authorised officer, fails to return his or her identity card to the Secretary, as soon as practicable, is guilty of an offence punishable on conviction by a fine or not more than 1 penalty unit.</w:t>
      </w:r>
    </w:p>
    <w:p w:rsidR="000C62E2" w:rsidRPr="003C669E" w:rsidRDefault="000C62E2" w:rsidP="000C62E2">
      <w:pPr>
        <w:pStyle w:val="subsection"/>
      </w:pPr>
      <w:r w:rsidRPr="003C669E">
        <w:tab/>
        <w:t>(4)</w:t>
      </w:r>
      <w:r w:rsidRPr="003C669E">
        <w:tab/>
        <w:t xml:space="preserve">An offence under </w:t>
      </w:r>
      <w:r w:rsidR="003C669E">
        <w:t>subsection (</w:t>
      </w:r>
      <w:r w:rsidRPr="003C669E">
        <w:t>3) is an offence of strict liability.</w:t>
      </w:r>
    </w:p>
    <w:p w:rsidR="000C62E2" w:rsidRPr="003C669E" w:rsidRDefault="000C62E2" w:rsidP="000C62E2">
      <w:pPr>
        <w:pStyle w:val="notetext"/>
      </w:pPr>
      <w:r w:rsidRPr="003C669E">
        <w:t>Note:</w:t>
      </w:r>
      <w:r w:rsidRPr="003C669E">
        <w:tab/>
        <w:t>For strict liability, see section</w:t>
      </w:r>
      <w:r w:rsidR="003C669E">
        <w:t> </w:t>
      </w:r>
      <w:r w:rsidRPr="003C669E">
        <w:t xml:space="preserve">6.1 of the </w:t>
      </w:r>
      <w:r w:rsidRPr="003C669E">
        <w:rPr>
          <w:i/>
        </w:rPr>
        <w:t>Criminal Code</w:t>
      </w:r>
      <w:r w:rsidRPr="003C669E">
        <w:t>.</w:t>
      </w:r>
    </w:p>
    <w:p w:rsidR="000C62E2" w:rsidRPr="003C669E" w:rsidRDefault="000C62E2" w:rsidP="000C62E2">
      <w:pPr>
        <w:pStyle w:val="ActHead5"/>
      </w:pPr>
      <w:bookmarkStart w:id="56" w:name="_Toc401835398"/>
      <w:r w:rsidRPr="003C669E">
        <w:rPr>
          <w:rStyle w:val="CharSectno"/>
        </w:rPr>
        <w:t>50</w:t>
      </w:r>
      <w:r w:rsidRPr="003C669E">
        <w:t xml:space="preserve">  Protection of authorised officers and other people</w:t>
      </w:r>
      <w:bookmarkEnd w:id="56"/>
    </w:p>
    <w:p w:rsidR="000C62E2" w:rsidRPr="003C669E" w:rsidRDefault="000C62E2" w:rsidP="000C62E2">
      <w:pPr>
        <w:pStyle w:val="subsection"/>
      </w:pPr>
      <w:r w:rsidRPr="003C669E">
        <w:tab/>
        <w:t>(1)</w:t>
      </w:r>
      <w:r w:rsidRPr="003C669E">
        <w:tab/>
        <w:t xml:space="preserve">An authorised officer is not liable to any action, suit or proceeding for or in relation to anything done or omitted to be done in good </w:t>
      </w:r>
      <w:r w:rsidRPr="003C669E">
        <w:lastRenderedPageBreak/>
        <w:t>faith in the exercise or purported exercise of any power or authority conferred on him or her by this Part.</w:t>
      </w:r>
    </w:p>
    <w:p w:rsidR="000C62E2" w:rsidRPr="003C669E" w:rsidRDefault="000C62E2" w:rsidP="000C62E2">
      <w:pPr>
        <w:pStyle w:val="subsection"/>
      </w:pPr>
      <w:r w:rsidRPr="003C669E">
        <w:tab/>
        <w:t>(2)</w:t>
      </w:r>
      <w:r w:rsidRPr="003C669E">
        <w:tab/>
        <w:t>A person who is requested by an authorised officer, whether under section</w:t>
      </w:r>
      <w:r w:rsidR="003C669E">
        <w:t> </w:t>
      </w:r>
      <w:r w:rsidRPr="003C669E">
        <w:t>48 or otherwise, to help the officer in the exercise or purported exercise of any power or authority conferred on the officer by this Part is not liable to any action, suit or proceeding for or in relation to anything done or omitted to be done in good faith in helping the officer.</w:t>
      </w:r>
    </w:p>
    <w:p w:rsidR="000C62E2" w:rsidRPr="003C669E" w:rsidRDefault="000C62E2" w:rsidP="000C62E2">
      <w:pPr>
        <w:pStyle w:val="ActHead5"/>
      </w:pPr>
      <w:bookmarkStart w:id="57" w:name="_Toc401835399"/>
      <w:r w:rsidRPr="003C669E">
        <w:rPr>
          <w:rStyle w:val="CharSectno"/>
        </w:rPr>
        <w:t>51</w:t>
      </w:r>
      <w:r w:rsidRPr="003C669E">
        <w:t xml:space="preserve">  Secretary may require information or documents</w:t>
      </w:r>
      <w:bookmarkEnd w:id="57"/>
    </w:p>
    <w:p w:rsidR="000C62E2" w:rsidRPr="003C669E" w:rsidRDefault="000C62E2" w:rsidP="000C62E2">
      <w:pPr>
        <w:pStyle w:val="subsection"/>
      </w:pPr>
      <w:r w:rsidRPr="003C669E">
        <w:tab/>
        <w:t>(1)</w:t>
      </w:r>
      <w:r w:rsidRPr="003C669E">
        <w:tab/>
        <w:t>The Secretary may, by written notice given to a person, require the person, within a reasonable time stated in the notice, to give the Secretary any information, or produce to the Secretary any documents, referred to in the notice that relate to:</w:t>
      </w:r>
    </w:p>
    <w:p w:rsidR="000C62E2" w:rsidRPr="003C669E" w:rsidRDefault="000C62E2" w:rsidP="000C62E2">
      <w:pPr>
        <w:pStyle w:val="paragraph"/>
      </w:pPr>
      <w:r w:rsidRPr="003C669E">
        <w:tab/>
        <w:t>(a)</w:t>
      </w:r>
      <w:r w:rsidRPr="003C669E">
        <w:tab/>
        <w:t>the industry; or</w:t>
      </w:r>
    </w:p>
    <w:p w:rsidR="000C62E2" w:rsidRPr="003C669E" w:rsidRDefault="000C62E2" w:rsidP="000C62E2">
      <w:pPr>
        <w:pStyle w:val="paragraph"/>
      </w:pPr>
      <w:r w:rsidRPr="003C669E">
        <w:tab/>
        <w:t>(b)</w:t>
      </w:r>
      <w:r w:rsidRPr="003C669E">
        <w:tab/>
        <w:t>the meat or live</w:t>
      </w:r>
      <w:r w:rsidR="003C669E">
        <w:noBreakHyphen/>
      </w:r>
      <w:r w:rsidRPr="003C669E">
        <w:t>stock business of the person or of another person; or</w:t>
      </w:r>
    </w:p>
    <w:p w:rsidR="000C62E2" w:rsidRPr="003C669E" w:rsidRDefault="000C62E2" w:rsidP="000C62E2">
      <w:pPr>
        <w:pStyle w:val="paragraph"/>
      </w:pPr>
      <w:r w:rsidRPr="003C669E">
        <w:tab/>
        <w:t>(c)</w:t>
      </w:r>
      <w:r w:rsidRPr="003C669E">
        <w:tab/>
        <w:t>any meat or live</w:t>
      </w:r>
      <w:r w:rsidR="003C669E">
        <w:noBreakHyphen/>
      </w:r>
      <w:r w:rsidRPr="003C669E">
        <w:t xml:space="preserve">stock that have been, or are proposed to be, exported from </w:t>
      </w:r>
      <w:smartTag w:uri="urn:schemas-microsoft-com:office:smarttags" w:element="country-region">
        <w:smartTag w:uri="urn:schemas-microsoft-com:office:smarttags" w:element="place">
          <w:r w:rsidRPr="003C669E">
            <w:t>Australia</w:t>
          </w:r>
        </w:smartTag>
      </w:smartTag>
      <w:r w:rsidRPr="003C669E">
        <w:t>; or</w:t>
      </w:r>
    </w:p>
    <w:p w:rsidR="000C62E2" w:rsidRPr="003C669E" w:rsidRDefault="000C62E2" w:rsidP="000C62E2">
      <w:pPr>
        <w:pStyle w:val="paragraph"/>
      </w:pPr>
      <w:r w:rsidRPr="003C669E">
        <w:tab/>
        <w:t>(d)</w:t>
      </w:r>
      <w:r w:rsidRPr="003C669E">
        <w:tab/>
        <w:t>the holder of an export licence.</w:t>
      </w:r>
    </w:p>
    <w:p w:rsidR="000C62E2" w:rsidRPr="003C669E" w:rsidRDefault="000C62E2" w:rsidP="000C62E2">
      <w:pPr>
        <w:pStyle w:val="subsection"/>
      </w:pPr>
      <w:r w:rsidRPr="003C669E">
        <w:tab/>
        <w:t>(2)</w:t>
      </w:r>
      <w:r w:rsidRPr="003C669E">
        <w:tab/>
        <w:t xml:space="preserve">A person must not fail to comply with a notice under </w:t>
      </w:r>
      <w:r w:rsidR="003C669E">
        <w:t>subsection (</w:t>
      </w:r>
      <w:r w:rsidRPr="003C669E">
        <w:t>1), either intentionally or being reckless as to the notice.</w:t>
      </w:r>
    </w:p>
    <w:p w:rsidR="000C62E2" w:rsidRPr="003C669E" w:rsidRDefault="000C62E2" w:rsidP="000C62E2">
      <w:pPr>
        <w:pStyle w:val="Penalty"/>
      </w:pPr>
      <w:r w:rsidRPr="003C669E">
        <w:t>Penalty:</w:t>
      </w:r>
      <w:r w:rsidRPr="003C669E">
        <w:tab/>
        <w:t>Imprisonment for 12 months.</w:t>
      </w:r>
    </w:p>
    <w:p w:rsidR="000C62E2" w:rsidRPr="003C669E" w:rsidRDefault="000C62E2" w:rsidP="000C62E2">
      <w:pPr>
        <w:pStyle w:val="notetext"/>
      </w:pPr>
      <w:r w:rsidRPr="003C669E">
        <w:t>Note:</w:t>
      </w:r>
      <w:r w:rsidRPr="003C669E">
        <w:tab/>
        <w:t>Subsection</w:t>
      </w:r>
      <w:r w:rsidR="003C669E">
        <w:t> </w:t>
      </w:r>
      <w:r w:rsidRPr="003C669E">
        <w:t xml:space="preserve">4B(2) of the </w:t>
      </w:r>
      <w:r w:rsidRPr="003C669E">
        <w:rPr>
          <w:i/>
        </w:rPr>
        <w:t>Crimes Act 1914</w:t>
      </w:r>
      <w:r w:rsidRPr="003C669E">
        <w:t xml:space="preserve"> allows a court to impose an appropriate fine instead of, or in addition to, a term of imprisonment. If a body corporate is convicted of the offence, subsection</w:t>
      </w:r>
      <w:r w:rsidR="003C669E">
        <w:t> </w:t>
      </w:r>
      <w:r w:rsidRPr="003C669E">
        <w:t>4B(3) of that Act allows a court to impose a fine of an amount that is not greater than 5 times the maximum fine that could be imposed by the court on an individual convicted of the same offence.</w:t>
      </w:r>
    </w:p>
    <w:p w:rsidR="000C62E2" w:rsidRPr="003C669E" w:rsidRDefault="000C62E2" w:rsidP="000C62E2">
      <w:pPr>
        <w:pStyle w:val="subsection"/>
      </w:pPr>
      <w:r w:rsidRPr="003C669E">
        <w:tab/>
        <w:t>(3)</w:t>
      </w:r>
      <w:r w:rsidRPr="003C669E">
        <w:tab/>
        <w:t xml:space="preserve">A person is not excused from giving information or producing a document under </w:t>
      </w:r>
      <w:r w:rsidR="003C669E">
        <w:t>subsection (</w:t>
      </w:r>
      <w:r w:rsidRPr="003C669E">
        <w:t xml:space="preserve">1) on the ground that the information or the production of the document, as the case may, might tend to incriminate the person or make the person liable to a penalty. However, if the information is given or the document is produced by an individual, the information or the production of the </w:t>
      </w:r>
      <w:r w:rsidRPr="003C669E">
        <w:lastRenderedPageBreak/>
        <w:t>document, and any information or thing (including any document) obtained as a direct or indirect result of the giving of the information or the production of the document, as the case may be, is not admissible in evidence against the individual in proceedings other than proceedings for an offence against subsection</w:t>
      </w:r>
      <w:r w:rsidR="003C669E">
        <w:t> </w:t>
      </w:r>
      <w:r w:rsidRPr="003C669E">
        <w:t>55(1) or</w:t>
      </w:r>
      <w:r w:rsidR="00AD1D0B" w:rsidRPr="003C669E">
        <w:t xml:space="preserve"> </w:t>
      </w:r>
      <w:r w:rsidRPr="003C669E">
        <w:t>(2).</w:t>
      </w:r>
    </w:p>
    <w:p w:rsidR="000C62E2" w:rsidRPr="003C669E" w:rsidRDefault="000C62E2" w:rsidP="000C62E2">
      <w:pPr>
        <w:pStyle w:val="ActHead5"/>
      </w:pPr>
      <w:bookmarkStart w:id="58" w:name="_Toc401835400"/>
      <w:r w:rsidRPr="003C669E">
        <w:rPr>
          <w:rStyle w:val="CharSectno"/>
        </w:rPr>
        <w:t>52</w:t>
      </w:r>
      <w:r w:rsidRPr="003C669E">
        <w:t xml:space="preserve">  Nominees</w:t>
      </w:r>
      <w:bookmarkEnd w:id="58"/>
    </w:p>
    <w:p w:rsidR="000C62E2" w:rsidRPr="003C669E" w:rsidRDefault="000C62E2" w:rsidP="000C62E2">
      <w:pPr>
        <w:pStyle w:val="subsection"/>
      </w:pPr>
      <w:r w:rsidRPr="003C669E">
        <w:tab/>
        <w:t>(1)</w:t>
      </w:r>
      <w:r w:rsidRPr="003C669E">
        <w:tab/>
        <w:t>A declaration required to be made, information required to be given, a return required to be sent or a document required to be produced to the Secretary, for the purposes of this Part, by the holder of an export licence is taken not to have been duly made, given, sent or produced unless it is made, given, sent or produced by:</w:t>
      </w:r>
    </w:p>
    <w:p w:rsidR="000C62E2" w:rsidRPr="003C669E" w:rsidRDefault="000C62E2" w:rsidP="000C62E2">
      <w:pPr>
        <w:pStyle w:val="paragraph"/>
      </w:pPr>
      <w:r w:rsidRPr="003C669E">
        <w:tab/>
        <w:t>(a)</w:t>
      </w:r>
      <w:r w:rsidRPr="003C669E">
        <w:tab/>
        <w:t>the holder of the licence; or</w:t>
      </w:r>
    </w:p>
    <w:p w:rsidR="000C62E2" w:rsidRPr="003C669E" w:rsidRDefault="000C62E2" w:rsidP="000C62E2">
      <w:pPr>
        <w:pStyle w:val="paragraph"/>
      </w:pPr>
      <w:r w:rsidRPr="003C669E">
        <w:tab/>
        <w:t>(b)</w:t>
      </w:r>
      <w:r w:rsidRPr="003C669E">
        <w:tab/>
        <w:t>an individual appointed, for the time being, under this section to be a nominee of the holder of the licence.</w:t>
      </w:r>
    </w:p>
    <w:p w:rsidR="000C62E2" w:rsidRPr="003C669E" w:rsidRDefault="000C62E2" w:rsidP="000C62E2">
      <w:pPr>
        <w:pStyle w:val="subsection"/>
      </w:pPr>
      <w:r w:rsidRPr="003C669E">
        <w:tab/>
        <w:t>(2)</w:t>
      </w:r>
      <w:r w:rsidRPr="003C669E">
        <w:tab/>
        <w:t>The holder of an export licence:</w:t>
      </w:r>
    </w:p>
    <w:p w:rsidR="000C62E2" w:rsidRPr="003C669E" w:rsidRDefault="000C62E2" w:rsidP="000C62E2">
      <w:pPr>
        <w:pStyle w:val="paragraph"/>
      </w:pPr>
      <w:r w:rsidRPr="003C669E">
        <w:tab/>
        <w:t>(a)</w:t>
      </w:r>
      <w:r w:rsidRPr="003C669E">
        <w:tab/>
        <w:t>may, by written notice given to the Secretary, appoint an individual to be the holder’s nominee; and</w:t>
      </w:r>
    </w:p>
    <w:p w:rsidR="000C62E2" w:rsidRPr="003C669E" w:rsidRDefault="000C62E2" w:rsidP="000C62E2">
      <w:pPr>
        <w:pStyle w:val="paragraph"/>
      </w:pPr>
      <w:r w:rsidRPr="003C669E">
        <w:tab/>
        <w:t>(b)</w:t>
      </w:r>
      <w:r w:rsidRPr="003C669E">
        <w:tab/>
        <w:t>may, by a later written notice given to the Secretary, end the appointment.</w:t>
      </w:r>
    </w:p>
    <w:p w:rsidR="000C62E2" w:rsidRPr="003C669E" w:rsidRDefault="000C62E2" w:rsidP="000C62E2">
      <w:pPr>
        <w:pStyle w:val="subsection"/>
      </w:pPr>
      <w:r w:rsidRPr="003C669E">
        <w:tab/>
        <w:t>(3)</w:t>
      </w:r>
      <w:r w:rsidRPr="003C669E">
        <w:tab/>
        <w:t xml:space="preserve">A notice under </w:t>
      </w:r>
      <w:r w:rsidR="003C669E">
        <w:t>subsection (</w:t>
      </w:r>
      <w:r w:rsidRPr="003C669E">
        <w:t>2) must contain the prescribed matters.</w:t>
      </w:r>
    </w:p>
    <w:p w:rsidR="000C62E2" w:rsidRPr="003C669E" w:rsidRDefault="000C62E2" w:rsidP="000C62E2">
      <w:pPr>
        <w:pStyle w:val="subsection"/>
      </w:pPr>
      <w:r w:rsidRPr="003C669E">
        <w:tab/>
        <w:t>(4)</w:t>
      </w:r>
      <w:r w:rsidRPr="003C669E">
        <w:tab/>
        <w:t>If an individual appointed, for the time being, by a notice under this section to be a nominee of the holder of an export licence makes a declaration, gives information, sends a return or produces a document to the Secretary in accordance with the authority conferred on him or her by the notice, the declaration, information, return or document, as the case may be, is taken, for the purposes of this Part (including any proceedings for an offence against this Part) to be made, given, sent or produced, as the case may be, on behalf of, and with the knowledge and consent of, the holder of the licence.</w:t>
      </w:r>
    </w:p>
    <w:p w:rsidR="000C62E2" w:rsidRPr="003C669E" w:rsidRDefault="000C62E2" w:rsidP="000C62E2">
      <w:pPr>
        <w:pStyle w:val="subsection"/>
      </w:pPr>
      <w:r w:rsidRPr="003C669E">
        <w:tab/>
        <w:t>(5)</w:t>
      </w:r>
      <w:r w:rsidRPr="003C669E">
        <w:tab/>
        <w:t xml:space="preserve">Despite any other provision of this Act, or any other act, a person who is convicted of an offence against this Part because of the </w:t>
      </w:r>
      <w:r w:rsidRPr="003C669E">
        <w:lastRenderedPageBreak/>
        <w:t xml:space="preserve">operation of </w:t>
      </w:r>
      <w:r w:rsidR="003C669E">
        <w:t>subsection (</w:t>
      </w:r>
      <w:r w:rsidRPr="003C669E">
        <w:t>4) is not subject to a penalty of imprisonment.</w:t>
      </w:r>
    </w:p>
    <w:p w:rsidR="000C62E2" w:rsidRPr="003C669E" w:rsidRDefault="000C62E2" w:rsidP="000C62E2">
      <w:pPr>
        <w:pStyle w:val="subsection"/>
      </w:pPr>
      <w:r w:rsidRPr="003C669E">
        <w:tab/>
        <w:t>(6)</w:t>
      </w:r>
      <w:r w:rsidRPr="003C669E">
        <w:tab/>
        <w:t xml:space="preserve">A declaration made, information given, a return sent or a document produced to the Secretary for the purpose of complying with the conditions to which an export licence is subject is taken for the purposes of </w:t>
      </w:r>
      <w:r w:rsidR="003C669E">
        <w:t>subsections (</w:t>
      </w:r>
      <w:r w:rsidRPr="003C669E">
        <w:t>1) and (4) to be a declaration required to be made, information required to be given, a return required to be sent or a document required to be produced, as the case may be, to the Secretary for the purposes of this Part by the holder of the licence.</w:t>
      </w:r>
    </w:p>
    <w:p w:rsidR="000C62E2" w:rsidRPr="003C669E" w:rsidRDefault="000C62E2" w:rsidP="000C62E2">
      <w:pPr>
        <w:pStyle w:val="ActHead5"/>
      </w:pPr>
      <w:bookmarkStart w:id="59" w:name="_Toc401835401"/>
      <w:r w:rsidRPr="003C669E">
        <w:rPr>
          <w:rStyle w:val="CharSectno"/>
        </w:rPr>
        <w:t>53</w:t>
      </w:r>
      <w:r w:rsidRPr="003C669E">
        <w:t xml:space="preserve">  Evidence of analyst</w:t>
      </w:r>
      <w:bookmarkEnd w:id="59"/>
    </w:p>
    <w:p w:rsidR="000C62E2" w:rsidRPr="003C669E" w:rsidRDefault="000C62E2" w:rsidP="000C62E2">
      <w:pPr>
        <w:pStyle w:val="subsection"/>
      </w:pPr>
      <w:r w:rsidRPr="003C669E">
        <w:tab/>
        <w:t>(1)</w:t>
      </w:r>
      <w:r w:rsidRPr="003C669E">
        <w:tab/>
        <w:t>The Secretary may, by writing, appoint appropriately qualified people to be analysts for the purposes of this Part.</w:t>
      </w:r>
    </w:p>
    <w:p w:rsidR="000C62E2" w:rsidRPr="003C669E" w:rsidRDefault="000C62E2" w:rsidP="000C62E2">
      <w:pPr>
        <w:pStyle w:val="subsection"/>
      </w:pPr>
      <w:r w:rsidRPr="003C669E">
        <w:tab/>
        <w:t>(2)</w:t>
      </w:r>
      <w:r w:rsidRPr="003C669E">
        <w:tab/>
        <w:t xml:space="preserve">An analyst appointed under </w:t>
      </w:r>
      <w:r w:rsidR="003C669E">
        <w:t>subsection (</w:t>
      </w:r>
      <w:r w:rsidRPr="003C669E">
        <w:t xml:space="preserve">1) may sign a certificate stating that the person who signed the certificate was appointed as an analyst under </w:t>
      </w:r>
      <w:r w:rsidR="003C669E">
        <w:t>subsection (</w:t>
      </w:r>
      <w:r w:rsidRPr="003C669E">
        <w:t>1) and also stating, in relation to a substance, any of the following:</w:t>
      </w:r>
    </w:p>
    <w:p w:rsidR="000C62E2" w:rsidRPr="003C669E" w:rsidRDefault="000C62E2" w:rsidP="000C62E2">
      <w:pPr>
        <w:pStyle w:val="paragraph"/>
      </w:pPr>
      <w:r w:rsidRPr="003C669E">
        <w:tab/>
        <w:t>(a)</w:t>
      </w:r>
      <w:r w:rsidRPr="003C669E">
        <w:tab/>
        <w:t>when, where and from whom the analyst received the substance;</w:t>
      </w:r>
    </w:p>
    <w:p w:rsidR="000C62E2" w:rsidRPr="003C669E" w:rsidRDefault="000C62E2" w:rsidP="000C62E2">
      <w:pPr>
        <w:pStyle w:val="paragraph"/>
      </w:pPr>
      <w:r w:rsidRPr="003C669E">
        <w:tab/>
        <w:t>(b)</w:t>
      </w:r>
      <w:r w:rsidRPr="003C669E">
        <w:tab/>
        <w:t>what, if any, labels or other means of identifying the substance accompanied it when it was received;</w:t>
      </w:r>
    </w:p>
    <w:p w:rsidR="000C62E2" w:rsidRPr="003C669E" w:rsidRDefault="000C62E2" w:rsidP="000C62E2">
      <w:pPr>
        <w:pStyle w:val="paragraph"/>
      </w:pPr>
      <w:r w:rsidRPr="003C669E">
        <w:tab/>
        <w:t>(c)</w:t>
      </w:r>
      <w:r w:rsidRPr="003C669E">
        <w:tab/>
        <w:t>in what container or containers the substance was received;</w:t>
      </w:r>
    </w:p>
    <w:p w:rsidR="000C62E2" w:rsidRPr="003C669E" w:rsidRDefault="000C62E2" w:rsidP="000C62E2">
      <w:pPr>
        <w:pStyle w:val="paragraph"/>
      </w:pPr>
      <w:r w:rsidRPr="003C669E">
        <w:tab/>
        <w:t>(d)</w:t>
      </w:r>
      <w:r w:rsidRPr="003C669E">
        <w:tab/>
        <w:t>if the substance, or any portion of it, was examined or analysed:</w:t>
      </w:r>
    </w:p>
    <w:p w:rsidR="000C62E2" w:rsidRPr="003C669E" w:rsidRDefault="000C62E2" w:rsidP="000C62E2">
      <w:pPr>
        <w:pStyle w:val="paragraphsub"/>
      </w:pPr>
      <w:r w:rsidRPr="003C669E">
        <w:tab/>
        <w:t>(i)</w:t>
      </w:r>
      <w:r w:rsidRPr="003C669E">
        <w:tab/>
        <w:t>the name of the method of examination or analysis; and</w:t>
      </w:r>
    </w:p>
    <w:p w:rsidR="000C62E2" w:rsidRPr="003C669E" w:rsidRDefault="000C62E2" w:rsidP="000C62E2">
      <w:pPr>
        <w:pStyle w:val="paragraphsub"/>
      </w:pPr>
      <w:r w:rsidRPr="003C669E">
        <w:tab/>
        <w:t>(ii)</w:t>
      </w:r>
      <w:r w:rsidRPr="003C669E">
        <w:tab/>
        <w:t>the results of the examination or analysis;</w:t>
      </w:r>
    </w:p>
    <w:p w:rsidR="000C62E2" w:rsidRPr="003C669E" w:rsidRDefault="000C62E2" w:rsidP="000C62E2">
      <w:pPr>
        <w:pStyle w:val="paragraph"/>
      </w:pPr>
      <w:r w:rsidRPr="003C669E">
        <w:tab/>
        <w:t>(e)</w:t>
      </w:r>
      <w:r w:rsidRPr="003C669E">
        <w:tab/>
        <w:t>how the substance was dealt with after handling by the analyst, including particulars of:</w:t>
      </w:r>
    </w:p>
    <w:p w:rsidR="000C62E2" w:rsidRPr="003C669E" w:rsidRDefault="000C62E2" w:rsidP="000C62E2">
      <w:pPr>
        <w:pStyle w:val="paragraphsub"/>
      </w:pPr>
      <w:r w:rsidRPr="003C669E">
        <w:tab/>
        <w:t>(i)</w:t>
      </w:r>
      <w:r w:rsidRPr="003C669E">
        <w:tab/>
        <w:t>the quantity retained; or</w:t>
      </w:r>
    </w:p>
    <w:p w:rsidR="000C62E2" w:rsidRPr="003C669E" w:rsidRDefault="000C62E2" w:rsidP="000C62E2">
      <w:pPr>
        <w:pStyle w:val="paragraphsub"/>
      </w:pPr>
      <w:r w:rsidRPr="003C669E">
        <w:tab/>
        <w:t>(ii)</w:t>
      </w:r>
      <w:r w:rsidRPr="003C669E">
        <w:tab/>
        <w:t>the name of the person, if any, to whom any retained quantity was given; or</w:t>
      </w:r>
    </w:p>
    <w:p w:rsidR="000C62E2" w:rsidRPr="003C669E" w:rsidRDefault="000C62E2" w:rsidP="000C62E2">
      <w:pPr>
        <w:pStyle w:val="paragraphsub"/>
      </w:pPr>
      <w:r w:rsidRPr="003C669E">
        <w:tab/>
        <w:t>(iii)</w:t>
      </w:r>
      <w:r w:rsidRPr="003C669E">
        <w:tab/>
        <w:t>measures taken to secure any retained quantity.</w:t>
      </w:r>
    </w:p>
    <w:p w:rsidR="000C62E2" w:rsidRPr="003C669E" w:rsidRDefault="000C62E2" w:rsidP="000C62E2">
      <w:pPr>
        <w:pStyle w:val="subsection"/>
      </w:pPr>
      <w:r w:rsidRPr="003C669E">
        <w:tab/>
        <w:t>(3)</w:t>
      </w:r>
      <w:r w:rsidRPr="003C669E">
        <w:tab/>
        <w:t xml:space="preserve">For the purposes of this Part, but subject to </w:t>
      </w:r>
      <w:r w:rsidR="003C669E">
        <w:t>subsection (</w:t>
      </w:r>
      <w:r w:rsidRPr="003C669E">
        <w:t xml:space="preserve">4), a certificate purporting to have been signed under </w:t>
      </w:r>
      <w:r w:rsidR="003C669E">
        <w:t>subsection (</w:t>
      </w:r>
      <w:r w:rsidRPr="003C669E">
        <w:t xml:space="preserve">2) is </w:t>
      </w:r>
      <w:r w:rsidRPr="003C669E">
        <w:lastRenderedPageBreak/>
        <w:t>admissible in any proceedings as prima facie evidence of the matters stated in it.</w:t>
      </w:r>
    </w:p>
    <w:p w:rsidR="000C62E2" w:rsidRPr="003C669E" w:rsidRDefault="000C62E2" w:rsidP="000C62E2">
      <w:pPr>
        <w:pStyle w:val="subsection"/>
      </w:pPr>
      <w:r w:rsidRPr="003C669E">
        <w:tab/>
        <w:t>(4)</w:t>
      </w:r>
      <w:r w:rsidRPr="003C669E">
        <w:tab/>
        <w:t xml:space="preserve">A certificate referred to in </w:t>
      </w:r>
      <w:r w:rsidR="003C669E">
        <w:t>subsection (</w:t>
      </w:r>
      <w:r w:rsidRPr="003C669E">
        <w:t>2) must not be received in evidence under that subsection in any proceedings for an offence against this Part unless the person charged has been given a copy of the certificate together with reasonable notice of the intention of the prosecutor to produce the certificate as evidence in the proceedings.</w:t>
      </w:r>
    </w:p>
    <w:p w:rsidR="000C62E2" w:rsidRPr="003C669E" w:rsidRDefault="000C62E2" w:rsidP="000C62E2">
      <w:pPr>
        <w:pStyle w:val="subsection"/>
      </w:pPr>
      <w:r w:rsidRPr="003C669E">
        <w:tab/>
        <w:t>(5)</w:t>
      </w:r>
      <w:r w:rsidRPr="003C669E">
        <w:tab/>
        <w:t xml:space="preserve">If, under </w:t>
      </w:r>
      <w:r w:rsidR="003C669E">
        <w:t>subsection (</w:t>
      </w:r>
      <w:r w:rsidRPr="003C669E">
        <w:t xml:space="preserve">3), a certificate of an analyst appointed under </w:t>
      </w:r>
      <w:r w:rsidR="003C669E">
        <w:t>subsection (</w:t>
      </w:r>
      <w:r w:rsidRPr="003C669E">
        <w:t>1) is admitted in evidence, the person charged may require the analyst to be called as a witness for the prosecution and the analyst may be cross</w:t>
      </w:r>
      <w:r w:rsidR="003C669E">
        <w:noBreakHyphen/>
      </w:r>
      <w:r w:rsidRPr="003C669E">
        <w:t>examined as if he or she had given evidence of the matters in the certificate.</w:t>
      </w:r>
    </w:p>
    <w:p w:rsidR="000C62E2" w:rsidRPr="003C669E" w:rsidRDefault="000C62E2" w:rsidP="000C62E2">
      <w:pPr>
        <w:pStyle w:val="ActHead5"/>
      </w:pPr>
      <w:bookmarkStart w:id="60" w:name="_Toc401835402"/>
      <w:r w:rsidRPr="003C669E">
        <w:rPr>
          <w:rStyle w:val="CharSectno"/>
        </w:rPr>
        <w:t>54</w:t>
      </w:r>
      <w:r w:rsidRPr="003C669E">
        <w:t xml:space="preserve">  Export of meat or live</w:t>
      </w:r>
      <w:r w:rsidR="003C669E">
        <w:noBreakHyphen/>
      </w:r>
      <w:r w:rsidRPr="003C669E">
        <w:t>stock without export licence etc.</w:t>
      </w:r>
      <w:bookmarkEnd w:id="60"/>
    </w:p>
    <w:p w:rsidR="000C62E2" w:rsidRPr="003C669E" w:rsidRDefault="000C62E2" w:rsidP="000C62E2">
      <w:pPr>
        <w:pStyle w:val="subsection"/>
      </w:pPr>
      <w:r w:rsidRPr="003C669E">
        <w:tab/>
        <w:t>(1)</w:t>
      </w:r>
      <w:r w:rsidRPr="003C669E">
        <w:tab/>
        <w:t xml:space="preserve">A person who is not the holder of a meat export licence must not export meat from </w:t>
      </w:r>
      <w:smartTag w:uri="urn:schemas-microsoft-com:office:smarttags" w:element="country-region">
        <w:smartTag w:uri="urn:schemas-microsoft-com:office:smarttags" w:element="place">
          <w:r w:rsidRPr="003C669E">
            <w:t>Australia</w:t>
          </w:r>
        </w:smartTag>
      </w:smartTag>
      <w:r w:rsidRPr="003C669E">
        <w:t>.</w:t>
      </w:r>
    </w:p>
    <w:p w:rsidR="000C62E2" w:rsidRPr="003C669E" w:rsidRDefault="000C62E2" w:rsidP="000C62E2">
      <w:pPr>
        <w:pStyle w:val="subsection"/>
      </w:pPr>
      <w:r w:rsidRPr="003C669E">
        <w:tab/>
        <w:t>(2)</w:t>
      </w:r>
      <w:r w:rsidRPr="003C669E">
        <w:tab/>
        <w:t>A person who is not the holder of a live</w:t>
      </w:r>
      <w:r w:rsidR="003C669E">
        <w:noBreakHyphen/>
      </w:r>
      <w:r w:rsidRPr="003C669E">
        <w:t>stock export licence must not export live</w:t>
      </w:r>
      <w:r w:rsidR="003C669E">
        <w:noBreakHyphen/>
      </w:r>
      <w:r w:rsidRPr="003C669E">
        <w:t xml:space="preserve">stock from </w:t>
      </w:r>
      <w:smartTag w:uri="urn:schemas-microsoft-com:office:smarttags" w:element="country-region">
        <w:smartTag w:uri="urn:schemas-microsoft-com:office:smarttags" w:element="place">
          <w:r w:rsidRPr="003C669E">
            <w:t>Australia</w:t>
          </w:r>
        </w:smartTag>
      </w:smartTag>
      <w:r w:rsidRPr="003C669E">
        <w:t>.</w:t>
      </w:r>
    </w:p>
    <w:p w:rsidR="000C62E2" w:rsidRPr="003C669E" w:rsidRDefault="000C62E2" w:rsidP="000C62E2">
      <w:pPr>
        <w:pStyle w:val="subsection"/>
        <w:keepNext/>
      </w:pPr>
      <w:r w:rsidRPr="003C669E">
        <w:tab/>
        <w:t>(3)</w:t>
      </w:r>
      <w:r w:rsidRPr="003C669E">
        <w:tab/>
        <w:t>The holder of an export licence must not contravene a condition of the licence either intentionally or being reckless as to the condition.</w:t>
      </w:r>
    </w:p>
    <w:p w:rsidR="000C62E2" w:rsidRPr="003C669E" w:rsidRDefault="000C62E2" w:rsidP="000C62E2">
      <w:pPr>
        <w:pStyle w:val="Penalty"/>
        <w:keepNext/>
      </w:pPr>
      <w:r w:rsidRPr="003C669E">
        <w:t>Penalty:</w:t>
      </w:r>
      <w:r w:rsidRPr="003C669E">
        <w:tab/>
        <w:t>Imprisonment for 5 years.</w:t>
      </w:r>
    </w:p>
    <w:p w:rsidR="000C62E2" w:rsidRPr="003C669E" w:rsidRDefault="000C62E2" w:rsidP="000C62E2">
      <w:pPr>
        <w:pStyle w:val="notetext"/>
      </w:pPr>
      <w:r w:rsidRPr="003C669E">
        <w:t>Note:</w:t>
      </w:r>
      <w:r w:rsidRPr="003C669E">
        <w:tab/>
        <w:t>Subsection</w:t>
      </w:r>
      <w:r w:rsidR="003C669E">
        <w:t> </w:t>
      </w:r>
      <w:r w:rsidRPr="003C669E">
        <w:t xml:space="preserve">4B(2) of the </w:t>
      </w:r>
      <w:r w:rsidRPr="003C669E">
        <w:rPr>
          <w:i/>
        </w:rPr>
        <w:t>Crimes Act 1914</w:t>
      </w:r>
      <w:r w:rsidRPr="003C669E">
        <w:t xml:space="preserve"> allows a court to impose an appropriate fine instead of, or in addition to, a term of imprisonment. If a body corporate is convicted of the offence, subsection</w:t>
      </w:r>
      <w:r w:rsidR="003C669E">
        <w:t> </w:t>
      </w:r>
      <w:r w:rsidRPr="003C669E">
        <w:t>4B(3) of that Act allows a court to impose a fine of an amount that is not greater than 5 times the maximum fine that could be imposed by the court on an individual convicted of the same offence.</w:t>
      </w:r>
    </w:p>
    <w:p w:rsidR="000C62E2" w:rsidRPr="003C669E" w:rsidRDefault="000C62E2" w:rsidP="000C62E2">
      <w:pPr>
        <w:pStyle w:val="ActHead5"/>
      </w:pPr>
      <w:bookmarkStart w:id="61" w:name="_Toc401835403"/>
      <w:r w:rsidRPr="003C669E">
        <w:rPr>
          <w:rStyle w:val="CharSectno"/>
        </w:rPr>
        <w:t>55</w:t>
      </w:r>
      <w:r w:rsidRPr="003C669E">
        <w:t xml:space="preserve">  False information etc.</w:t>
      </w:r>
      <w:bookmarkEnd w:id="61"/>
    </w:p>
    <w:p w:rsidR="000C62E2" w:rsidRPr="003C669E" w:rsidRDefault="000C62E2" w:rsidP="000C62E2">
      <w:pPr>
        <w:pStyle w:val="subsection"/>
      </w:pPr>
      <w:r w:rsidRPr="003C669E">
        <w:tab/>
        <w:t>(1)</w:t>
      </w:r>
      <w:r w:rsidRPr="003C669E">
        <w:tab/>
        <w:t>A person is guilty of an offence if the person:</w:t>
      </w:r>
    </w:p>
    <w:p w:rsidR="000C62E2" w:rsidRPr="003C669E" w:rsidRDefault="000C62E2" w:rsidP="000C62E2">
      <w:pPr>
        <w:pStyle w:val="paragraph"/>
      </w:pPr>
      <w:r w:rsidRPr="003C669E">
        <w:tab/>
        <w:t>(a)</w:t>
      </w:r>
      <w:r w:rsidRPr="003C669E">
        <w:tab/>
        <w:t>makes a declaration, gives information, sends a return or produces a document to the Secretary; and</w:t>
      </w:r>
    </w:p>
    <w:p w:rsidR="000C62E2" w:rsidRPr="003C669E" w:rsidRDefault="000C62E2" w:rsidP="000C62E2">
      <w:pPr>
        <w:pStyle w:val="paragraph"/>
      </w:pPr>
      <w:r w:rsidRPr="003C669E">
        <w:tab/>
        <w:t>(b)</w:t>
      </w:r>
      <w:r w:rsidRPr="003C669E">
        <w:tab/>
        <w:t>does so knowing the declaration, information, return or document is false or misleading in a material particular.</w:t>
      </w:r>
    </w:p>
    <w:p w:rsidR="000C62E2" w:rsidRPr="003C669E" w:rsidRDefault="000C62E2" w:rsidP="000C62E2">
      <w:pPr>
        <w:pStyle w:val="Penalty"/>
      </w:pPr>
      <w:r w:rsidRPr="003C669E">
        <w:lastRenderedPageBreak/>
        <w:t>Penalty:</w:t>
      </w:r>
      <w:r w:rsidRPr="003C669E">
        <w:tab/>
        <w:t>Imprisonment for 12 months, or 60 penalty units, or both.</w:t>
      </w:r>
    </w:p>
    <w:p w:rsidR="000C62E2" w:rsidRPr="003C669E" w:rsidRDefault="000C62E2" w:rsidP="000C62E2">
      <w:pPr>
        <w:pStyle w:val="subsection"/>
      </w:pPr>
      <w:r w:rsidRPr="003C669E">
        <w:tab/>
        <w:t>(2)</w:t>
      </w:r>
      <w:r w:rsidRPr="003C669E">
        <w:tab/>
        <w:t>A person is guilty of an offence if the person:</w:t>
      </w:r>
    </w:p>
    <w:p w:rsidR="000C62E2" w:rsidRPr="003C669E" w:rsidRDefault="000C62E2" w:rsidP="000C62E2">
      <w:pPr>
        <w:pStyle w:val="paragraph"/>
      </w:pPr>
      <w:r w:rsidRPr="003C669E">
        <w:tab/>
        <w:t>(a)</w:t>
      </w:r>
      <w:r w:rsidRPr="003C669E">
        <w:tab/>
        <w:t>makes a declaration, gives information, sends a return or produces a document to the Secretary; and</w:t>
      </w:r>
    </w:p>
    <w:p w:rsidR="000C62E2" w:rsidRPr="003C669E" w:rsidRDefault="000C62E2" w:rsidP="000C62E2">
      <w:pPr>
        <w:pStyle w:val="paragraph"/>
      </w:pPr>
      <w:r w:rsidRPr="003C669E">
        <w:tab/>
        <w:t>(b)</w:t>
      </w:r>
      <w:r w:rsidRPr="003C669E">
        <w:tab/>
        <w:t>does so recklessly as to whether the declaration, information, return or document is false or misleading in a material particular.</w:t>
      </w:r>
    </w:p>
    <w:p w:rsidR="000C62E2" w:rsidRPr="003C669E" w:rsidRDefault="000C62E2" w:rsidP="000C62E2">
      <w:pPr>
        <w:pStyle w:val="Penalty"/>
      </w:pPr>
      <w:r w:rsidRPr="003C669E">
        <w:t>Penalty:</w:t>
      </w:r>
      <w:r w:rsidRPr="003C669E">
        <w:tab/>
        <w:t>Imprisonment for 6 months, or 30 penalty units, or both.</w:t>
      </w:r>
    </w:p>
    <w:p w:rsidR="000C62E2" w:rsidRPr="003C669E" w:rsidRDefault="000C62E2" w:rsidP="000C62E2">
      <w:pPr>
        <w:pStyle w:val="notetext"/>
      </w:pPr>
      <w:r w:rsidRPr="003C669E">
        <w:t>Note:</w:t>
      </w:r>
      <w:r w:rsidRPr="003C669E">
        <w:tab/>
        <w:t>Subsection</w:t>
      </w:r>
      <w:r w:rsidR="003C669E">
        <w:t> </w:t>
      </w:r>
      <w:r w:rsidRPr="003C669E">
        <w:t xml:space="preserve">4B(2) of the </w:t>
      </w:r>
      <w:r w:rsidRPr="003C669E">
        <w:rPr>
          <w:i/>
        </w:rPr>
        <w:t>Crimes Act 1914</w:t>
      </w:r>
      <w:r w:rsidRPr="003C669E">
        <w:t xml:space="preserve"> allows a court to impose an appropriate fine instead of, or in addition to, a term of imprisonment. If a body corporate is convicted of the offence, subsection</w:t>
      </w:r>
      <w:r w:rsidR="003C669E">
        <w:t> </w:t>
      </w:r>
      <w:r w:rsidRPr="003C669E">
        <w:t>4B(3) of that Act allows a court to impose a fine of an amount that is not greater than 5 times the maximum fine that could be imposed by the court on an individual convicted of the same offence.</w:t>
      </w:r>
    </w:p>
    <w:p w:rsidR="000C62E2" w:rsidRPr="003C669E" w:rsidRDefault="000C62E2" w:rsidP="000C62E2">
      <w:pPr>
        <w:pStyle w:val="ActHead5"/>
      </w:pPr>
      <w:bookmarkStart w:id="62" w:name="_Toc401835404"/>
      <w:r w:rsidRPr="003C669E">
        <w:rPr>
          <w:rStyle w:val="CharSectno"/>
        </w:rPr>
        <w:t>56</w:t>
      </w:r>
      <w:r w:rsidRPr="003C669E">
        <w:t xml:space="preserve">  Person falsely holding out to be the holder of licence etc.</w:t>
      </w:r>
      <w:bookmarkEnd w:id="62"/>
    </w:p>
    <w:p w:rsidR="000C62E2" w:rsidRPr="003C669E" w:rsidRDefault="000C62E2" w:rsidP="000C62E2">
      <w:pPr>
        <w:pStyle w:val="subsection"/>
      </w:pPr>
      <w:r w:rsidRPr="003C669E">
        <w:tab/>
        <w:t>(1)</w:t>
      </w:r>
      <w:r w:rsidRPr="003C669E">
        <w:tab/>
        <w:t>A person who is not the holder of an export licence must not hold out that the person is the holder of an export licence.</w:t>
      </w:r>
    </w:p>
    <w:p w:rsidR="000C62E2" w:rsidRPr="003C669E" w:rsidRDefault="000C62E2" w:rsidP="000C62E2">
      <w:pPr>
        <w:pStyle w:val="subsection"/>
      </w:pPr>
      <w:r w:rsidRPr="003C669E">
        <w:tab/>
        <w:t>(2)</w:t>
      </w:r>
      <w:r w:rsidRPr="003C669E">
        <w:tab/>
        <w:t xml:space="preserve">A person who is not the holder of an export licence must not represent that the person can export meat from </w:t>
      </w:r>
      <w:smartTag w:uri="urn:schemas-microsoft-com:office:smarttags" w:element="country-region">
        <w:smartTag w:uri="urn:schemas-microsoft-com:office:smarttags" w:element="place">
          <w:r w:rsidRPr="003C669E">
            <w:t>Australia</w:t>
          </w:r>
        </w:smartTag>
      </w:smartTag>
      <w:r w:rsidRPr="003C669E">
        <w:t>.</w:t>
      </w:r>
    </w:p>
    <w:p w:rsidR="000C62E2" w:rsidRPr="003C669E" w:rsidRDefault="000C62E2" w:rsidP="000C62E2">
      <w:pPr>
        <w:pStyle w:val="subsection"/>
      </w:pPr>
      <w:r w:rsidRPr="003C669E">
        <w:tab/>
        <w:t>(3)</w:t>
      </w:r>
      <w:r w:rsidRPr="003C669E">
        <w:tab/>
        <w:t xml:space="preserve">A person must not make a contract for the carriage of meat to a country or place outside </w:t>
      </w:r>
      <w:smartTag w:uri="urn:schemas-microsoft-com:office:smarttags" w:element="country-region">
        <w:smartTag w:uri="urn:schemas-microsoft-com:office:smarttags" w:element="place">
          <w:r w:rsidRPr="003C669E">
            <w:t>Australia</w:t>
          </w:r>
        </w:smartTag>
      </w:smartTag>
      <w:r w:rsidRPr="003C669E">
        <w:t xml:space="preserve"> unless:</w:t>
      </w:r>
    </w:p>
    <w:p w:rsidR="000C62E2" w:rsidRPr="003C669E" w:rsidRDefault="000C62E2" w:rsidP="000C62E2">
      <w:pPr>
        <w:pStyle w:val="paragraph"/>
      </w:pPr>
      <w:r w:rsidRPr="003C669E">
        <w:tab/>
        <w:t>(a)</w:t>
      </w:r>
      <w:r w:rsidRPr="003C669E">
        <w:tab/>
        <w:t>the person is the holder of a meat export licence; or</w:t>
      </w:r>
    </w:p>
    <w:p w:rsidR="000C62E2" w:rsidRPr="003C669E" w:rsidRDefault="000C62E2" w:rsidP="000C62E2">
      <w:pPr>
        <w:pStyle w:val="paragraph"/>
      </w:pPr>
      <w:r w:rsidRPr="003C669E">
        <w:tab/>
        <w:t>(b)</w:t>
      </w:r>
      <w:r w:rsidRPr="003C669E">
        <w:tab/>
        <w:t>the person makes the contract as the agent of the holder of a meat export licence; or</w:t>
      </w:r>
    </w:p>
    <w:p w:rsidR="000C62E2" w:rsidRPr="003C669E" w:rsidRDefault="000C62E2" w:rsidP="000C62E2">
      <w:pPr>
        <w:pStyle w:val="paragraph"/>
      </w:pPr>
      <w:r w:rsidRPr="003C669E">
        <w:tab/>
        <w:t>(c)</w:t>
      </w:r>
      <w:r w:rsidRPr="003C669E">
        <w:tab/>
        <w:t xml:space="preserve">the person makes the contract with the holder of a meat export licence and, under the contract, the person is to carry the meat to the country or place outside </w:t>
      </w:r>
      <w:smartTag w:uri="urn:schemas-microsoft-com:office:smarttags" w:element="country-region">
        <w:smartTag w:uri="urn:schemas-microsoft-com:office:smarttags" w:element="place">
          <w:r w:rsidRPr="003C669E">
            <w:t>Australia</w:t>
          </w:r>
        </w:smartTag>
      </w:smartTag>
      <w:r w:rsidRPr="003C669E">
        <w:t>.</w:t>
      </w:r>
    </w:p>
    <w:p w:rsidR="000C62E2" w:rsidRPr="003C669E" w:rsidRDefault="000C62E2" w:rsidP="000C62E2">
      <w:pPr>
        <w:pStyle w:val="subsection"/>
      </w:pPr>
      <w:r w:rsidRPr="003C669E">
        <w:tab/>
        <w:t>(4)</w:t>
      </w:r>
      <w:r w:rsidRPr="003C669E">
        <w:tab/>
        <w:t>A person who is not the holder of a live</w:t>
      </w:r>
      <w:r w:rsidR="003C669E">
        <w:noBreakHyphen/>
      </w:r>
      <w:r w:rsidRPr="003C669E">
        <w:t>stock export licence must not represent that the person can export live</w:t>
      </w:r>
      <w:r w:rsidR="003C669E">
        <w:noBreakHyphen/>
      </w:r>
      <w:r w:rsidRPr="003C669E">
        <w:t xml:space="preserve">stock from </w:t>
      </w:r>
      <w:smartTag w:uri="urn:schemas-microsoft-com:office:smarttags" w:element="country-region">
        <w:smartTag w:uri="urn:schemas-microsoft-com:office:smarttags" w:element="place">
          <w:r w:rsidRPr="003C669E">
            <w:t>Australia</w:t>
          </w:r>
        </w:smartTag>
      </w:smartTag>
      <w:r w:rsidRPr="003C669E">
        <w:t>.</w:t>
      </w:r>
    </w:p>
    <w:p w:rsidR="000C62E2" w:rsidRPr="003C669E" w:rsidRDefault="000C62E2" w:rsidP="000C62E2">
      <w:pPr>
        <w:pStyle w:val="subsection"/>
      </w:pPr>
      <w:r w:rsidRPr="003C669E">
        <w:tab/>
        <w:t>(5)</w:t>
      </w:r>
      <w:r w:rsidRPr="003C669E">
        <w:tab/>
        <w:t>A person must not make a contract for the carriage of live</w:t>
      </w:r>
      <w:r w:rsidR="003C669E">
        <w:noBreakHyphen/>
      </w:r>
      <w:r w:rsidRPr="003C669E">
        <w:t xml:space="preserve">stock to a country or place outside </w:t>
      </w:r>
      <w:smartTag w:uri="urn:schemas-microsoft-com:office:smarttags" w:element="country-region">
        <w:smartTag w:uri="urn:schemas-microsoft-com:office:smarttags" w:element="place">
          <w:r w:rsidRPr="003C669E">
            <w:t>Australia</w:t>
          </w:r>
        </w:smartTag>
      </w:smartTag>
      <w:r w:rsidRPr="003C669E">
        <w:t xml:space="preserve"> unless:</w:t>
      </w:r>
    </w:p>
    <w:p w:rsidR="000C62E2" w:rsidRPr="003C669E" w:rsidRDefault="000C62E2" w:rsidP="000C62E2">
      <w:pPr>
        <w:pStyle w:val="paragraph"/>
      </w:pPr>
      <w:r w:rsidRPr="003C669E">
        <w:tab/>
        <w:t>(a)</w:t>
      </w:r>
      <w:r w:rsidRPr="003C669E">
        <w:tab/>
        <w:t>the person is the holder of a live</w:t>
      </w:r>
      <w:r w:rsidR="003C669E">
        <w:noBreakHyphen/>
      </w:r>
      <w:r w:rsidRPr="003C669E">
        <w:t>stock export licence; or</w:t>
      </w:r>
    </w:p>
    <w:p w:rsidR="000C62E2" w:rsidRPr="003C669E" w:rsidRDefault="000C62E2" w:rsidP="000C62E2">
      <w:pPr>
        <w:pStyle w:val="paragraph"/>
      </w:pPr>
      <w:r w:rsidRPr="003C669E">
        <w:lastRenderedPageBreak/>
        <w:tab/>
        <w:t>(b)</w:t>
      </w:r>
      <w:r w:rsidRPr="003C669E">
        <w:tab/>
        <w:t>the person makes the contract as the agent of the holder of a live</w:t>
      </w:r>
      <w:r w:rsidR="003C669E">
        <w:noBreakHyphen/>
      </w:r>
      <w:r w:rsidRPr="003C669E">
        <w:t>stock export licence; or</w:t>
      </w:r>
    </w:p>
    <w:p w:rsidR="000C62E2" w:rsidRPr="003C669E" w:rsidRDefault="000C62E2" w:rsidP="000C62E2">
      <w:pPr>
        <w:pStyle w:val="paragraph"/>
      </w:pPr>
      <w:r w:rsidRPr="003C669E">
        <w:tab/>
        <w:t>(c)</w:t>
      </w:r>
      <w:r w:rsidRPr="003C669E">
        <w:tab/>
        <w:t>the person makes the contract with the holder of a live</w:t>
      </w:r>
      <w:r w:rsidR="003C669E">
        <w:noBreakHyphen/>
      </w:r>
      <w:r w:rsidRPr="003C669E">
        <w:t>stock export licence and, under the contract, the person is to carry the live</w:t>
      </w:r>
      <w:r w:rsidR="003C669E">
        <w:noBreakHyphen/>
      </w:r>
      <w:r w:rsidRPr="003C669E">
        <w:t xml:space="preserve">stock to the country or place outside </w:t>
      </w:r>
      <w:smartTag w:uri="urn:schemas-microsoft-com:office:smarttags" w:element="country-region">
        <w:smartTag w:uri="urn:schemas-microsoft-com:office:smarttags" w:element="place">
          <w:r w:rsidRPr="003C669E">
            <w:t>Australia</w:t>
          </w:r>
        </w:smartTag>
      </w:smartTag>
      <w:r w:rsidRPr="003C669E">
        <w:t>.</w:t>
      </w:r>
    </w:p>
    <w:p w:rsidR="000C62E2" w:rsidRPr="003C669E" w:rsidRDefault="000C62E2" w:rsidP="000C62E2">
      <w:pPr>
        <w:pStyle w:val="Penalty"/>
      </w:pPr>
      <w:r w:rsidRPr="003C669E">
        <w:t>Penalty:</w:t>
      </w:r>
      <w:r w:rsidRPr="003C669E">
        <w:tab/>
        <w:t>Imprisonment for 12 months.</w:t>
      </w:r>
    </w:p>
    <w:p w:rsidR="000C62E2" w:rsidRPr="003C669E" w:rsidRDefault="000C62E2" w:rsidP="000C62E2">
      <w:pPr>
        <w:pStyle w:val="notetext"/>
      </w:pPr>
      <w:r w:rsidRPr="003C669E">
        <w:t>Note 1:</w:t>
      </w:r>
      <w:r w:rsidRPr="003C669E">
        <w:tab/>
        <w:t>Subsection</w:t>
      </w:r>
      <w:r w:rsidR="003C669E">
        <w:t> </w:t>
      </w:r>
      <w:r w:rsidRPr="003C669E">
        <w:t xml:space="preserve">4B(2) of the </w:t>
      </w:r>
      <w:r w:rsidRPr="003C669E">
        <w:rPr>
          <w:i/>
        </w:rPr>
        <w:t>Crimes Act 1914</w:t>
      </w:r>
      <w:r w:rsidRPr="003C669E">
        <w:t xml:space="preserve"> allows a court to impose an appropriate fine instead of, or in addition to, a term of imprisonment. If a body corporate is convicted of the offence, subsection</w:t>
      </w:r>
      <w:r w:rsidR="003C669E">
        <w:t> </w:t>
      </w:r>
      <w:r w:rsidRPr="003C669E">
        <w:t>4B(3) of that Act allows a court to impose a fine of an amount that is not greater than 5 times the maximum fine that could be imposed by the court on an individual convicted of the same offence.</w:t>
      </w:r>
    </w:p>
    <w:p w:rsidR="000C62E2" w:rsidRPr="003C669E" w:rsidRDefault="000C62E2" w:rsidP="000C62E2">
      <w:pPr>
        <w:pStyle w:val="notetext"/>
      </w:pPr>
      <w:r w:rsidRPr="003C669E">
        <w:t>Note 2:</w:t>
      </w:r>
      <w:r w:rsidRPr="003C669E">
        <w:tab/>
        <w:t xml:space="preserve">A defendant bears an evidential burden in relation to the matter in </w:t>
      </w:r>
      <w:r w:rsidR="003C669E">
        <w:t>subsections (</w:t>
      </w:r>
      <w:r w:rsidRPr="003C669E">
        <w:t>3) and (5) (see subsection</w:t>
      </w:r>
      <w:r w:rsidR="003C669E">
        <w:t> </w:t>
      </w:r>
      <w:r w:rsidRPr="003C669E">
        <w:t xml:space="preserve">13.3(3) of the </w:t>
      </w:r>
      <w:r w:rsidRPr="003C669E">
        <w:rPr>
          <w:i/>
        </w:rPr>
        <w:t>Criminal Code</w:t>
      </w:r>
      <w:r w:rsidRPr="003C669E">
        <w:t>).</w:t>
      </w:r>
    </w:p>
    <w:p w:rsidR="000C62E2" w:rsidRPr="003C669E" w:rsidRDefault="000C62E2" w:rsidP="000C62E2">
      <w:pPr>
        <w:pStyle w:val="ActHead5"/>
      </w:pPr>
      <w:bookmarkStart w:id="63" w:name="_Toc401835405"/>
      <w:r w:rsidRPr="003C669E">
        <w:rPr>
          <w:rStyle w:val="CharSectno"/>
        </w:rPr>
        <w:t>57</w:t>
      </w:r>
      <w:r w:rsidRPr="003C669E">
        <w:t xml:space="preserve">  Forfeiture of goods</w:t>
      </w:r>
      <w:bookmarkEnd w:id="63"/>
    </w:p>
    <w:p w:rsidR="000C62E2" w:rsidRPr="003C669E" w:rsidRDefault="000C62E2" w:rsidP="000C62E2">
      <w:pPr>
        <w:pStyle w:val="subsection"/>
      </w:pPr>
      <w:r w:rsidRPr="003C669E">
        <w:tab/>
        <w:t>(1)</w:t>
      </w:r>
      <w:r w:rsidRPr="003C669E">
        <w:tab/>
        <w:t>If a court convicts a person of an offence against this Part in respect of any meat or live</w:t>
      </w:r>
      <w:r w:rsidR="003C669E">
        <w:noBreakHyphen/>
      </w:r>
      <w:r w:rsidRPr="003C669E">
        <w:t>stock, the court may order the forfeiture to the Commonwealth of the meat or live</w:t>
      </w:r>
      <w:r w:rsidR="003C669E">
        <w:noBreakHyphen/>
      </w:r>
      <w:r w:rsidRPr="003C669E">
        <w:t>stock.</w:t>
      </w:r>
    </w:p>
    <w:p w:rsidR="000C62E2" w:rsidRPr="003C669E" w:rsidRDefault="000C62E2" w:rsidP="000C62E2">
      <w:pPr>
        <w:pStyle w:val="subsection"/>
      </w:pPr>
      <w:r w:rsidRPr="003C669E">
        <w:tab/>
        <w:t>(2)</w:t>
      </w:r>
      <w:r w:rsidRPr="003C669E">
        <w:tab/>
        <w:t xml:space="preserve">The forfeiture of any meat under </w:t>
      </w:r>
      <w:r w:rsidR="003C669E">
        <w:t>subsection (</w:t>
      </w:r>
      <w:r w:rsidRPr="003C669E">
        <w:t>1) extends to the forfeiture of any covering in which the meat is contained.</w:t>
      </w:r>
    </w:p>
    <w:p w:rsidR="000C62E2" w:rsidRPr="003C669E" w:rsidRDefault="000C62E2" w:rsidP="000C62E2">
      <w:pPr>
        <w:pStyle w:val="subsection"/>
      </w:pPr>
      <w:r w:rsidRPr="003C669E">
        <w:tab/>
        <w:t>(3)</w:t>
      </w:r>
      <w:r w:rsidRPr="003C669E">
        <w:tab/>
        <w:t>Any meat or live</w:t>
      </w:r>
      <w:r w:rsidR="003C669E">
        <w:noBreakHyphen/>
      </w:r>
      <w:r w:rsidRPr="003C669E">
        <w:t>stock forfeited under this section may be sold, or otherwise disposed of, as a prescribed person directs.</w:t>
      </w:r>
    </w:p>
    <w:p w:rsidR="000C62E2" w:rsidRPr="003C669E" w:rsidRDefault="000C62E2" w:rsidP="00A91020">
      <w:pPr>
        <w:pStyle w:val="ActHead3"/>
        <w:pageBreakBefore/>
      </w:pPr>
      <w:bookmarkStart w:id="64" w:name="_Toc401835406"/>
      <w:r w:rsidRPr="003C669E">
        <w:rPr>
          <w:rStyle w:val="CharDivNo"/>
        </w:rPr>
        <w:lastRenderedPageBreak/>
        <w:t>Division</w:t>
      </w:r>
      <w:r w:rsidR="003C669E" w:rsidRPr="003C669E">
        <w:rPr>
          <w:rStyle w:val="CharDivNo"/>
        </w:rPr>
        <w:t> </w:t>
      </w:r>
      <w:r w:rsidRPr="003C669E">
        <w:rPr>
          <w:rStyle w:val="CharDivNo"/>
        </w:rPr>
        <w:t>5</w:t>
      </w:r>
      <w:r w:rsidRPr="003C669E">
        <w:t>—</w:t>
      </w:r>
      <w:r w:rsidRPr="003C669E">
        <w:rPr>
          <w:rStyle w:val="CharDivText"/>
        </w:rPr>
        <w:t>Report to Parliament</w:t>
      </w:r>
      <w:bookmarkEnd w:id="64"/>
    </w:p>
    <w:p w:rsidR="000C62E2" w:rsidRPr="003C669E" w:rsidRDefault="000C62E2" w:rsidP="000C62E2">
      <w:pPr>
        <w:pStyle w:val="ActHead5"/>
      </w:pPr>
      <w:bookmarkStart w:id="65" w:name="_Toc401835407"/>
      <w:r w:rsidRPr="003C669E">
        <w:rPr>
          <w:rStyle w:val="CharSectno"/>
        </w:rPr>
        <w:t>57AA</w:t>
      </w:r>
      <w:r w:rsidRPr="003C669E">
        <w:t xml:space="preserve">  Report to Parliament</w:t>
      </w:r>
      <w:bookmarkEnd w:id="65"/>
    </w:p>
    <w:p w:rsidR="000C62E2" w:rsidRPr="003C669E" w:rsidRDefault="000C62E2" w:rsidP="000C62E2">
      <w:pPr>
        <w:pStyle w:val="subsection"/>
      </w:pPr>
      <w:r w:rsidRPr="003C669E">
        <w:tab/>
        <w:t>(1)</w:t>
      </w:r>
      <w:r w:rsidRPr="003C669E">
        <w:tab/>
        <w:t xml:space="preserve">Within one month after the end of each reporting period (see </w:t>
      </w:r>
      <w:r w:rsidR="003C669E">
        <w:t>subsection (</w:t>
      </w:r>
      <w:r w:rsidRPr="003C669E">
        <w:t xml:space="preserve">5)), the Secretary must give the Minister a report in accordance with </w:t>
      </w:r>
      <w:r w:rsidR="003C669E">
        <w:t>subsection (</w:t>
      </w:r>
      <w:r w:rsidRPr="003C669E">
        <w:t>2).</w:t>
      </w:r>
    </w:p>
    <w:p w:rsidR="000C62E2" w:rsidRPr="003C669E" w:rsidRDefault="000C62E2" w:rsidP="000C62E2">
      <w:pPr>
        <w:pStyle w:val="subsection"/>
      </w:pPr>
      <w:r w:rsidRPr="003C669E">
        <w:tab/>
        <w:t>(2)</w:t>
      </w:r>
      <w:r w:rsidRPr="003C669E">
        <w:tab/>
        <w:t xml:space="preserve">The report must contain the information set out in </w:t>
      </w:r>
      <w:r w:rsidR="003C669E">
        <w:t>subsection (</w:t>
      </w:r>
      <w:r w:rsidRPr="003C669E">
        <w:t>3) that has been provided to the Secretary during the reporting period in relation to the carriage of live</w:t>
      </w:r>
      <w:r w:rsidR="003C669E">
        <w:noBreakHyphen/>
      </w:r>
      <w:r w:rsidRPr="003C669E">
        <w:t>stock on any voyage to a port outside Australia (whether or not during the reporting period).</w:t>
      </w:r>
    </w:p>
    <w:p w:rsidR="000C62E2" w:rsidRPr="003C669E" w:rsidRDefault="000C62E2" w:rsidP="000C62E2">
      <w:pPr>
        <w:pStyle w:val="subsection"/>
      </w:pPr>
      <w:r w:rsidRPr="003C669E">
        <w:tab/>
        <w:t>(3)</w:t>
      </w:r>
      <w:r w:rsidRPr="003C669E">
        <w:tab/>
        <w:t xml:space="preserve">The information is to be based on reporting by the master of the ship under the Marine Orders (see </w:t>
      </w:r>
      <w:r w:rsidR="003C669E">
        <w:t>subsection (</w:t>
      </w:r>
      <w:r w:rsidRPr="003C669E">
        <w:t>5)) and is to set out the following:</w:t>
      </w:r>
    </w:p>
    <w:p w:rsidR="000C62E2" w:rsidRPr="003C669E" w:rsidRDefault="000C62E2" w:rsidP="000C62E2">
      <w:pPr>
        <w:pStyle w:val="paragraph"/>
      </w:pPr>
      <w:r w:rsidRPr="003C669E">
        <w:tab/>
        <w:t>(a)</w:t>
      </w:r>
      <w:r w:rsidRPr="003C669E">
        <w:tab/>
        <w:t>the name of the exporter;</w:t>
      </w:r>
    </w:p>
    <w:p w:rsidR="000C62E2" w:rsidRPr="003C669E" w:rsidRDefault="000C62E2" w:rsidP="000C62E2">
      <w:pPr>
        <w:pStyle w:val="paragraph"/>
      </w:pPr>
      <w:r w:rsidRPr="003C669E">
        <w:tab/>
        <w:t>(b)</w:t>
      </w:r>
      <w:r w:rsidRPr="003C669E">
        <w:tab/>
        <w:t>the month and year in which the completion of the loading of the live</w:t>
      </w:r>
      <w:r w:rsidR="003C669E">
        <w:noBreakHyphen/>
      </w:r>
      <w:r w:rsidRPr="003C669E">
        <w:t>stock occurred;</w:t>
      </w:r>
    </w:p>
    <w:p w:rsidR="000C62E2" w:rsidRPr="003C669E" w:rsidRDefault="000C62E2" w:rsidP="000C62E2">
      <w:pPr>
        <w:pStyle w:val="paragraph"/>
      </w:pPr>
      <w:r w:rsidRPr="003C669E">
        <w:tab/>
        <w:t>(c)</w:t>
      </w:r>
      <w:r w:rsidRPr="003C669E">
        <w:tab/>
        <w:t>the port or ports at which the loading took place;</w:t>
      </w:r>
    </w:p>
    <w:p w:rsidR="000C62E2" w:rsidRPr="003C669E" w:rsidRDefault="000C62E2" w:rsidP="000C62E2">
      <w:pPr>
        <w:pStyle w:val="paragraph"/>
      </w:pPr>
      <w:r w:rsidRPr="003C669E">
        <w:tab/>
        <w:t>(d)</w:t>
      </w:r>
      <w:r w:rsidRPr="003C669E">
        <w:tab/>
        <w:t>the port or ports at which the live</w:t>
      </w:r>
      <w:r w:rsidR="003C669E">
        <w:noBreakHyphen/>
      </w:r>
      <w:r w:rsidRPr="003C669E">
        <w:t>stock were discharged;</w:t>
      </w:r>
    </w:p>
    <w:p w:rsidR="000C62E2" w:rsidRPr="003C669E" w:rsidRDefault="000C62E2" w:rsidP="000C62E2">
      <w:pPr>
        <w:pStyle w:val="paragraph"/>
      </w:pPr>
      <w:r w:rsidRPr="003C669E">
        <w:tab/>
        <w:t>(e)</w:t>
      </w:r>
      <w:r w:rsidRPr="003C669E">
        <w:tab/>
        <w:t>the month and year in which the completion of the discharge of the live</w:t>
      </w:r>
      <w:r w:rsidR="003C669E">
        <w:noBreakHyphen/>
      </w:r>
      <w:r w:rsidRPr="003C669E">
        <w:t>stock occurred at each port;</w:t>
      </w:r>
    </w:p>
    <w:p w:rsidR="000C62E2" w:rsidRPr="003C669E" w:rsidRDefault="000C62E2" w:rsidP="000C62E2">
      <w:pPr>
        <w:pStyle w:val="paragraph"/>
      </w:pPr>
      <w:r w:rsidRPr="003C669E">
        <w:tab/>
        <w:t>(f)</w:t>
      </w:r>
      <w:r w:rsidRPr="003C669E">
        <w:tab/>
        <w:t>duration of the voyage;</w:t>
      </w:r>
    </w:p>
    <w:p w:rsidR="000C62E2" w:rsidRPr="003C669E" w:rsidRDefault="000C62E2" w:rsidP="000C62E2">
      <w:pPr>
        <w:pStyle w:val="paragraph"/>
      </w:pPr>
      <w:r w:rsidRPr="003C669E">
        <w:tab/>
        <w:t>(g)</w:t>
      </w:r>
      <w:r w:rsidRPr="003C669E">
        <w:tab/>
        <w:t>the type or types of live</w:t>
      </w:r>
      <w:r w:rsidR="003C669E">
        <w:noBreakHyphen/>
      </w:r>
      <w:r w:rsidRPr="003C669E">
        <w:t>stock;</w:t>
      </w:r>
    </w:p>
    <w:p w:rsidR="000C62E2" w:rsidRPr="003C669E" w:rsidRDefault="000C62E2" w:rsidP="000C62E2">
      <w:pPr>
        <w:pStyle w:val="paragraph"/>
      </w:pPr>
      <w:r w:rsidRPr="003C669E">
        <w:tab/>
        <w:t>(h)</w:t>
      </w:r>
      <w:r w:rsidRPr="003C669E">
        <w:tab/>
        <w:t>the number of each type of live</w:t>
      </w:r>
      <w:r w:rsidR="003C669E">
        <w:noBreakHyphen/>
      </w:r>
      <w:r w:rsidRPr="003C669E">
        <w:t>stock loaded;</w:t>
      </w:r>
    </w:p>
    <w:p w:rsidR="000C62E2" w:rsidRPr="003C669E" w:rsidRDefault="000C62E2" w:rsidP="000C62E2">
      <w:pPr>
        <w:pStyle w:val="paragraph"/>
      </w:pPr>
      <w:r w:rsidRPr="003C669E">
        <w:tab/>
        <w:t>(i)</w:t>
      </w:r>
      <w:r w:rsidRPr="003C669E">
        <w:tab/>
        <w:t>the total mortality for each type of live</w:t>
      </w:r>
      <w:r w:rsidR="003C669E">
        <w:noBreakHyphen/>
      </w:r>
      <w:r w:rsidRPr="003C669E">
        <w:t>stock;</w:t>
      </w:r>
    </w:p>
    <w:p w:rsidR="000C62E2" w:rsidRPr="003C669E" w:rsidRDefault="000C62E2" w:rsidP="000C62E2">
      <w:pPr>
        <w:pStyle w:val="paragraph"/>
      </w:pPr>
      <w:r w:rsidRPr="003C669E">
        <w:tab/>
        <w:t>(j)</w:t>
      </w:r>
      <w:r w:rsidRPr="003C669E">
        <w:tab/>
        <w:t>the percentage mortality for each type of live</w:t>
      </w:r>
      <w:r w:rsidR="003C669E">
        <w:noBreakHyphen/>
      </w:r>
      <w:r w:rsidRPr="003C669E">
        <w:t>stock;</w:t>
      </w:r>
    </w:p>
    <w:p w:rsidR="000C62E2" w:rsidRPr="003C669E" w:rsidRDefault="000C62E2" w:rsidP="000C62E2">
      <w:pPr>
        <w:pStyle w:val="paragraph"/>
      </w:pPr>
      <w:r w:rsidRPr="003C669E">
        <w:tab/>
        <w:t>(k)</w:t>
      </w:r>
      <w:r w:rsidRPr="003C669E">
        <w:tab/>
        <w:t>any action taken by the Secretary in relation to the exporter as a result of the reporting by the master of the ship.</w:t>
      </w:r>
    </w:p>
    <w:p w:rsidR="000C62E2" w:rsidRPr="003C669E" w:rsidRDefault="000C62E2" w:rsidP="000C62E2">
      <w:pPr>
        <w:pStyle w:val="subsection"/>
      </w:pPr>
      <w:r w:rsidRPr="003C669E">
        <w:tab/>
        <w:t>(4)</w:t>
      </w:r>
      <w:r w:rsidRPr="003C669E">
        <w:tab/>
        <w:t>The Minister must arrange for a copy of the report to be tabled in each House of the Parliament within 15 sitting days of the House after the report is given to the Minister.</w:t>
      </w:r>
    </w:p>
    <w:p w:rsidR="000C62E2" w:rsidRPr="003C669E" w:rsidRDefault="000C62E2" w:rsidP="000C62E2">
      <w:pPr>
        <w:pStyle w:val="subsection"/>
      </w:pPr>
      <w:r w:rsidRPr="003C669E">
        <w:tab/>
        <w:t>(5)</w:t>
      </w:r>
      <w:r w:rsidRPr="003C669E">
        <w:tab/>
        <w:t>In this section:</w:t>
      </w:r>
    </w:p>
    <w:p w:rsidR="000C62E2" w:rsidRPr="003C669E" w:rsidRDefault="000C62E2" w:rsidP="000C62E2">
      <w:pPr>
        <w:pStyle w:val="Definition"/>
      </w:pPr>
      <w:r w:rsidRPr="003C669E">
        <w:rPr>
          <w:b/>
          <w:i/>
        </w:rPr>
        <w:lastRenderedPageBreak/>
        <w:t>Marine Orders</w:t>
      </w:r>
      <w:r w:rsidRPr="003C669E">
        <w:t xml:space="preserve"> means orders under subsection</w:t>
      </w:r>
      <w:r w:rsidR="003C669E">
        <w:t> </w:t>
      </w:r>
      <w:r w:rsidR="00145F17" w:rsidRPr="003C669E">
        <w:t xml:space="preserve">342(1) of the </w:t>
      </w:r>
      <w:r w:rsidR="00145F17" w:rsidRPr="003C669E">
        <w:rPr>
          <w:i/>
        </w:rPr>
        <w:t>Navigation Act 2012</w:t>
      </w:r>
      <w:r w:rsidRPr="003C669E">
        <w:t>.</w:t>
      </w:r>
    </w:p>
    <w:p w:rsidR="000C62E2" w:rsidRPr="003C669E" w:rsidRDefault="000C62E2" w:rsidP="000C62E2">
      <w:pPr>
        <w:pStyle w:val="Definition"/>
      </w:pPr>
      <w:r w:rsidRPr="003C669E">
        <w:rPr>
          <w:b/>
          <w:i/>
        </w:rPr>
        <w:t>reporting period</w:t>
      </w:r>
      <w:r w:rsidRPr="003C669E">
        <w:t xml:space="preserve"> means:</w:t>
      </w:r>
    </w:p>
    <w:p w:rsidR="000C62E2" w:rsidRPr="003C669E" w:rsidRDefault="000C62E2" w:rsidP="000C62E2">
      <w:pPr>
        <w:pStyle w:val="paragraph"/>
      </w:pPr>
      <w:r w:rsidRPr="003C669E">
        <w:tab/>
        <w:t>(a)</w:t>
      </w:r>
      <w:r w:rsidRPr="003C669E">
        <w:tab/>
        <w:t>the period of 6 months starting on 1</w:t>
      </w:r>
      <w:r w:rsidR="003C669E">
        <w:t> </w:t>
      </w:r>
      <w:r w:rsidRPr="003C669E">
        <w:t>July or 1</w:t>
      </w:r>
      <w:r w:rsidR="003C669E">
        <w:t> </w:t>
      </w:r>
      <w:r w:rsidRPr="003C669E">
        <w:t>January (whichever occurs first) after the commencement of this section; and</w:t>
      </w:r>
    </w:p>
    <w:p w:rsidR="000C62E2" w:rsidRPr="003C669E" w:rsidRDefault="000C62E2" w:rsidP="000C62E2">
      <w:pPr>
        <w:pStyle w:val="paragraph"/>
      </w:pPr>
      <w:r w:rsidRPr="003C669E">
        <w:tab/>
        <w:t>(b)</w:t>
      </w:r>
      <w:r w:rsidRPr="003C669E">
        <w:tab/>
        <w:t>each subsequent period of 6 months.</w:t>
      </w:r>
    </w:p>
    <w:p w:rsidR="000C62E2" w:rsidRPr="003C669E" w:rsidRDefault="000C62E2" w:rsidP="00A91020">
      <w:pPr>
        <w:pStyle w:val="ActHead2"/>
        <w:pageBreakBefore/>
      </w:pPr>
      <w:bookmarkStart w:id="66" w:name="_Toc401835408"/>
      <w:r w:rsidRPr="003C669E">
        <w:rPr>
          <w:rStyle w:val="CharPartNo"/>
        </w:rPr>
        <w:lastRenderedPageBreak/>
        <w:t>Part</w:t>
      </w:r>
      <w:r w:rsidR="003C669E" w:rsidRPr="003C669E">
        <w:rPr>
          <w:rStyle w:val="CharPartNo"/>
        </w:rPr>
        <w:t> </w:t>
      </w:r>
      <w:r w:rsidRPr="003C669E">
        <w:rPr>
          <w:rStyle w:val="CharPartNo"/>
        </w:rPr>
        <w:t>2A</w:t>
      </w:r>
      <w:r w:rsidRPr="003C669E">
        <w:t>—</w:t>
      </w:r>
      <w:r w:rsidRPr="003C669E">
        <w:rPr>
          <w:rStyle w:val="CharPartText"/>
        </w:rPr>
        <w:t>Australian Code for the Export of Live</w:t>
      </w:r>
      <w:r w:rsidR="003C669E" w:rsidRPr="003C669E">
        <w:rPr>
          <w:rStyle w:val="CharPartText"/>
        </w:rPr>
        <w:noBreakHyphen/>
      </w:r>
      <w:r w:rsidRPr="003C669E">
        <w:rPr>
          <w:rStyle w:val="CharPartText"/>
        </w:rPr>
        <w:t>stock</w:t>
      </w:r>
      <w:bookmarkEnd w:id="66"/>
    </w:p>
    <w:p w:rsidR="000C62E2" w:rsidRPr="003C669E" w:rsidRDefault="000220BA" w:rsidP="000C62E2">
      <w:pPr>
        <w:pStyle w:val="Header"/>
      </w:pPr>
      <w:r w:rsidRPr="003C669E">
        <w:rPr>
          <w:rStyle w:val="CharDivNo"/>
        </w:rPr>
        <w:t xml:space="preserve"> </w:t>
      </w:r>
      <w:r w:rsidRPr="003C669E">
        <w:rPr>
          <w:rStyle w:val="CharDivText"/>
        </w:rPr>
        <w:t xml:space="preserve"> </w:t>
      </w:r>
    </w:p>
    <w:p w:rsidR="000C62E2" w:rsidRPr="003C669E" w:rsidRDefault="000C62E2" w:rsidP="000C62E2">
      <w:pPr>
        <w:pStyle w:val="ActHead5"/>
      </w:pPr>
      <w:bookmarkStart w:id="67" w:name="_Toc401835409"/>
      <w:r w:rsidRPr="003C669E">
        <w:rPr>
          <w:rStyle w:val="CharSectno"/>
        </w:rPr>
        <w:t>57A</w:t>
      </w:r>
      <w:r w:rsidRPr="003C669E">
        <w:t xml:space="preserve">  Australian Code for the Export of Live</w:t>
      </w:r>
      <w:r w:rsidR="003C669E">
        <w:noBreakHyphen/>
      </w:r>
      <w:r w:rsidRPr="003C669E">
        <w:t>stock</w:t>
      </w:r>
      <w:bookmarkEnd w:id="67"/>
    </w:p>
    <w:p w:rsidR="000C62E2" w:rsidRPr="003C669E" w:rsidRDefault="000C62E2" w:rsidP="000C62E2">
      <w:pPr>
        <w:pStyle w:val="subsection"/>
      </w:pPr>
      <w:r w:rsidRPr="003C669E">
        <w:tab/>
        <w:t>(1)</w:t>
      </w:r>
      <w:r w:rsidRPr="003C669E">
        <w:tab/>
        <w:t>The Minister may</w:t>
      </w:r>
      <w:r w:rsidR="00DD489D" w:rsidRPr="003C669E">
        <w:t>, by legislative instrument, determine</w:t>
      </w:r>
      <w:r w:rsidRPr="003C669E">
        <w:t xml:space="preserve"> principles relating to the export of live</w:t>
      </w:r>
      <w:r w:rsidR="003C669E">
        <w:noBreakHyphen/>
      </w:r>
      <w:r w:rsidRPr="003C669E">
        <w:t xml:space="preserve">stock from </w:t>
      </w:r>
      <w:smartTag w:uri="urn:schemas-microsoft-com:office:smarttags" w:element="country-region">
        <w:smartTag w:uri="urn:schemas-microsoft-com:office:smarttags" w:element="place">
          <w:r w:rsidRPr="003C669E">
            <w:t>Australia</w:t>
          </w:r>
        </w:smartTag>
      </w:smartTag>
      <w:r w:rsidRPr="003C669E">
        <w:t>.</w:t>
      </w:r>
    </w:p>
    <w:p w:rsidR="000C62E2" w:rsidRPr="003C669E" w:rsidRDefault="000C62E2" w:rsidP="000C62E2">
      <w:pPr>
        <w:pStyle w:val="subsection"/>
      </w:pPr>
      <w:r w:rsidRPr="003C669E">
        <w:tab/>
        <w:t>(2)</w:t>
      </w:r>
      <w:r w:rsidRPr="003C669E">
        <w:tab/>
        <w:t>The principles must be taken into account by persons exercising powers and performing functions under this Act.</w:t>
      </w:r>
    </w:p>
    <w:p w:rsidR="000C62E2" w:rsidRPr="003C669E" w:rsidRDefault="000C62E2" w:rsidP="000C62E2">
      <w:pPr>
        <w:pStyle w:val="subsection"/>
      </w:pPr>
      <w:r w:rsidRPr="003C669E">
        <w:tab/>
        <w:t>(3)</w:t>
      </w:r>
      <w:r w:rsidRPr="003C669E">
        <w:tab/>
        <w:t xml:space="preserve">The principles are to be known as the </w:t>
      </w:r>
      <w:r w:rsidRPr="003C669E">
        <w:rPr>
          <w:b/>
          <w:i/>
        </w:rPr>
        <w:t>Australian Code for the Export of Live</w:t>
      </w:r>
      <w:r w:rsidR="003C669E">
        <w:rPr>
          <w:b/>
          <w:i/>
        </w:rPr>
        <w:noBreakHyphen/>
      </w:r>
      <w:r w:rsidRPr="003C669E">
        <w:rPr>
          <w:b/>
          <w:i/>
        </w:rPr>
        <w:t>stock</w:t>
      </w:r>
      <w:r w:rsidRPr="003C669E">
        <w:t>.</w:t>
      </w:r>
    </w:p>
    <w:p w:rsidR="000C62E2" w:rsidRPr="003C669E" w:rsidRDefault="000C62E2" w:rsidP="000C62E2">
      <w:pPr>
        <w:pStyle w:val="subsection"/>
      </w:pPr>
      <w:r w:rsidRPr="003C669E">
        <w:tab/>
        <w:t>(4)</w:t>
      </w:r>
      <w:r w:rsidRPr="003C669E">
        <w:tab/>
        <w:t xml:space="preserve">Without limiting </w:t>
      </w:r>
      <w:r w:rsidR="003C669E">
        <w:t>subsection (</w:t>
      </w:r>
      <w:r w:rsidRPr="003C669E">
        <w:t>1), the principles may relate to any one or more of the following in relation to the export of live</w:t>
      </w:r>
      <w:r w:rsidR="003C669E">
        <w:noBreakHyphen/>
      </w:r>
      <w:r w:rsidRPr="003C669E">
        <w:t xml:space="preserve">stock from </w:t>
      </w:r>
      <w:smartTag w:uri="urn:schemas-microsoft-com:office:smarttags" w:element="country-region">
        <w:smartTag w:uri="urn:schemas-microsoft-com:office:smarttags" w:element="place">
          <w:r w:rsidRPr="003C669E">
            <w:t>Australia</w:t>
          </w:r>
        </w:smartTag>
      </w:smartTag>
      <w:r w:rsidRPr="003C669E">
        <w:t>:</w:t>
      </w:r>
    </w:p>
    <w:p w:rsidR="000C62E2" w:rsidRPr="003C669E" w:rsidRDefault="000C62E2" w:rsidP="000C62E2">
      <w:pPr>
        <w:pStyle w:val="paragraph"/>
      </w:pPr>
      <w:r w:rsidRPr="003C669E">
        <w:tab/>
        <w:t>(a)</w:t>
      </w:r>
      <w:r w:rsidRPr="003C669E">
        <w:tab/>
        <w:t>the planning of activities involved in the export;</w:t>
      </w:r>
    </w:p>
    <w:p w:rsidR="000C62E2" w:rsidRPr="003C669E" w:rsidRDefault="000C62E2" w:rsidP="000C62E2">
      <w:pPr>
        <w:pStyle w:val="paragraph"/>
      </w:pPr>
      <w:r w:rsidRPr="003C669E">
        <w:tab/>
        <w:t>(b)</w:t>
      </w:r>
      <w:r w:rsidRPr="003C669E">
        <w:tab/>
        <w:t>the source of the live</w:t>
      </w:r>
      <w:r w:rsidR="003C669E">
        <w:noBreakHyphen/>
      </w:r>
      <w:r w:rsidRPr="003C669E">
        <w:t>stock;</w:t>
      </w:r>
    </w:p>
    <w:p w:rsidR="000C62E2" w:rsidRPr="003C669E" w:rsidRDefault="000C62E2" w:rsidP="000C62E2">
      <w:pPr>
        <w:pStyle w:val="paragraph"/>
      </w:pPr>
      <w:r w:rsidRPr="003C669E">
        <w:tab/>
        <w:t>(c)</w:t>
      </w:r>
      <w:r w:rsidRPr="003C669E">
        <w:tab/>
        <w:t>the feeding of the live</w:t>
      </w:r>
      <w:r w:rsidR="003C669E">
        <w:noBreakHyphen/>
      </w:r>
      <w:r w:rsidRPr="003C669E">
        <w:t>stock until their arrival at their overseas destination;</w:t>
      </w:r>
    </w:p>
    <w:p w:rsidR="000C62E2" w:rsidRPr="003C669E" w:rsidRDefault="000C62E2" w:rsidP="000C62E2">
      <w:pPr>
        <w:pStyle w:val="paragraph"/>
      </w:pPr>
      <w:r w:rsidRPr="003C669E">
        <w:tab/>
        <w:t>(d)</w:t>
      </w:r>
      <w:r w:rsidRPr="003C669E">
        <w:tab/>
        <w:t>the treatment of the live</w:t>
      </w:r>
      <w:r w:rsidR="003C669E">
        <w:noBreakHyphen/>
      </w:r>
      <w:r w:rsidRPr="003C669E">
        <w:t>stock until their arrival at their overseas destination;</w:t>
      </w:r>
    </w:p>
    <w:p w:rsidR="000C62E2" w:rsidRPr="003C669E" w:rsidRDefault="000C62E2" w:rsidP="000C62E2">
      <w:pPr>
        <w:pStyle w:val="paragraph"/>
      </w:pPr>
      <w:r w:rsidRPr="003C669E">
        <w:tab/>
        <w:t>(e)</w:t>
      </w:r>
      <w:r w:rsidRPr="003C669E">
        <w:tab/>
        <w:t>the transport of the live</w:t>
      </w:r>
      <w:r w:rsidR="003C669E">
        <w:noBreakHyphen/>
      </w:r>
      <w:r w:rsidRPr="003C669E">
        <w:t xml:space="preserve">stock within </w:t>
      </w:r>
      <w:smartTag w:uri="urn:schemas-microsoft-com:office:smarttags" w:element="country-region">
        <w:smartTag w:uri="urn:schemas-microsoft-com:office:smarttags" w:element="place">
          <w:r w:rsidRPr="003C669E">
            <w:t>Australia</w:t>
          </w:r>
        </w:smartTag>
      </w:smartTag>
      <w:r w:rsidRPr="003C669E">
        <w:t>;</w:t>
      </w:r>
    </w:p>
    <w:p w:rsidR="000C62E2" w:rsidRPr="003C669E" w:rsidRDefault="000C62E2" w:rsidP="000C62E2">
      <w:pPr>
        <w:pStyle w:val="paragraph"/>
      </w:pPr>
      <w:r w:rsidRPr="003C669E">
        <w:tab/>
        <w:t>(f)</w:t>
      </w:r>
      <w:r w:rsidRPr="003C669E">
        <w:tab/>
        <w:t>the assembling of the live</w:t>
      </w:r>
      <w:r w:rsidR="003C669E">
        <w:noBreakHyphen/>
      </w:r>
      <w:r w:rsidRPr="003C669E">
        <w:t xml:space="preserve">stock before being loaded on to a vessel or aircraft for export from </w:t>
      </w:r>
      <w:smartTag w:uri="urn:schemas-microsoft-com:office:smarttags" w:element="country-region">
        <w:smartTag w:uri="urn:schemas-microsoft-com:office:smarttags" w:element="place">
          <w:r w:rsidRPr="003C669E">
            <w:t>Australia</w:t>
          </w:r>
        </w:smartTag>
      </w:smartTag>
      <w:r w:rsidRPr="003C669E">
        <w:t>;</w:t>
      </w:r>
    </w:p>
    <w:p w:rsidR="000C62E2" w:rsidRPr="003C669E" w:rsidRDefault="000C62E2" w:rsidP="000C62E2">
      <w:pPr>
        <w:pStyle w:val="paragraph"/>
      </w:pPr>
      <w:r w:rsidRPr="003C669E">
        <w:tab/>
        <w:t>(g)</w:t>
      </w:r>
      <w:r w:rsidRPr="003C669E">
        <w:tab/>
        <w:t>the loading of the live</w:t>
      </w:r>
      <w:r w:rsidR="003C669E">
        <w:noBreakHyphen/>
      </w:r>
      <w:r w:rsidRPr="003C669E">
        <w:t xml:space="preserve">stock onto a vessel or aircraft for export from </w:t>
      </w:r>
      <w:smartTag w:uri="urn:schemas-microsoft-com:office:smarttags" w:element="country-region">
        <w:smartTag w:uri="urn:schemas-microsoft-com:office:smarttags" w:element="place">
          <w:r w:rsidRPr="003C669E">
            <w:t>Australia</w:t>
          </w:r>
        </w:smartTag>
      </w:smartTag>
      <w:r w:rsidRPr="003C669E">
        <w:t>;</w:t>
      </w:r>
    </w:p>
    <w:p w:rsidR="000C62E2" w:rsidRPr="003C669E" w:rsidRDefault="000C62E2" w:rsidP="000C62E2">
      <w:pPr>
        <w:pStyle w:val="paragraph"/>
      </w:pPr>
      <w:r w:rsidRPr="003C669E">
        <w:tab/>
        <w:t>(h)</w:t>
      </w:r>
      <w:r w:rsidRPr="003C669E">
        <w:tab/>
        <w:t>the transport of the live</w:t>
      </w:r>
      <w:r w:rsidR="003C669E">
        <w:noBreakHyphen/>
      </w:r>
      <w:r w:rsidRPr="003C669E">
        <w:t xml:space="preserve">stock from </w:t>
      </w:r>
      <w:smartTag w:uri="urn:schemas-microsoft-com:office:smarttags" w:element="country-region">
        <w:smartTag w:uri="urn:schemas-microsoft-com:office:smarttags" w:element="place">
          <w:r w:rsidRPr="003C669E">
            <w:t>Australia</w:t>
          </w:r>
        </w:smartTag>
      </w:smartTag>
      <w:r w:rsidRPr="003C669E">
        <w:t xml:space="preserve"> to their overseas destination;</w:t>
      </w:r>
    </w:p>
    <w:p w:rsidR="000C62E2" w:rsidRPr="003C669E" w:rsidRDefault="000C62E2" w:rsidP="000C62E2">
      <w:pPr>
        <w:pStyle w:val="paragraph"/>
      </w:pPr>
      <w:r w:rsidRPr="003C669E">
        <w:tab/>
        <w:t>(i)</w:t>
      </w:r>
      <w:r w:rsidRPr="003C669E">
        <w:tab/>
        <w:t>any other matter relating to any stage in the process from the planning of the export of the live</w:t>
      </w:r>
      <w:r w:rsidR="003C669E">
        <w:noBreakHyphen/>
      </w:r>
      <w:r w:rsidRPr="003C669E">
        <w:t>stock to their delivery at their overseas destination.</w:t>
      </w:r>
    </w:p>
    <w:p w:rsidR="000C62E2" w:rsidRPr="003C669E" w:rsidRDefault="000C62E2" w:rsidP="00A91020">
      <w:pPr>
        <w:pStyle w:val="ActHead2"/>
        <w:pageBreakBefore/>
      </w:pPr>
      <w:bookmarkStart w:id="68" w:name="_Toc401835410"/>
      <w:r w:rsidRPr="003C669E">
        <w:rPr>
          <w:rStyle w:val="CharPartNo"/>
        </w:rPr>
        <w:lastRenderedPageBreak/>
        <w:t>Part</w:t>
      </w:r>
      <w:r w:rsidR="003C669E" w:rsidRPr="003C669E">
        <w:rPr>
          <w:rStyle w:val="CharPartNo"/>
        </w:rPr>
        <w:t> </w:t>
      </w:r>
      <w:r w:rsidRPr="003C669E">
        <w:rPr>
          <w:rStyle w:val="CharPartNo"/>
        </w:rPr>
        <w:t>3</w:t>
      </w:r>
      <w:r w:rsidRPr="003C669E">
        <w:t>—</w:t>
      </w:r>
      <w:r w:rsidRPr="003C669E">
        <w:rPr>
          <w:rStyle w:val="CharPartText"/>
        </w:rPr>
        <w:t>Industry marketing and research bodies, and approved donors</w:t>
      </w:r>
      <w:bookmarkEnd w:id="68"/>
    </w:p>
    <w:p w:rsidR="000C62E2" w:rsidRPr="003C669E" w:rsidRDefault="000C62E2" w:rsidP="000C62E2">
      <w:pPr>
        <w:pStyle w:val="ActHead3"/>
      </w:pPr>
      <w:bookmarkStart w:id="69" w:name="_Toc401835411"/>
      <w:r w:rsidRPr="003C669E">
        <w:rPr>
          <w:rStyle w:val="CharDivNo"/>
        </w:rPr>
        <w:t>Division</w:t>
      </w:r>
      <w:r w:rsidR="003C669E" w:rsidRPr="003C669E">
        <w:rPr>
          <w:rStyle w:val="CharDivNo"/>
        </w:rPr>
        <w:t> </w:t>
      </w:r>
      <w:r w:rsidRPr="003C669E">
        <w:rPr>
          <w:rStyle w:val="CharDivNo"/>
        </w:rPr>
        <w:t>1</w:t>
      </w:r>
      <w:r w:rsidRPr="003C669E">
        <w:t>—</w:t>
      </w:r>
      <w:r w:rsidRPr="003C669E">
        <w:rPr>
          <w:rStyle w:val="CharDivText"/>
        </w:rPr>
        <w:t>Preliminary</w:t>
      </w:r>
      <w:bookmarkEnd w:id="69"/>
    </w:p>
    <w:p w:rsidR="000C62E2" w:rsidRPr="003C669E" w:rsidRDefault="000C62E2" w:rsidP="000C62E2">
      <w:pPr>
        <w:pStyle w:val="ActHead5"/>
      </w:pPr>
      <w:bookmarkStart w:id="70" w:name="_Toc401835412"/>
      <w:r w:rsidRPr="003C669E">
        <w:rPr>
          <w:rStyle w:val="CharSectno"/>
        </w:rPr>
        <w:t>58</w:t>
      </w:r>
      <w:r w:rsidRPr="003C669E">
        <w:t xml:space="preserve">  Definitions</w:t>
      </w:r>
      <w:bookmarkEnd w:id="70"/>
    </w:p>
    <w:p w:rsidR="000C62E2" w:rsidRPr="003C669E" w:rsidRDefault="000C62E2" w:rsidP="000C62E2">
      <w:pPr>
        <w:pStyle w:val="subsection"/>
      </w:pPr>
      <w:r w:rsidRPr="003C669E">
        <w:tab/>
      </w:r>
      <w:r w:rsidRPr="003C669E">
        <w:tab/>
        <w:t>In this Part:</w:t>
      </w:r>
    </w:p>
    <w:p w:rsidR="000C62E2" w:rsidRPr="003C669E" w:rsidRDefault="000C62E2" w:rsidP="000C62E2">
      <w:pPr>
        <w:pStyle w:val="Definition"/>
      </w:pPr>
      <w:r w:rsidRPr="003C669E">
        <w:rPr>
          <w:b/>
          <w:i/>
        </w:rPr>
        <w:t>approved donor</w:t>
      </w:r>
      <w:r w:rsidRPr="003C669E">
        <w:t xml:space="preserve"> means a body for the time being declared to be an approved donor under section</w:t>
      </w:r>
      <w:r w:rsidR="003C669E">
        <w:t> </w:t>
      </w:r>
      <w:r w:rsidRPr="003C669E">
        <w:t>61.</w:t>
      </w:r>
    </w:p>
    <w:p w:rsidR="000C62E2" w:rsidRPr="003C669E" w:rsidRDefault="000C62E2" w:rsidP="000C62E2">
      <w:pPr>
        <w:pStyle w:val="Definition"/>
      </w:pPr>
      <w:r w:rsidRPr="003C669E">
        <w:rPr>
          <w:b/>
          <w:i/>
        </w:rPr>
        <w:t>industry marketing body</w:t>
      </w:r>
      <w:r w:rsidRPr="003C669E">
        <w:t xml:space="preserve"> means the body for the time being declared to be the industry marketing body under subsection</w:t>
      </w:r>
      <w:r w:rsidR="003C669E">
        <w:t> </w:t>
      </w:r>
      <w:r w:rsidRPr="003C669E">
        <w:t>60(1).</w:t>
      </w:r>
    </w:p>
    <w:p w:rsidR="000C62E2" w:rsidRPr="003C669E" w:rsidRDefault="000C62E2" w:rsidP="000C62E2">
      <w:pPr>
        <w:pStyle w:val="Definition"/>
      </w:pPr>
      <w:r w:rsidRPr="003C669E">
        <w:rPr>
          <w:b/>
          <w:i/>
        </w:rPr>
        <w:t>industry research body</w:t>
      </w:r>
      <w:r w:rsidRPr="003C669E">
        <w:t xml:space="preserve"> means the body for the time being declared to be the industry research body under subsection</w:t>
      </w:r>
      <w:r w:rsidR="003C669E">
        <w:t> </w:t>
      </w:r>
      <w:r w:rsidRPr="003C669E">
        <w:t>60(2).</w:t>
      </w:r>
    </w:p>
    <w:p w:rsidR="000C62E2" w:rsidRPr="003C669E" w:rsidRDefault="000C62E2" w:rsidP="000C62E2">
      <w:pPr>
        <w:pStyle w:val="Definition"/>
        <w:rPr>
          <w:b/>
          <w:i/>
        </w:rPr>
      </w:pPr>
      <w:r w:rsidRPr="003C669E">
        <w:rPr>
          <w:b/>
          <w:i/>
        </w:rPr>
        <w:t>live</w:t>
      </w:r>
      <w:r w:rsidR="003C669E">
        <w:rPr>
          <w:b/>
          <w:i/>
        </w:rPr>
        <w:noBreakHyphen/>
      </w:r>
      <w:r w:rsidRPr="003C669E">
        <w:rPr>
          <w:b/>
          <w:i/>
        </w:rPr>
        <w:t xml:space="preserve">stock export marketing body </w:t>
      </w:r>
      <w:r w:rsidRPr="003C669E">
        <w:t>means the body for the time being declared to be the live</w:t>
      </w:r>
      <w:r w:rsidR="003C669E">
        <w:noBreakHyphen/>
      </w:r>
      <w:r w:rsidRPr="003C669E">
        <w:t>stock export marketing body under subsection</w:t>
      </w:r>
      <w:r w:rsidR="003C669E">
        <w:t> </w:t>
      </w:r>
      <w:r w:rsidRPr="003C669E">
        <w:t>60(3).</w:t>
      </w:r>
    </w:p>
    <w:p w:rsidR="000C62E2" w:rsidRPr="003C669E" w:rsidRDefault="000C62E2" w:rsidP="000C62E2">
      <w:pPr>
        <w:pStyle w:val="Definition"/>
        <w:rPr>
          <w:b/>
          <w:i/>
        </w:rPr>
      </w:pPr>
      <w:r w:rsidRPr="003C669E">
        <w:rPr>
          <w:b/>
          <w:i/>
        </w:rPr>
        <w:t>live</w:t>
      </w:r>
      <w:r w:rsidR="003C669E">
        <w:rPr>
          <w:b/>
          <w:i/>
        </w:rPr>
        <w:noBreakHyphen/>
      </w:r>
      <w:r w:rsidRPr="003C669E">
        <w:rPr>
          <w:b/>
          <w:i/>
        </w:rPr>
        <w:t xml:space="preserve">stock export research body </w:t>
      </w:r>
      <w:r w:rsidRPr="003C669E">
        <w:t>means the body for the time being declared to be the live</w:t>
      </w:r>
      <w:r w:rsidR="003C669E">
        <w:noBreakHyphen/>
      </w:r>
      <w:r w:rsidRPr="003C669E">
        <w:t>stock export research body under subsection</w:t>
      </w:r>
      <w:r w:rsidR="003C669E">
        <w:t> </w:t>
      </w:r>
      <w:r w:rsidRPr="003C669E">
        <w:t>60(3A).</w:t>
      </w:r>
    </w:p>
    <w:p w:rsidR="0004523B" w:rsidRPr="003C669E" w:rsidRDefault="0004523B" w:rsidP="0004523B">
      <w:pPr>
        <w:pStyle w:val="Definition"/>
      </w:pPr>
      <w:r w:rsidRPr="003C669E">
        <w:rPr>
          <w:b/>
          <w:i/>
        </w:rPr>
        <w:t xml:space="preserve">meat processor marketing body </w:t>
      </w:r>
      <w:r w:rsidRPr="003C669E">
        <w:t>means the body for the time being declared to be the meat processor marketing body under subsection</w:t>
      </w:r>
      <w:r w:rsidR="003C669E">
        <w:t> </w:t>
      </w:r>
      <w:r w:rsidRPr="003C669E">
        <w:t>60(3AA).</w:t>
      </w:r>
    </w:p>
    <w:p w:rsidR="0004523B" w:rsidRPr="003C669E" w:rsidRDefault="0004523B" w:rsidP="0004523B">
      <w:pPr>
        <w:pStyle w:val="Definition"/>
      </w:pPr>
      <w:r w:rsidRPr="003C669E">
        <w:rPr>
          <w:b/>
          <w:i/>
        </w:rPr>
        <w:t>meat processor research body</w:t>
      </w:r>
      <w:r w:rsidRPr="003C669E">
        <w:t xml:space="preserve"> means the body for the time being declared to be the meat processor research body under subsection</w:t>
      </w:r>
      <w:r w:rsidR="003C669E">
        <w:t> </w:t>
      </w:r>
      <w:r w:rsidRPr="003C669E">
        <w:t>60(3AB).</w:t>
      </w:r>
    </w:p>
    <w:p w:rsidR="000C62E2" w:rsidRPr="003C669E" w:rsidRDefault="000C62E2" w:rsidP="000C62E2">
      <w:pPr>
        <w:pStyle w:val="ActHead5"/>
      </w:pPr>
      <w:bookmarkStart w:id="71" w:name="_Toc401835413"/>
      <w:r w:rsidRPr="003C669E">
        <w:rPr>
          <w:rStyle w:val="CharSectno"/>
        </w:rPr>
        <w:t>59</w:t>
      </w:r>
      <w:r w:rsidRPr="003C669E">
        <w:t xml:space="preserve">  Minister must have regard to industry policies</w:t>
      </w:r>
      <w:bookmarkEnd w:id="71"/>
    </w:p>
    <w:p w:rsidR="000C62E2" w:rsidRPr="003C669E" w:rsidRDefault="000C62E2" w:rsidP="000C62E2">
      <w:pPr>
        <w:pStyle w:val="subsection"/>
      </w:pPr>
      <w:r w:rsidRPr="003C669E">
        <w:tab/>
      </w:r>
      <w:r w:rsidRPr="003C669E">
        <w:tab/>
        <w:t>The Minister must, in exercising the powers of the Minister under this Part, have regard to any broad policies formulated jointly by prescribed industry bodies.</w:t>
      </w:r>
    </w:p>
    <w:p w:rsidR="000C62E2" w:rsidRPr="003C669E" w:rsidRDefault="000C62E2" w:rsidP="00A91020">
      <w:pPr>
        <w:pStyle w:val="ActHead3"/>
        <w:pageBreakBefore/>
      </w:pPr>
      <w:bookmarkStart w:id="72" w:name="_Toc401835414"/>
      <w:r w:rsidRPr="003C669E">
        <w:rPr>
          <w:rStyle w:val="CharDivNo"/>
        </w:rPr>
        <w:lastRenderedPageBreak/>
        <w:t>Division</w:t>
      </w:r>
      <w:r w:rsidR="003C669E" w:rsidRPr="003C669E">
        <w:rPr>
          <w:rStyle w:val="CharDivNo"/>
        </w:rPr>
        <w:t> </w:t>
      </w:r>
      <w:r w:rsidRPr="003C669E">
        <w:rPr>
          <w:rStyle w:val="CharDivNo"/>
        </w:rPr>
        <w:t>2</w:t>
      </w:r>
      <w:r w:rsidRPr="003C669E">
        <w:t>—</w:t>
      </w:r>
      <w:r w:rsidRPr="003C669E">
        <w:rPr>
          <w:rStyle w:val="CharDivText"/>
        </w:rPr>
        <w:t>Declaration of industry bodies and approved donors</w:t>
      </w:r>
      <w:bookmarkEnd w:id="72"/>
    </w:p>
    <w:p w:rsidR="000C62E2" w:rsidRPr="003C669E" w:rsidRDefault="000C62E2" w:rsidP="000C62E2">
      <w:pPr>
        <w:pStyle w:val="ActHead5"/>
      </w:pPr>
      <w:bookmarkStart w:id="73" w:name="_Toc401835415"/>
      <w:r w:rsidRPr="003C669E">
        <w:rPr>
          <w:rStyle w:val="CharSectno"/>
        </w:rPr>
        <w:t>60</w:t>
      </w:r>
      <w:r w:rsidRPr="003C669E">
        <w:t xml:space="preserve">  </w:t>
      </w:r>
      <w:r w:rsidR="0004523B" w:rsidRPr="003C669E">
        <w:t>Declaration of industry bodies</w:t>
      </w:r>
      <w:bookmarkEnd w:id="73"/>
    </w:p>
    <w:p w:rsidR="000C62E2" w:rsidRPr="003C669E" w:rsidRDefault="000C62E2" w:rsidP="000C62E2">
      <w:pPr>
        <w:pStyle w:val="subsection"/>
      </w:pPr>
      <w:r w:rsidRPr="003C669E">
        <w:tab/>
        <w:t>(1)</w:t>
      </w:r>
      <w:r w:rsidRPr="003C669E">
        <w:tab/>
        <w:t xml:space="preserve">The Minister may, </w:t>
      </w:r>
      <w:r w:rsidR="0004523B" w:rsidRPr="003C669E">
        <w:t>by legislative instrument</w:t>
      </w:r>
      <w:r w:rsidRPr="003C669E">
        <w:t>, declare a body to be the industry marketing body.</w:t>
      </w:r>
    </w:p>
    <w:p w:rsidR="000C62E2" w:rsidRPr="003C669E" w:rsidRDefault="000C62E2" w:rsidP="000C62E2">
      <w:pPr>
        <w:pStyle w:val="subsection"/>
      </w:pPr>
      <w:r w:rsidRPr="003C669E">
        <w:tab/>
        <w:t>(2)</w:t>
      </w:r>
      <w:r w:rsidRPr="003C669E">
        <w:tab/>
        <w:t xml:space="preserve">The Minister may, </w:t>
      </w:r>
      <w:r w:rsidR="0004523B" w:rsidRPr="003C669E">
        <w:t>by legislative instrument</w:t>
      </w:r>
      <w:r w:rsidRPr="003C669E">
        <w:t>, declare a body to be the industry research body.</w:t>
      </w:r>
    </w:p>
    <w:p w:rsidR="000C62E2" w:rsidRPr="003C669E" w:rsidRDefault="000C62E2" w:rsidP="000C62E2">
      <w:pPr>
        <w:pStyle w:val="subsection"/>
      </w:pPr>
      <w:r w:rsidRPr="003C669E">
        <w:tab/>
        <w:t>(3)</w:t>
      </w:r>
      <w:r w:rsidRPr="003C669E">
        <w:tab/>
        <w:t xml:space="preserve">The Minister may, </w:t>
      </w:r>
      <w:r w:rsidR="0004523B" w:rsidRPr="003C669E">
        <w:t>by legislative instrument</w:t>
      </w:r>
      <w:r w:rsidRPr="003C669E">
        <w:t>, declare a body to be the live</w:t>
      </w:r>
      <w:r w:rsidR="003C669E">
        <w:noBreakHyphen/>
      </w:r>
      <w:r w:rsidRPr="003C669E">
        <w:t>stock export marketing body.</w:t>
      </w:r>
    </w:p>
    <w:p w:rsidR="000C62E2" w:rsidRPr="003C669E" w:rsidRDefault="000C62E2" w:rsidP="000C62E2">
      <w:pPr>
        <w:pStyle w:val="subsection"/>
      </w:pPr>
      <w:r w:rsidRPr="003C669E">
        <w:tab/>
        <w:t>(3A)</w:t>
      </w:r>
      <w:r w:rsidRPr="003C669E">
        <w:tab/>
        <w:t xml:space="preserve">The Minister may, </w:t>
      </w:r>
      <w:r w:rsidR="0004523B" w:rsidRPr="003C669E">
        <w:t>by legislative instrument</w:t>
      </w:r>
      <w:r w:rsidRPr="003C669E">
        <w:t>, declare a body to be the live</w:t>
      </w:r>
      <w:r w:rsidR="003C669E">
        <w:noBreakHyphen/>
      </w:r>
      <w:r w:rsidRPr="003C669E">
        <w:t>stock export research body.</w:t>
      </w:r>
    </w:p>
    <w:p w:rsidR="0004523B" w:rsidRPr="003C669E" w:rsidRDefault="0004523B" w:rsidP="0004523B">
      <w:pPr>
        <w:pStyle w:val="subsection"/>
      </w:pPr>
      <w:r w:rsidRPr="003C669E">
        <w:tab/>
        <w:t>(3AA)</w:t>
      </w:r>
      <w:r w:rsidRPr="003C669E">
        <w:tab/>
        <w:t>The Minister may, by legislative instrument, declare a body to be the meat processor marketing body.</w:t>
      </w:r>
    </w:p>
    <w:p w:rsidR="0004523B" w:rsidRPr="003C669E" w:rsidRDefault="0004523B" w:rsidP="0004523B">
      <w:pPr>
        <w:pStyle w:val="subsection"/>
      </w:pPr>
      <w:r w:rsidRPr="003C669E">
        <w:tab/>
        <w:t>(3AB)</w:t>
      </w:r>
      <w:r w:rsidRPr="003C669E">
        <w:tab/>
        <w:t>The Minister may, by legislative instrument, declare a body to be the meat processor research body.</w:t>
      </w:r>
    </w:p>
    <w:p w:rsidR="000C62E2" w:rsidRPr="003C669E" w:rsidRDefault="000C62E2" w:rsidP="000C62E2">
      <w:pPr>
        <w:pStyle w:val="subsection"/>
      </w:pPr>
      <w:r w:rsidRPr="003C669E">
        <w:tab/>
        <w:t>(3B)</w:t>
      </w:r>
      <w:r w:rsidRPr="003C669E">
        <w:tab/>
        <w:t xml:space="preserve">The Minister may do </w:t>
      </w:r>
      <w:r w:rsidR="0004523B" w:rsidRPr="003C669E">
        <w:t>any or all</w:t>
      </w:r>
      <w:r w:rsidRPr="003C669E">
        <w:t xml:space="preserve"> of the following:</w:t>
      </w:r>
    </w:p>
    <w:p w:rsidR="000C62E2" w:rsidRPr="003C669E" w:rsidRDefault="000C62E2" w:rsidP="000C62E2">
      <w:pPr>
        <w:pStyle w:val="paragraph"/>
      </w:pPr>
      <w:r w:rsidRPr="003C669E">
        <w:tab/>
        <w:t>(a)</w:t>
      </w:r>
      <w:r w:rsidRPr="003C669E">
        <w:tab/>
        <w:t>declare the same body to be both the industry marketing body and the industry research body;</w:t>
      </w:r>
    </w:p>
    <w:p w:rsidR="000C62E2" w:rsidRPr="003C669E" w:rsidRDefault="000C62E2" w:rsidP="000C62E2">
      <w:pPr>
        <w:pStyle w:val="paragraph"/>
      </w:pPr>
      <w:r w:rsidRPr="003C669E">
        <w:tab/>
        <w:t>(b)</w:t>
      </w:r>
      <w:r w:rsidRPr="003C669E">
        <w:tab/>
        <w:t>declare the same body to be both the live</w:t>
      </w:r>
      <w:r w:rsidR="003C669E">
        <w:noBreakHyphen/>
      </w:r>
      <w:r w:rsidRPr="003C669E">
        <w:t>stock export marketing body and the live</w:t>
      </w:r>
      <w:r w:rsidR="003C669E">
        <w:noBreakHyphen/>
      </w:r>
      <w:r w:rsidRPr="003C669E">
        <w:t>stock export research body;</w:t>
      </w:r>
    </w:p>
    <w:p w:rsidR="00AD1D0B" w:rsidRPr="003C669E" w:rsidRDefault="00AD1D0B" w:rsidP="00AD1D0B">
      <w:pPr>
        <w:pStyle w:val="paragraph"/>
      </w:pPr>
      <w:r w:rsidRPr="003C669E">
        <w:tab/>
        <w:t>(ba)</w:t>
      </w:r>
      <w:r w:rsidRPr="003C669E">
        <w:tab/>
        <w:t>declare the same body to be both the meat processor marketing body and the meat processor research body;</w:t>
      </w:r>
    </w:p>
    <w:p w:rsidR="000C62E2" w:rsidRPr="003C669E" w:rsidRDefault="000C62E2" w:rsidP="000C62E2">
      <w:pPr>
        <w:pStyle w:val="subsection2"/>
      </w:pPr>
      <w:r w:rsidRPr="003C669E">
        <w:t>but the Minister must not:</w:t>
      </w:r>
    </w:p>
    <w:p w:rsidR="000C62E2" w:rsidRPr="003C669E" w:rsidRDefault="000C62E2" w:rsidP="000C62E2">
      <w:pPr>
        <w:pStyle w:val="paragraph"/>
      </w:pPr>
      <w:r w:rsidRPr="003C669E">
        <w:tab/>
        <w:t>(c)</w:t>
      </w:r>
      <w:r w:rsidRPr="003C669E">
        <w:tab/>
        <w:t>declare the same body to be either the industry marketing body or the industry research body, or both, and also to be either the live</w:t>
      </w:r>
      <w:r w:rsidR="003C669E">
        <w:noBreakHyphen/>
      </w:r>
      <w:r w:rsidRPr="003C669E">
        <w:t>stock export marketing body or the live</w:t>
      </w:r>
      <w:r w:rsidR="003C669E">
        <w:noBreakHyphen/>
      </w:r>
      <w:r w:rsidRPr="003C669E">
        <w:t>stock export research body, or both; or</w:t>
      </w:r>
    </w:p>
    <w:p w:rsidR="0004523B" w:rsidRPr="003C669E" w:rsidRDefault="0004523B" w:rsidP="0004523B">
      <w:pPr>
        <w:pStyle w:val="paragraph"/>
      </w:pPr>
      <w:r w:rsidRPr="003C669E">
        <w:tab/>
        <w:t>(ca)</w:t>
      </w:r>
      <w:r w:rsidRPr="003C669E">
        <w:tab/>
        <w:t>declare the same body to be either the industry marketing body or the industry research body, or both, and also to be either the meat processor marketing body or the meat processor research body, or both; or</w:t>
      </w:r>
    </w:p>
    <w:p w:rsidR="0004523B" w:rsidRPr="003C669E" w:rsidRDefault="0004523B" w:rsidP="0004523B">
      <w:pPr>
        <w:pStyle w:val="paragraph"/>
      </w:pPr>
      <w:r w:rsidRPr="003C669E">
        <w:lastRenderedPageBreak/>
        <w:tab/>
        <w:t>(cb)</w:t>
      </w:r>
      <w:r w:rsidRPr="003C669E">
        <w:tab/>
        <w:t>declare the same body to be either the meat processor marketing body or the meat processor research body, or both, and also to be either the live</w:t>
      </w:r>
      <w:r w:rsidR="003C669E">
        <w:noBreakHyphen/>
      </w:r>
      <w:r w:rsidRPr="003C669E">
        <w:t>stock export marketing body or the live</w:t>
      </w:r>
      <w:r w:rsidR="003C669E">
        <w:noBreakHyphen/>
      </w:r>
      <w:r w:rsidRPr="003C669E">
        <w:t>stock export research body, or both; or</w:t>
      </w:r>
    </w:p>
    <w:p w:rsidR="000C62E2" w:rsidRPr="003C669E" w:rsidRDefault="000C62E2" w:rsidP="000C62E2">
      <w:pPr>
        <w:pStyle w:val="paragraph"/>
      </w:pPr>
      <w:r w:rsidRPr="003C669E">
        <w:tab/>
        <w:t>(d)</w:t>
      </w:r>
      <w:r w:rsidRPr="003C669E">
        <w:tab/>
        <w:t>declare more than one industry marketing body, more than one industry research body, more than one live</w:t>
      </w:r>
      <w:r w:rsidR="003C669E">
        <w:noBreakHyphen/>
      </w:r>
      <w:r w:rsidRPr="003C669E">
        <w:t>stock export marketing body</w:t>
      </w:r>
      <w:r w:rsidR="0004523B" w:rsidRPr="003C669E">
        <w:t>, more than one live</w:t>
      </w:r>
      <w:r w:rsidR="003C669E">
        <w:noBreakHyphen/>
      </w:r>
      <w:r w:rsidR="0004523B" w:rsidRPr="003C669E">
        <w:t>stock export research body, more than one meat processor marketing body or more than one meat processor research body</w:t>
      </w:r>
      <w:r w:rsidRPr="003C669E">
        <w:t xml:space="preserve"> at any one time.</w:t>
      </w:r>
    </w:p>
    <w:p w:rsidR="000C62E2" w:rsidRPr="003C669E" w:rsidRDefault="000C62E2" w:rsidP="000C62E2">
      <w:pPr>
        <w:pStyle w:val="subsection"/>
      </w:pPr>
      <w:r w:rsidRPr="003C669E">
        <w:tab/>
        <w:t>(4)</w:t>
      </w:r>
      <w:r w:rsidRPr="003C669E">
        <w:tab/>
        <w:t>The Minister must not declare a body to be the industry marketing body unless satisfied:</w:t>
      </w:r>
    </w:p>
    <w:p w:rsidR="000C62E2" w:rsidRPr="003C669E" w:rsidRDefault="000C62E2" w:rsidP="000C62E2">
      <w:pPr>
        <w:pStyle w:val="paragraph"/>
      </w:pPr>
      <w:r w:rsidRPr="003C669E">
        <w:tab/>
        <w:t>(a)</w:t>
      </w:r>
      <w:r w:rsidRPr="003C669E">
        <w:tab/>
        <w:t xml:space="preserve">that the body is a company limited by guarantee incorporated under the </w:t>
      </w:r>
      <w:r w:rsidRPr="003C669E">
        <w:rPr>
          <w:i/>
        </w:rPr>
        <w:t>Corporations Act 2001</w:t>
      </w:r>
      <w:r w:rsidRPr="003C669E">
        <w:t>; and</w:t>
      </w:r>
    </w:p>
    <w:p w:rsidR="000C62E2" w:rsidRPr="003C669E" w:rsidRDefault="000C62E2" w:rsidP="000C62E2">
      <w:pPr>
        <w:pStyle w:val="paragraph"/>
      </w:pPr>
      <w:r w:rsidRPr="003C669E">
        <w:tab/>
        <w:t>(b)</w:t>
      </w:r>
      <w:r w:rsidRPr="003C669E">
        <w:tab/>
        <w:t xml:space="preserve">that, having regard to its membership, its </w:t>
      </w:r>
      <w:r w:rsidR="00420D7D" w:rsidRPr="003C669E">
        <w:t>constitution</w:t>
      </w:r>
      <w:r w:rsidRPr="003C669E">
        <w:t>, and any undertakings it has given, or agreements or arrangements it has entered into with other industry representatives or the Minister (or both), whether before or after the commencement of this section, the body can appropriately represent the industry’s marketing, promotion or other prescribed interests; and</w:t>
      </w:r>
    </w:p>
    <w:p w:rsidR="000C62E2" w:rsidRPr="003C669E" w:rsidRDefault="000C62E2" w:rsidP="000C62E2">
      <w:pPr>
        <w:pStyle w:val="paragraph"/>
      </w:pPr>
      <w:r w:rsidRPr="003C669E">
        <w:tab/>
        <w:t>(c)</w:t>
      </w:r>
      <w:r w:rsidRPr="003C669E">
        <w:tab/>
        <w:t>that the body has consented to the declaration.</w:t>
      </w:r>
    </w:p>
    <w:p w:rsidR="000C62E2" w:rsidRPr="003C669E" w:rsidRDefault="000C62E2" w:rsidP="000C62E2">
      <w:pPr>
        <w:pStyle w:val="subsection"/>
      </w:pPr>
      <w:r w:rsidRPr="003C669E">
        <w:tab/>
        <w:t>(5)</w:t>
      </w:r>
      <w:r w:rsidRPr="003C669E">
        <w:tab/>
        <w:t>The Minister must not declare a body to be the industry research body unless satisfied:</w:t>
      </w:r>
    </w:p>
    <w:p w:rsidR="000C62E2" w:rsidRPr="003C669E" w:rsidRDefault="000C62E2" w:rsidP="000C62E2">
      <w:pPr>
        <w:pStyle w:val="paragraph"/>
      </w:pPr>
      <w:r w:rsidRPr="003C669E">
        <w:tab/>
        <w:t>(a)</w:t>
      </w:r>
      <w:r w:rsidRPr="003C669E">
        <w:tab/>
        <w:t xml:space="preserve">that the body is a company limited by guarantee incorporated under the </w:t>
      </w:r>
      <w:r w:rsidRPr="003C669E">
        <w:rPr>
          <w:i/>
        </w:rPr>
        <w:t>Corporations Act 2001</w:t>
      </w:r>
      <w:r w:rsidRPr="003C669E">
        <w:t>; and</w:t>
      </w:r>
    </w:p>
    <w:p w:rsidR="000C62E2" w:rsidRPr="003C669E" w:rsidRDefault="000C62E2" w:rsidP="000C62E2">
      <w:pPr>
        <w:pStyle w:val="paragraph"/>
      </w:pPr>
      <w:r w:rsidRPr="003C669E">
        <w:tab/>
        <w:t>(b)</w:t>
      </w:r>
      <w:r w:rsidRPr="003C669E">
        <w:tab/>
        <w:t xml:space="preserve">that, having regard to its membership, its </w:t>
      </w:r>
      <w:r w:rsidR="00420D7D" w:rsidRPr="003C669E">
        <w:t>constitution</w:t>
      </w:r>
      <w:r w:rsidRPr="003C669E">
        <w:t>, and any undertakings it has given, or agreements or arrangements it has entered into with other industry representatives or the Minister (or both), whether before or after the commencement of this section, the body can appropriately represent the industry in relation to the industry’s research and development interests; and</w:t>
      </w:r>
    </w:p>
    <w:p w:rsidR="000C62E2" w:rsidRPr="003C669E" w:rsidRDefault="000C62E2" w:rsidP="000C62E2">
      <w:pPr>
        <w:pStyle w:val="paragraph"/>
      </w:pPr>
      <w:r w:rsidRPr="003C669E">
        <w:tab/>
        <w:t>(c)</w:t>
      </w:r>
      <w:r w:rsidRPr="003C669E">
        <w:tab/>
        <w:t>that the body has consented to the declaration.</w:t>
      </w:r>
    </w:p>
    <w:p w:rsidR="000C62E2" w:rsidRPr="003C669E" w:rsidRDefault="000C62E2" w:rsidP="000C62E2">
      <w:pPr>
        <w:pStyle w:val="subsection"/>
      </w:pPr>
      <w:r w:rsidRPr="003C669E">
        <w:tab/>
        <w:t>(5A)</w:t>
      </w:r>
      <w:r w:rsidRPr="003C669E">
        <w:tab/>
        <w:t>The Minister must not declare a body to be the live</w:t>
      </w:r>
      <w:r w:rsidR="003C669E">
        <w:noBreakHyphen/>
      </w:r>
      <w:r w:rsidRPr="003C669E">
        <w:t>stock export marketing body unless satisfied:</w:t>
      </w:r>
    </w:p>
    <w:p w:rsidR="000C62E2" w:rsidRPr="003C669E" w:rsidRDefault="000C62E2" w:rsidP="000C62E2">
      <w:pPr>
        <w:pStyle w:val="paragraph"/>
      </w:pPr>
      <w:r w:rsidRPr="003C669E">
        <w:lastRenderedPageBreak/>
        <w:tab/>
        <w:t>(a)</w:t>
      </w:r>
      <w:r w:rsidRPr="003C669E">
        <w:tab/>
        <w:t xml:space="preserve">that the body is a company limited by guarantee incorporated under the </w:t>
      </w:r>
      <w:r w:rsidRPr="003C669E">
        <w:rPr>
          <w:i/>
        </w:rPr>
        <w:t>Corporations Act 2001</w:t>
      </w:r>
      <w:r w:rsidRPr="003C669E">
        <w:t>; and</w:t>
      </w:r>
    </w:p>
    <w:p w:rsidR="000C62E2" w:rsidRPr="003C669E" w:rsidRDefault="000C62E2" w:rsidP="000C62E2">
      <w:pPr>
        <w:pStyle w:val="paragraph"/>
      </w:pPr>
      <w:r w:rsidRPr="003C669E">
        <w:tab/>
        <w:t>(b)</w:t>
      </w:r>
      <w:r w:rsidRPr="003C669E">
        <w:tab/>
        <w:t xml:space="preserve">that, having regard to its membership, its </w:t>
      </w:r>
      <w:r w:rsidR="00420D7D" w:rsidRPr="003C669E">
        <w:t>constitution</w:t>
      </w:r>
      <w:r w:rsidRPr="003C669E">
        <w:t>, and any undertakings it has given, or agreements or arrangements it has entered into with other industry representatives or the Minister (or both), whether before or after the commencement of this section, the body can appropriately represent that part of the industry that relates to the export of live</w:t>
      </w:r>
      <w:r w:rsidR="003C669E">
        <w:noBreakHyphen/>
      </w:r>
      <w:r w:rsidRPr="003C669E">
        <w:t>stock, in relation to that part of the industry’s marketing, promotion or other prescribed interests; and</w:t>
      </w:r>
    </w:p>
    <w:p w:rsidR="000C62E2" w:rsidRPr="003C669E" w:rsidRDefault="000C62E2" w:rsidP="000C62E2">
      <w:pPr>
        <w:pStyle w:val="paragraph"/>
      </w:pPr>
      <w:r w:rsidRPr="003C669E">
        <w:tab/>
        <w:t>(c)</w:t>
      </w:r>
      <w:r w:rsidRPr="003C669E">
        <w:tab/>
        <w:t>that the body has consented to the declaration.</w:t>
      </w:r>
    </w:p>
    <w:p w:rsidR="000C62E2" w:rsidRPr="003C669E" w:rsidRDefault="000C62E2" w:rsidP="000C62E2">
      <w:pPr>
        <w:pStyle w:val="subsection"/>
      </w:pPr>
      <w:r w:rsidRPr="003C669E">
        <w:tab/>
        <w:t>(5B)</w:t>
      </w:r>
      <w:r w:rsidRPr="003C669E">
        <w:tab/>
        <w:t>The Minister must not declare a body to be the live</w:t>
      </w:r>
      <w:r w:rsidR="003C669E">
        <w:noBreakHyphen/>
      </w:r>
      <w:r w:rsidRPr="003C669E">
        <w:t>stock export research body unless satisfied:</w:t>
      </w:r>
    </w:p>
    <w:p w:rsidR="000C62E2" w:rsidRPr="003C669E" w:rsidRDefault="000C62E2" w:rsidP="000C62E2">
      <w:pPr>
        <w:pStyle w:val="paragraph"/>
      </w:pPr>
      <w:r w:rsidRPr="003C669E">
        <w:tab/>
        <w:t>(a)</w:t>
      </w:r>
      <w:r w:rsidRPr="003C669E">
        <w:tab/>
        <w:t xml:space="preserve">that the body is a company limited by guarantee incorporated under the </w:t>
      </w:r>
      <w:r w:rsidRPr="003C669E">
        <w:rPr>
          <w:i/>
        </w:rPr>
        <w:t>Corporations Act 2001</w:t>
      </w:r>
      <w:r w:rsidRPr="003C669E">
        <w:t>; and</w:t>
      </w:r>
    </w:p>
    <w:p w:rsidR="000C62E2" w:rsidRPr="003C669E" w:rsidRDefault="000C62E2" w:rsidP="000C62E2">
      <w:pPr>
        <w:pStyle w:val="paragraph"/>
      </w:pPr>
      <w:r w:rsidRPr="003C669E">
        <w:tab/>
        <w:t>(b)</w:t>
      </w:r>
      <w:r w:rsidRPr="003C669E">
        <w:tab/>
        <w:t xml:space="preserve">that, having regard to its membership, its </w:t>
      </w:r>
      <w:r w:rsidR="00420D7D" w:rsidRPr="003C669E">
        <w:t>constitution</w:t>
      </w:r>
      <w:r w:rsidRPr="003C669E">
        <w:t>, and any undertakings it has given, or agreements or arrangements it has entered into with other industry representatives or the Minister (or both), whether before or after the commencement of this section, the body can appropriately represent that part of the industry that relates to the export of live</w:t>
      </w:r>
      <w:r w:rsidR="003C669E">
        <w:noBreakHyphen/>
      </w:r>
      <w:r w:rsidRPr="003C669E">
        <w:t>stock, in relation to that part of the industry’s research and development interests; and</w:t>
      </w:r>
    </w:p>
    <w:p w:rsidR="000C62E2" w:rsidRPr="003C669E" w:rsidRDefault="000C62E2" w:rsidP="000C62E2">
      <w:pPr>
        <w:pStyle w:val="paragraph"/>
      </w:pPr>
      <w:r w:rsidRPr="003C669E">
        <w:tab/>
        <w:t>(c)</w:t>
      </w:r>
      <w:r w:rsidRPr="003C669E">
        <w:tab/>
        <w:t>that the body has consented to the declaration.</w:t>
      </w:r>
    </w:p>
    <w:p w:rsidR="00420D7D" w:rsidRPr="003C669E" w:rsidRDefault="00420D7D" w:rsidP="00420D7D">
      <w:pPr>
        <w:pStyle w:val="subsection"/>
      </w:pPr>
      <w:r w:rsidRPr="003C669E">
        <w:tab/>
        <w:t>(6)</w:t>
      </w:r>
      <w:r w:rsidRPr="003C669E">
        <w:tab/>
        <w:t>The Minister must not declare a body to be the meat processor marketing body unless satisfied:</w:t>
      </w:r>
    </w:p>
    <w:p w:rsidR="00420D7D" w:rsidRPr="003C669E" w:rsidRDefault="00420D7D" w:rsidP="00420D7D">
      <w:pPr>
        <w:pStyle w:val="paragraph"/>
      </w:pPr>
      <w:r w:rsidRPr="003C669E">
        <w:tab/>
        <w:t>(a)</w:t>
      </w:r>
      <w:r w:rsidRPr="003C669E">
        <w:tab/>
        <w:t xml:space="preserve">that the body is a company limited by guarantee incorporated under the </w:t>
      </w:r>
      <w:r w:rsidRPr="003C669E">
        <w:rPr>
          <w:i/>
        </w:rPr>
        <w:t>Corporations Act 2001</w:t>
      </w:r>
      <w:r w:rsidRPr="003C669E">
        <w:t>; and</w:t>
      </w:r>
    </w:p>
    <w:p w:rsidR="00420D7D" w:rsidRPr="003C669E" w:rsidRDefault="00420D7D" w:rsidP="00420D7D">
      <w:pPr>
        <w:pStyle w:val="paragraph"/>
      </w:pPr>
      <w:r w:rsidRPr="003C669E">
        <w:tab/>
        <w:t>(b)</w:t>
      </w:r>
      <w:r w:rsidRPr="003C669E">
        <w:tab/>
        <w:t>that, having regard to its membership, its constitution, and any undertakings it has given, or agreements or arrangements it has entered into with other industry representatives or the Minister (or both), whether before or after the commencement of this section, the body can appropriately represent that part of the industry that relates to the slaughter and processing of meat, in relation to that part of the industry’s marketing, promotion or other prescribed interests; and</w:t>
      </w:r>
    </w:p>
    <w:p w:rsidR="00420D7D" w:rsidRPr="003C669E" w:rsidRDefault="00420D7D" w:rsidP="00420D7D">
      <w:pPr>
        <w:pStyle w:val="paragraph"/>
      </w:pPr>
      <w:r w:rsidRPr="003C669E">
        <w:lastRenderedPageBreak/>
        <w:tab/>
        <w:t>(c)</w:t>
      </w:r>
      <w:r w:rsidRPr="003C669E">
        <w:tab/>
        <w:t>that the body has consented to the declaration.</w:t>
      </w:r>
    </w:p>
    <w:p w:rsidR="00420D7D" w:rsidRPr="003C669E" w:rsidRDefault="00420D7D" w:rsidP="00420D7D">
      <w:pPr>
        <w:pStyle w:val="subsection"/>
      </w:pPr>
      <w:r w:rsidRPr="003C669E">
        <w:tab/>
        <w:t>(7)</w:t>
      </w:r>
      <w:r w:rsidRPr="003C669E">
        <w:tab/>
        <w:t>The Minister must not declare a body to be the meat processor research body unless satisfied:</w:t>
      </w:r>
    </w:p>
    <w:p w:rsidR="00420D7D" w:rsidRPr="003C669E" w:rsidRDefault="00420D7D" w:rsidP="00420D7D">
      <w:pPr>
        <w:pStyle w:val="paragraph"/>
      </w:pPr>
      <w:r w:rsidRPr="003C669E">
        <w:tab/>
        <w:t>(a)</w:t>
      </w:r>
      <w:r w:rsidRPr="003C669E">
        <w:tab/>
        <w:t xml:space="preserve">that the body is a company limited by guarantee incorporated under the </w:t>
      </w:r>
      <w:r w:rsidRPr="003C669E">
        <w:rPr>
          <w:i/>
        </w:rPr>
        <w:t>Corporations Act 2001</w:t>
      </w:r>
      <w:r w:rsidRPr="003C669E">
        <w:t>; and</w:t>
      </w:r>
    </w:p>
    <w:p w:rsidR="00420D7D" w:rsidRPr="003C669E" w:rsidRDefault="00420D7D" w:rsidP="00420D7D">
      <w:pPr>
        <w:pStyle w:val="paragraph"/>
      </w:pPr>
      <w:r w:rsidRPr="003C669E">
        <w:tab/>
        <w:t>(b)</w:t>
      </w:r>
      <w:r w:rsidRPr="003C669E">
        <w:tab/>
        <w:t>that, having regard to its membership, its constitution, and any undertakings it has given, or agreements or arrangements it has entered into with other industry representatives or the Minister (or both), whether before or after the commencement of this section, the body can appropriately represent that part of the industry that relates to the slaughter and processing of meat, in relation to that part of the industry’s research and development interests; and</w:t>
      </w:r>
    </w:p>
    <w:p w:rsidR="00420D7D" w:rsidRPr="003C669E" w:rsidRDefault="00420D7D" w:rsidP="00420D7D">
      <w:pPr>
        <w:pStyle w:val="paragraph"/>
      </w:pPr>
      <w:r w:rsidRPr="003C669E">
        <w:tab/>
        <w:t>(c)</w:t>
      </w:r>
      <w:r w:rsidRPr="003C669E">
        <w:tab/>
        <w:t>that the body has consented to the declaration.</w:t>
      </w:r>
    </w:p>
    <w:p w:rsidR="000C62E2" w:rsidRPr="003C669E" w:rsidRDefault="000C62E2" w:rsidP="000C62E2">
      <w:pPr>
        <w:pStyle w:val="ActHead5"/>
      </w:pPr>
      <w:bookmarkStart w:id="74" w:name="_Toc401835416"/>
      <w:r w:rsidRPr="003C669E">
        <w:rPr>
          <w:rStyle w:val="CharSectno"/>
        </w:rPr>
        <w:t>61</w:t>
      </w:r>
      <w:r w:rsidRPr="003C669E">
        <w:t xml:space="preserve">  Declaration of approved donors</w:t>
      </w:r>
      <w:bookmarkEnd w:id="74"/>
    </w:p>
    <w:p w:rsidR="000C62E2" w:rsidRPr="003C669E" w:rsidRDefault="000C62E2" w:rsidP="000C62E2">
      <w:pPr>
        <w:pStyle w:val="subsection"/>
      </w:pPr>
      <w:r w:rsidRPr="003C669E">
        <w:tab/>
        <w:t>(1)</w:t>
      </w:r>
      <w:r w:rsidRPr="003C669E">
        <w:tab/>
        <w:t xml:space="preserve">The Minister may, </w:t>
      </w:r>
      <w:r w:rsidR="00420D7D" w:rsidRPr="003C669E">
        <w:t>by legislative instrument</w:t>
      </w:r>
      <w:r w:rsidRPr="003C669E">
        <w:t>, declare a body (other than the industry research body) to be an approved donor.</w:t>
      </w:r>
    </w:p>
    <w:p w:rsidR="000C62E2" w:rsidRPr="003C669E" w:rsidRDefault="000C62E2" w:rsidP="000C62E2">
      <w:pPr>
        <w:pStyle w:val="subsection"/>
      </w:pPr>
      <w:r w:rsidRPr="003C669E">
        <w:tab/>
        <w:t>(2)</w:t>
      </w:r>
      <w:r w:rsidRPr="003C669E">
        <w:tab/>
        <w:t>The Minister must not declare a body to be an approved donor unless satisfied:</w:t>
      </w:r>
    </w:p>
    <w:p w:rsidR="000C62E2" w:rsidRPr="003C669E" w:rsidRDefault="000C62E2" w:rsidP="000C62E2">
      <w:pPr>
        <w:pStyle w:val="paragraph"/>
      </w:pPr>
      <w:r w:rsidRPr="003C669E">
        <w:tab/>
        <w:t>(a)</w:t>
      </w:r>
      <w:r w:rsidRPr="003C669E">
        <w:tab/>
        <w:t xml:space="preserve">that the body is a company limited by guarantee incorporated under the </w:t>
      </w:r>
      <w:r w:rsidRPr="003C669E">
        <w:rPr>
          <w:i/>
        </w:rPr>
        <w:t>Corporations Act 2001</w:t>
      </w:r>
      <w:r w:rsidRPr="003C669E">
        <w:t>; and</w:t>
      </w:r>
    </w:p>
    <w:p w:rsidR="000C62E2" w:rsidRPr="003C669E" w:rsidRDefault="000C62E2" w:rsidP="000C62E2">
      <w:pPr>
        <w:pStyle w:val="paragraph"/>
      </w:pPr>
      <w:r w:rsidRPr="003C669E">
        <w:tab/>
        <w:t>(b)</w:t>
      </w:r>
      <w:r w:rsidRPr="003C669E">
        <w:tab/>
        <w:t xml:space="preserve">that, having regard to its membership, its </w:t>
      </w:r>
      <w:r w:rsidR="00420D7D" w:rsidRPr="003C669E">
        <w:t>constitution</w:t>
      </w:r>
      <w:r w:rsidRPr="003C669E">
        <w:t>, and any undertakings it has given, or agreements or arrangements it has entered into with other industry bodies or the Minister (or both), whether before or after the commencement of this section, the body can appropriately represent the industry in relation to the industry’s research and development interests; and</w:t>
      </w:r>
    </w:p>
    <w:p w:rsidR="000C62E2" w:rsidRPr="003C669E" w:rsidRDefault="000C62E2" w:rsidP="000C62E2">
      <w:pPr>
        <w:pStyle w:val="paragraph"/>
      </w:pPr>
      <w:r w:rsidRPr="003C669E">
        <w:tab/>
        <w:t>(c)</w:t>
      </w:r>
      <w:r w:rsidRPr="003C669E">
        <w:tab/>
        <w:t>that the body has consented to the declaration.</w:t>
      </w:r>
    </w:p>
    <w:p w:rsidR="000C62E2" w:rsidRPr="003C669E" w:rsidRDefault="000C62E2" w:rsidP="000C62E2">
      <w:pPr>
        <w:pStyle w:val="ActHead5"/>
      </w:pPr>
      <w:bookmarkStart w:id="75" w:name="_Toc401835417"/>
      <w:r w:rsidRPr="003C669E">
        <w:rPr>
          <w:rStyle w:val="CharSectno"/>
        </w:rPr>
        <w:t>62</w:t>
      </w:r>
      <w:r w:rsidRPr="003C669E">
        <w:t xml:space="preserve">  Bodies to inform Minister about changes to their </w:t>
      </w:r>
      <w:r w:rsidR="00420D7D" w:rsidRPr="003C669E">
        <w:t>constitution</w:t>
      </w:r>
      <w:bookmarkEnd w:id="75"/>
    </w:p>
    <w:p w:rsidR="000C62E2" w:rsidRPr="003C669E" w:rsidRDefault="000C62E2" w:rsidP="000C62E2">
      <w:pPr>
        <w:pStyle w:val="subsection"/>
      </w:pPr>
      <w:r w:rsidRPr="003C669E">
        <w:tab/>
      </w:r>
      <w:r w:rsidRPr="003C669E">
        <w:tab/>
        <w:t>The industry marketing body, the industry research body, the live</w:t>
      </w:r>
      <w:r w:rsidR="003C669E">
        <w:noBreakHyphen/>
      </w:r>
      <w:r w:rsidRPr="003C669E">
        <w:t>stock export marketing body, the live</w:t>
      </w:r>
      <w:r w:rsidR="003C669E">
        <w:noBreakHyphen/>
      </w:r>
      <w:r w:rsidRPr="003C669E">
        <w:t>stock export research body</w:t>
      </w:r>
      <w:r w:rsidR="008A0422" w:rsidRPr="003C669E">
        <w:t>, the meat processor marketing body, the meat processor research body</w:t>
      </w:r>
      <w:r w:rsidRPr="003C669E">
        <w:t xml:space="preserve"> or an approved donor must, as soon as practicable, </w:t>
      </w:r>
      <w:r w:rsidRPr="003C669E">
        <w:lastRenderedPageBreak/>
        <w:t xml:space="preserve">after any alteration of its </w:t>
      </w:r>
      <w:r w:rsidR="008A0422" w:rsidRPr="003C669E">
        <w:t>constitution</w:t>
      </w:r>
      <w:r w:rsidRPr="003C669E">
        <w:t xml:space="preserve"> is made, give the Minister a written notice setting out the alteration and explaining its effect.</w:t>
      </w:r>
    </w:p>
    <w:p w:rsidR="000C62E2" w:rsidRPr="003C669E" w:rsidRDefault="000C62E2" w:rsidP="00A91020">
      <w:pPr>
        <w:pStyle w:val="ActHead3"/>
        <w:pageBreakBefore/>
      </w:pPr>
      <w:bookmarkStart w:id="76" w:name="_Toc401835418"/>
      <w:r w:rsidRPr="003C669E">
        <w:rPr>
          <w:rStyle w:val="CharDivNo"/>
        </w:rPr>
        <w:lastRenderedPageBreak/>
        <w:t>Division</w:t>
      </w:r>
      <w:r w:rsidR="003C669E" w:rsidRPr="003C669E">
        <w:rPr>
          <w:rStyle w:val="CharDivNo"/>
        </w:rPr>
        <w:t> </w:t>
      </w:r>
      <w:r w:rsidRPr="003C669E">
        <w:rPr>
          <w:rStyle w:val="CharDivNo"/>
        </w:rPr>
        <w:t>3</w:t>
      </w:r>
      <w:r w:rsidRPr="003C669E">
        <w:t>—</w:t>
      </w:r>
      <w:r w:rsidRPr="003C669E">
        <w:rPr>
          <w:rStyle w:val="CharDivText"/>
        </w:rPr>
        <w:t>Payments to industry bodies</w:t>
      </w:r>
      <w:bookmarkEnd w:id="76"/>
    </w:p>
    <w:p w:rsidR="000C62E2" w:rsidRPr="003C669E" w:rsidRDefault="000C62E2" w:rsidP="000C62E2">
      <w:pPr>
        <w:pStyle w:val="ActHead5"/>
      </w:pPr>
      <w:bookmarkStart w:id="77" w:name="_Toc401835419"/>
      <w:r w:rsidRPr="003C669E">
        <w:rPr>
          <w:rStyle w:val="CharSectno"/>
        </w:rPr>
        <w:t>63</w:t>
      </w:r>
      <w:r w:rsidRPr="003C669E">
        <w:t xml:space="preserve">  Payments to the industry marketing body</w:t>
      </w:r>
      <w:bookmarkEnd w:id="77"/>
    </w:p>
    <w:p w:rsidR="000C62E2" w:rsidRPr="003C669E" w:rsidRDefault="000C62E2" w:rsidP="000C62E2">
      <w:pPr>
        <w:pStyle w:val="subsection"/>
      </w:pPr>
      <w:r w:rsidRPr="003C669E">
        <w:tab/>
        <w:t>(1A)</w:t>
      </w:r>
      <w:r w:rsidRPr="003C669E">
        <w:tab/>
        <w:t>There is to be paid to the industry marketing body, at the times, and in the manner and subject to the conditions agreed between the Minister and the body, amounts equal to:</w:t>
      </w:r>
    </w:p>
    <w:p w:rsidR="000C62E2" w:rsidRPr="003C669E" w:rsidRDefault="000C62E2" w:rsidP="000C62E2">
      <w:pPr>
        <w:pStyle w:val="paragraph"/>
      </w:pPr>
      <w:r w:rsidRPr="003C669E">
        <w:tab/>
        <w:t>(a)</w:t>
      </w:r>
      <w:r w:rsidRPr="003C669E">
        <w:tab/>
        <w:t>amounts of levy received by the Commonwealth because of paragraphs 4(1)(a), (3)(a) and (4)(a) of Schedule</w:t>
      </w:r>
      <w:r w:rsidR="003C669E">
        <w:t> </w:t>
      </w:r>
      <w:r w:rsidRPr="003C669E">
        <w:t xml:space="preserve">18 to the </w:t>
      </w:r>
      <w:r w:rsidRPr="003C669E">
        <w:rPr>
          <w:i/>
        </w:rPr>
        <w:t>Primary Industries (Excise) Levies Act 1999</w:t>
      </w:r>
      <w:r w:rsidRPr="003C669E">
        <w:t>; and</w:t>
      </w:r>
    </w:p>
    <w:p w:rsidR="000C62E2" w:rsidRPr="003C669E" w:rsidRDefault="000C62E2" w:rsidP="000C62E2">
      <w:pPr>
        <w:pStyle w:val="paragraph"/>
      </w:pPr>
      <w:r w:rsidRPr="003C669E">
        <w:tab/>
        <w:t>(c)</w:t>
      </w:r>
      <w:r w:rsidRPr="003C669E">
        <w:tab/>
        <w:t>amounts of charge received by the Commonwealth because of paragraphs 3(a), 4(a) and 5(a) of Schedule</w:t>
      </w:r>
      <w:r w:rsidR="003C669E">
        <w:t> </w:t>
      </w:r>
      <w:r w:rsidRPr="003C669E">
        <w:t xml:space="preserve">12 to the </w:t>
      </w:r>
      <w:r w:rsidRPr="003C669E">
        <w:rPr>
          <w:i/>
        </w:rPr>
        <w:t>Primary Industries (Customs) Charges Act 1999</w:t>
      </w:r>
      <w:r w:rsidRPr="003C669E">
        <w:t>; and</w:t>
      </w:r>
    </w:p>
    <w:p w:rsidR="000C62E2" w:rsidRPr="003C669E" w:rsidRDefault="000C62E2" w:rsidP="000C62E2">
      <w:pPr>
        <w:pStyle w:val="paragraph"/>
      </w:pPr>
      <w:r w:rsidRPr="003C669E">
        <w:tab/>
        <w:t>(f)</w:t>
      </w:r>
      <w:r w:rsidRPr="003C669E">
        <w:tab/>
        <w:t xml:space="preserve">amounts of charge received by the Commonwealth because of </w:t>
      </w:r>
      <w:r w:rsidR="00CE4148" w:rsidRPr="003C669E">
        <w:t>paragraphs</w:t>
      </w:r>
      <w:r w:rsidR="00A91020" w:rsidRPr="003C669E">
        <w:t> </w:t>
      </w:r>
      <w:r w:rsidRPr="003C669E">
        <w:t>3(1)(a) and (2)(a) of Schedule</w:t>
      </w:r>
      <w:r w:rsidR="003C669E">
        <w:t> </w:t>
      </w:r>
      <w:r w:rsidRPr="003C669E">
        <w:t xml:space="preserve">3 to the </w:t>
      </w:r>
      <w:r w:rsidRPr="003C669E">
        <w:rPr>
          <w:i/>
        </w:rPr>
        <w:t>Primary Industries (Customs) Charges Act 1999</w:t>
      </w:r>
      <w:r w:rsidRPr="003C669E">
        <w:t>; and</w:t>
      </w:r>
    </w:p>
    <w:p w:rsidR="000C62E2" w:rsidRPr="003C669E" w:rsidRDefault="000C62E2" w:rsidP="000C62E2">
      <w:pPr>
        <w:pStyle w:val="paragraph"/>
      </w:pPr>
      <w:r w:rsidRPr="003C669E">
        <w:tab/>
        <w:t>(h)</w:t>
      </w:r>
      <w:r w:rsidRPr="003C669E">
        <w:tab/>
        <w:t>amounts of levy received by the Commonwealth because of paragraphs 6(1)(a), (2)(a) and (3)(a) of Schedule</w:t>
      </w:r>
      <w:r w:rsidR="003C669E">
        <w:t> </w:t>
      </w:r>
      <w:r w:rsidRPr="003C669E">
        <w:t xml:space="preserve">3 to the </w:t>
      </w:r>
      <w:r w:rsidRPr="003C669E">
        <w:rPr>
          <w:i/>
        </w:rPr>
        <w:t>Primary Industries (Excise) Levies Act 1999</w:t>
      </w:r>
      <w:r w:rsidRPr="003C669E">
        <w:t>.</w:t>
      </w:r>
    </w:p>
    <w:p w:rsidR="000C62E2" w:rsidRPr="003C669E" w:rsidRDefault="000C62E2" w:rsidP="000C62E2">
      <w:pPr>
        <w:pStyle w:val="subsection"/>
      </w:pPr>
      <w:r w:rsidRPr="003C669E">
        <w:tab/>
        <w:t>(1)</w:t>
      </w:r>
      <w:r w:rsidRPr="003C669E">
        <w:tab/>
        <w:t>There is to be paid to the industry marketing body, at the times, in the manner and subject to the conditions agreed between the Minister and the body, amounts equal to:</w:t>
      </w:r>
    </w:p>
    <w:p w:rsidR="000C62E2" w:rsidRPr="003C669E" w:rsidRDefault="000C62E2" w:rsidP="000C62E2">
      <w:pPr>
        <w:pStyle w:val="paragraph"/>
      </w:pPr>
      <w:r w:rsidRPr="003C669E">
        <w:tab/>
        <w:t>(a)</w:t>
      </w:r>
      <w:r w:rsidRPr="003C669E">
        <w:tab/>
        <w:t xml:space="preserve">the amounts of levy received by the Commonwealth because of paragraphs 6(1)(a), 7(a) and 8(1)(a) of the </w:t>
      </w:r>
      <w:r w:rsidR="00714FC9" w:rsidRPr="003C669E">
        <w:t xml:space="preserve">repealed </w:t>
      </w:r>
      <w:r w:rsidRPr="003C669E">
        <w:rPr>
          <w:i/>
        </w:rPr>
        <w:t>Live</w:t>
      </w:r>
      <w:r w:rsidR="003C669E">
        <w:rPr>
          <w:i/>
        </w:rPr>
        <w:noBreakHyphen/>
      </w:r>
      <w:r w:rsidRPr="003C669E">
        <w:rPr>
          <w:i/>
        </w:rPr>
        <w:t>stock Transactions Levy Act 1997</w:t>
      </w:r>
      <w:r w:rsidRPr="003C669E">
        <w:t>; and</w:t>
      </w:r>
    </w:p>
    <w:p w:rsidR="000C62E2" w:rsidRPr="003C669E" w:rsidRDefault="000C62E2" w:rsidP="000C62E2">
      <w:pPr>
        <w:pStyle w:val="paragraph"/>
      </w:pPr>
      <w:r w:rsidRPr="003C669E">
        <w:tab/>
        <w:t>(b)</w:t>
      </w:r>
      <w:r w:rsidRPr="003C669E">
        <w:tab/>
        <w:t xml:space="preserve">the amounts of levy received by the Commonwealth because of paragraphs 6(a), 7(a) and 8(a) of the </w:t>
      </w:r>
      <w:r w:rsidR="00714FC9" w:rsidRPr="003C669E">
        <w:t xml:space="preserve">repealed </w:t>
      </w:r>
      <w:r w:rsidRPr="003C669E">
        <w:rPr>
          <w:i/>
        </w:rPr>
        <w:t>Live</w:t>
      </w:r>
      <w:r w:rsidR="003C669E">
        <w:rPr>
          <w:i/>
        </w:rPr>
        <w:noBreakHyphen/>
      </w:r>
      <w:r w:rsidRPr="003C669E">
        <w:rPr>
          <w:i/>
        </w:rPr>
        <w:t>stock Slaughter (Processors) Levy Act 1997</w:t>
      </w:r>
      <w:r w:rsidRPr="003C669E">
        <w:t>; and</w:t>
      </w:r>
    </w:p>
    <w:p w:rsidR="000C62E2" w:rsidRPr="003C669E" w:rsidRDefault="000C62E2" w:rsidP="000C62E2">
      <w:pPr>
        <w:pStyle w:val="paragraph"/>
      </w:pPr>
      <w:r w:rsidRPr="003C669E">
        <w:tab/>
        <w:t>(c)</w:t>
      </w:r>
      <w:r w:rsidRPr="003C669E">
        <w:tab/>
        <w:t xml:space="preserve">the amounts of charge received by the Commonwealth because of paragraphs 5(a), 6(a) and 7(a) of the </w:t>
      </w:r>
      <w:r w:rsidR="00714FC9" w:rsidRPr="003C669E">
        <w:t xml:space="preserve">repealed </w:t>
      </w:r>
      <w:r w:rsidRPr="003C669E">
        <w:rPr>
          <w:i/>
        </w:rPr>
        <w:t>Live</w:t>
      </w:r>
      <w:r w:rsidR="003C669E">
        <w:rPr>
          <w:i/>
        </w:rPr>
        <w:noBreakHyphen/>
      </w:r>
      <w:r w:rsidRPr="003C669E">
        <w:rPr>
          <w:i/>
        </w:rPr>
        <w:t>stock (Producers) Export Charges Act 1997</w:t>
      </w:r>
      <w:r w:rsidRPr="003C669E">
        <w:t>; and</w:t>
      </w:r>
    </w:p>
    <w:p w:rsidR="000C62E2" w:rsidRPr="003C669E" w:rsidRDefault="000C62E2" w:rsidP="000C62E2">
      <w:pPr>
        <w:pStyle w:val="paragraph"/>
      </w:pPr>
      <w:r w:rsidRPr="003C669E">
        <w:tab/>
        <w:t>(d)</w:t>
      </w:r>
      <w:r w:rsidRPr="003C669E">
        <w:tab/>
        <w:t xml:space="preserve">the amounts of charge received by the Commonwealth because of paragraphs 5(a), 6(a) and 7(a) of the </w:t>
      </w:r>
      <w:r w:rsidR="00714FC9" w:rsidRPr="003C669E">
        <w:t xml:space="preserve">repealed </w:t>
      </w:r>
      <w:r w:rsidRPr="003C669E">
        <w:rPr>
          <w:i/>
        </w:rPr>
        <w:t>Live</w:t>
      </w:r>
      <w:r w:rsidR="003C669E">
        <w:rPr>
          <w:i/>
        </w:rPr>
        <w:noBreakHyphen/>
      </w:r>
      <w:r w:rsidRPr="003C669E">
        <w:rPr>
          <w:i/>
        </w:rPr>
        <w:t>stock (Exporters) Export Charge Act 1997</w:t>
      </w:r>
      <w:r w:rsidRPr="003C669E">
        <w:t>; and</w:t>
      </w:r>
    </w:p>
    <w:p w:rsidR="000C62E2" w:rsidRPr="003C669E" w:rsidRDefault="000C62E2" w:rsidP="000C62E2">
      <w:pPr>
        <w:pStyle w:val="paragraph"/>
      </w:pPr>
      <w:r w:rsidRPr="003C669E">
        <w:tab/>
        <w:t>(e)</w:t>
      </w:r>
      <w:r w:rsidRPr="003C669E">
        <w:tab/>
        <w:t>the amounts of levy received by the Commonwealth because of paragraph</w:t>
      </w:r>
      <w:r w:rsidR="003C669E">
        <w:t> </w:t>
      </w:r>
      <w:r w:rsidRPr="003C669E">
        <w:t xml:space="preserve">6(1)(a) of the </w:t>
      </w:r>
      <w:r w:rsidR="00714FC9" w:rsidRPr="003C669E">
        <w:t xml:space="preserve">repealed </w:t>
      </w:r>
      <w:r w:rsidRPr="003C669E">
        <w:rPr>
          <w:i/>
        </w:rPr>
        <w:t>Beef Production Levy Act 1990</w:t>
      </w:r>
      <w:r w:rsidRPr="003C669E">
        <w:t>; and</w:t>
      </w:r>
    </w:p>
    <w:p w:rsidR="000C62E2" w:rsidRPr="003C669E" w:rsidRDefault="000C62E2" w:rsidP="000C62E2">
      <w:pPr>
        <w:pStyle w:val="paragraph"/>
      </w:pPr>
      <w:r w:rsidRPr="003C669E">
        <w:lastRenderedPageBreak/>
        <w:tab/>
        <w:t>(f)</w:t>
      </w:r>
      <w:r w:rsidRPr="003C669E">
        <w:tab/>
        <w:t>the amounts of charge received by the Commonwealth because of paragraphs 5(1)(a) and 5(2)(a) of the</w:t>
      </w:r>
      <w:r w:rsidR="00714FC9" w:rsidRPr="003C669E">
        <w:t xml:space="preserve"> repealed</w:t>
      </w:r>
      <w:r w:rsidRPr="003C669E">
        <w:t xml:space="preserve"> </w:t>
      </w:r>
      <w:r w:rsidRPr="003C669E">
        <w:rPr>
          <w:i/>
        </w:rPr>
        <w:t>Cattle (Producers) Export Charges Act 1997</w:t>
      </w:r>
      <w:r w:rsidRPr="003C669E">
        <w:t>; and</w:t>
      </w:r>
    </w:p>
    <w:p w:rsidR="000C62E2" w:rsidRPr="003C669E" w:rsidRDefault="000C62E2" w:rsidP="000C62E2">
      <w:pPr>
        <w:pStyle w:val="paragraph"/>
      </w:pPr>
      <w:r w:rsidRPr="003C669E">
        <w:tab/>
        <w:t>(g)</w:t>
      </w:r>
      <w:r w:rsidRPr="003C669E">
        <w:tab/>
        <w:t>the amounts of charge received by the Commonwealth because of paragraph</w:t>
      </w:r>
      <w:r w:rsidR="003C669E">
        <w:t> </w:t>
      </w:r>
      <w:r w:rsidRPr="003C669E">
        <w:t>6(1)(a) of the</w:t>
      </w:r>
      <w:r w:rsidR="00714FC9" w:rsidRPr="003C669E">
        <w:t xml:space="preserve"> repealed</w:t>
      </w:r>
      <w:r w:rsidRPr="003C669E">
        <w:t xml:space="preserve"> </w:t>
      </w:r>
      <w:r w:rsidRPr="003C669E">
        <w:rPr>
          <w:i/>
        </w:rPr>
        <w:t>Cattle (Exporters) Export Charge Act 1997</w:t>
      </w:r>
      <w:r w:rsidRPr="003C669E">
        <w:t>; and</w:t>
      </w:r>
    </w:p>
    <w:p w:rsidR="000C62E2" w:rsidRPr="003C669E" w:rsidRDefault="000C62E2" w:rsidP="000C62E2">
      <w:pPr>
        <w:pStyle w:val="paragraph"/>
      </w:pPr>
      <w:r w:rsidRPr="003C669E">
        <w:tab/>
        <w:t>(h)</w:t>
      </w:r>
      <w:r w:rsidRPr="003C669E">
        <w:tab/>
        <w:t xml:space="preserve">the amounts of levy received by the Commonwealth because of paragraphs 7(1)(a), 7(2)(a) and 7(3)(a) of the </w:t>
      </w:r>
      <w:r w:rsidR="00714FC9" w:rsidRPr="003C669E">
        <w:t xml:space="preserve">repealed </w:t>
      </w:r>
      <w:r w:rsidRPr="003C669E">
        <w:rPr>
          <w:i/>
        </w:rPr>
        <w:t>Cattle Transactions Levy Act 1997</w:t>
      </w:r>
      <w:r w:rsidRPr="003C669E">
        <w:t>;</w:t>
      </w:r>
    </w:p>
    <w:p w:rsidR="000C62E2" w:rsidRPr="003C669E" w:rsidRDefault="000C62E2" w:rsidP="000C62E2">
      <w:pPr>
        <w:pStyle w:val="subsection2"/>
      </w:pPr>
      <w:r w:rsidRPr="003C669E">
        <w:t>in respect of transactions or activities that take place after the commencement of this Part.</w:t>
      </w:r>
    </w:p>
    <w:p w:rsidR="000C62E2" w:rsidRPr="003C669E" w:rsidRDefault="000C62E2" w:rsidP="000C62E2">
      <w:pPr>
        <w:pStyle w:val="subsection"/>
      </w:pPr>
      <w:r w:rsidRPr="003C669E">
        <w:tab/>
        <w:t>(2)</w:t>
      </w:r>
      <w:r w:rsidRPr="003C669E">
        <w:tab/>
        <w:t>The amounts payable to the industry marketing body under this section are to be paid out of the Consolidated Revenue Fund, which is appropriated accordingly.</w:t>
      </w:r>
    </w:p>
    <w:p w:rsidR="000C62E2" w:rsidRPr="003C669E" w:rsidRDefault="000C62E2" w:rsidP="000C62E2">
      <w:pPr>
        <w:pStyle w:val="ActHead5"/>
      </w:pPr>
      <w:bookmarkStart w:id="78" w:name="_Toc401835420"/>
      <w:r w:rsidRPr="003C669E">
        <w:rPr>
          <w:rStyle w:val="CharSectno"/>
        </w:rPr>
        <w:t>64</w:t>
      </w:r>
      <w:r w:rsidRPr="003C669E">
        <w:t xml:space="preserve">  Payments to the industry research body</w:t>
      </w:r>
      <w:bookmarkEnd w:id="78"/>
    </w:p>
    <w:p w:rsidR="000C62E2" w:rsidRPr="003C669E" w:rsidRDefault="000C62E2" w:rsidP="000C62E2">
      <w:pPr>
        <w:pStyle w:val="subsection"/>
      </w:pPr>
      <w:r w:rsidRPr="003C669E">
        <w:tab/>
        <w:t>(1A)</w:t>
      </w:r>
      <w:r w:rsidRPr="003C669E">
        <w:tab/>
        <w:t>There is to be paid to the industry research body, at the times, and in the manner and subject to the conditions agreed between the Minister and the body, amounts equal to:</w:t>
      </w:r>
    </w:p>
    <w:p w:rsidR="000C62E2" w:rsidRPr="003C669E" w:rsidRDefault="000C62E2" w:rsidP="000C62E2">
      <w:pPr>
        <w:pStyle w:val="paragraph"/>
      </w:pPr>
      <w:r w:rsidRPr="003C669E">
        <w:tab/>
        <w:t>(a)</w:t>
      </w:r>
      <w:r w:rsidRPr="003C669E">
        <w:tab/>
        <w:t>amounts of levy received by the Commonwealth because of paragraphs 4(1)(b), (3)(b) and (4)(b) of Schedule</w:t>
      </w:r>
      <w:r w:rsidR="003C669E">
        <w:t> </w:t>
      </w:r>
      <w:r w:rsidRPr="003C669E">
        <w:t xml:space="preserve">18 to the </w:t>
      </w:r>
      <w:r w:rsidRPr="003C669E">
        <w:rPr>
          <w:i/>
        </w:rPr>
        <w:t>Primary Industries (Excise) Levies Act 1999</w:t>
      </w:r>
      <w:r w:rsidRPr="003C669E">
        <w:t>; and</w:t>
      </w:r>
    </w:p>
    <w:p w:rsidR="000C62E2" w:rsidRPr="003C669E" w:rsidRDefault="000C62E2" w:rsidP="000C62E2">
      <w:pPr>
        <w:pStyle w:val="paragraph"/>
      </w:pPr>
      <w:r w:rsidRPr="003C669E">
        <w:tab/>
        <w:t>(c)</w:t>
      </w:r>
      <w:r w:rsidRPr="003C669E">
        <w:tab/>
        <w:t>amounts of charge received by the Commonwealth because of paragraphs 3(b), 4(b) and 5(b) of Schedule</w:t>
      </w:r>
      <w:r w:rsidR="003C669E">
        <w:t> </w:t>
      </w:r>
      <w:r w:rsidRPr="003C669E">
        <w:t xml:space="preserve">12 to the </w:t>
      </w:r>
      <w:r w:rsidRPr="003C669E">
        <w:rPr>
          <w:i/>
        </w:rPr>
        <w:t>Primary Industries (Customs) Charges Act 1999</w:t>
      </w:r>
      <w:r w:rsidRPr="003C669E">
        <w:t>; and</w:t>
      </w:r>
    </w:p>
    <w:p w:rsidR="000C62E2" w:rsidRPr="003C669E" w:rsidRDefault="000C62E2" w:rsidP="000C62E2">
      <w:pPr>
        <w:pStyle w:val="paragraph"/>
      </w:pPr>
      <w:r w:rsidRPr="003C669E">
        <w:tab/>
        <w:t>(f)</w:t>
      </w:r>
      <w:r w:rsidRPr="003C669E">
        <w:tab/>
        <w:t>amounts of charge received by the Commonwealth because of paragraphs 3(1)(b) and (2)(b) of Schedule</w:t>
      </w:r>
      <w:r w:rsidR="003C669E">
        <w:t> </w:t>
      </w:r>
      <w:r w:rsidRPr="003C669E">
        <w:t xml:space="preserve">3 to the </w:t>
      </w:r>
      <w:r w:rsidRPr="003C669E">
        <w:rPr>
          <w:i/>
        </w:rPr>
        <w:t>Primary Industries (Customs) Charges Act 1999</w:t>
      </w:r>
      <w:r w:rsidRPr="003C669E">
        <w:t>; and</w:t>
      </w:r>
    </w:p>
    <w:p w:rsidR="000C62E2" w:rsidRPr="003C669E" w:rsidRDefault="000C62E2" w:rsidP="000C62E2">
      <w:pPr>
        <w:pStyle w:val="paragraph"/>
      </w:pPr>
      <w:r w:rsidRPr="003C669E">
        <w:tab/>
        <w:t>(h)</w:t>
      </w:r>
      <w:r w:rsidRPr="003C669E">
        <w:tab/>
        <w:t>amounts of levy received by the Commonwealth because of paragraphs 6(1)(b), (2)(b) and (3)(b) of Schedule</w:t>
      </w:r>
      <w:r w:rsidR="003C669E">
        <w:t> </w:t>
      </w:r>
      <w:r w:rsidRPr="003C669E">
        <w:t xml:space="preserve">3 to the </w:t>
      </w:r>
      <w:r w:rsidRPr="003C669E">
        <w:rPr>
          <w:i/>
        </w:rPr>
        <w:t>Primary Industries (Excise) Levies Act 1999</w:t>
      </w:r>
      <w:r w:rsidRPr="003C669E">
        <w:t>.</w:t>
      </w:r>
    </w:p>
    <w:p w:rsidR="000C62E2" w:rsidRPr="003C669E" w:rsidRDefault="000C62E2" w:rsidP="000C62E2">
      <w:pPr>
        <w:pStyle w:val="subsection"/>
      </w:pPr>
      <w:r w:rsidRPr="003C669E">
        <w:tab/>
        <w:t>(1)</w:t>
      </w:r>
      <w:r w:rsidRPr="003C669E">
        <w:tab/>
        <w:t>There is to be paid to the industry research body, at the times, in the manner and subject to the conditions agreed between the Minister and the body, amounts equal to:</w:t>
      </w:r>
    </w:p>
    <w:p w:rsidR="000C62E2" w:rsidRPr="003C669E" w:rsidRDefault="000C62E2" w:rsidP="000C62E2">
      <w:pPr>
        <w:pStyle w:val="paragraph"/>
      </w:pPr>
      <w:r w:rsidRPr="003C669E">
        <w:lastRenderedPageBreak/>
        <w:tab/>
        <w:t>(a)</w:t>
      </w:r>
      <w:r w:rsidRPr="003C669E">
        <w:tab/>
        <w:t xml:space="preserve">the amounts of levy received by the Commonwealth because of paragraphs 6(1)(b), 7(b) and 8(1)(b) of the repealed </w:t>
      </w:r>
      <w:r w:rsidRPr="003C669E">
        <w:rPr>
          <w:i/>
        </w:rPr>
        <w:t>Live</w:t>
      </w:r>
      <w:r w:rsidR="003C669E">
        <w:rPr>
          <w:i/>
        </w:rPr>
        <w:noBreakHyphen/>
      </w:r>
      <w:r w:rsidRPr="003C669E">
        <w:rPr>
          <w:i/>
        </w:rPr>
        <w:t>stock Transactions Levy Act 1997</w:t>
      </w:r>
      <w:r w:rsidRPr="003C669E">
        <w:t>; and</w:t>
      </w:r>
    </w:p>
    <w:p w:rsidR="000C62E2" w:rsidRPr="003C669E" w:rsidRDefault="000C62E2" w:rsidP="000C62E2">
      <w:pPr>
        <w:pStyle w:val="paragraph"/>
      </w:pPr>
      <w:r w:rsidRPr="003C669E">
        <w:tab/>
        <w:t>(b)</w:t>
      </w:r>
      <w:r w:rsidRPr="003C669E">
        <w:tab/>
        <w:t xml:space="preserve">the amounts of levy received by the Commonwealth because of paragraphs 5(b), 6(b) and 7(b) of the repealed </w:t>
      </w:r>
      <w:r w:rsidRPr="003C669E">
        <w:rPr>
          <w:i/>
        </w:rPr>
        <w:t>Live</w:t>
      </w:r>
      <w:r w:rsidR="003C669E">
        <w:rPr>
          <w:i/>
        </w:rPr>
        <w:noBreakHyphen/>
      </w:r>
      <w:r w:rsidRPr="003C669E">
        <w:rPr>
          <w:i/>
        </w:rPr>
        <w:t>stock Slaughter (Processors) Levy Act 1997</w:t>
      </w:r>
      <w:r w:rsidRPr="003C669E">
        <w:t>; and</w:t>
      </w:r>
    </w:p>
    <w:p w:rsidR="000C62E2" w:rsidRPr="003C669E" w:rsidRDefault="000C62E2" w:rsidP="000C62E2">
      <w:pPr>
        <w:pStyle w:val="paragraph"/>
      </w:pPr>
      <w:r w:rsidRPr="003C669E">
        <w:tab/>
        <w:t>(c)</w:t>
      </w:r>
      <w:r w:rsidRPr="003C669E">
        <w:tab/>
        <w:t xml:space="preserve">the amounts of charge received by the Commonwealth because of paragraphs 5(b), 6(b) and 7(b) of the repealed </w:t>
      </w:r>
      <w:r w:rsidRPr="003C669E">
        <w:rPr>
          <w:i/>
        </w:rPr>
        <w:t>Live</w:t>
      </w:r>
      <w:r w:rsidR="003C669E">
        <w:rPr>
          <w:i/>
        </w:rPr>
        <w:noBreakHyphen/>
      </w:r>
      <w:r w:rsidRPr="003C669E">
        <w:rPr>
          <w:i/>
        </w:rPr>
        <w:t>stock (Producers) Export Charges Act 1997</w:t>
      </w:r>
      <w:r w:rsidRPr="003C669E">
        <w:t>; and</w:t>
      </w:r>
    </w:p>
    <w:p w:rsidR="000C62E2" w:rsidRPr="003C669E" w:rsidRDefault="000C62E2" w:rsidP="000C62E2">
      <w:pPr>
        <w:pStyle w:val="paragraph"/>
      </w:pPr>
      <w:r w:rsidRPr="003C669E">
        <w:tab/>
        <w:t>(d)</w:t>
      </w:r>
      <w:r w:rsidRPr="003C669E">
        <w:tab/>
        <w:t xml:space="preserve">the amounts of charge received by the Commonwealth because of paragraphs 7(b), 8(b) and 9(b) of the repealed </w:t>
      </w:r>
      <w:r w:rsidRPr="003C669E">
        <w:rPr>
          <w:i/>
        </w:rPr>
        <w:t>Live</w:t>
      </w:r>
      <w:r w:rsidR="003C669E">
        <w:rPr>
          <w:i/>
        </w:rPr>
        <w:noBreakHyphen/>
      </w:r>
      <w:r w:rsidRPr="003C669E">
        <w:rPr>
          <w:i/>
        </w:rPr>
        <w:t>stock (Exporters) Export Charge Act 1997</w:t>
      </w:r>
      <w:r w:rsidRPr="003C669E">
        <w:t>; and</w:t>
      </w:r>
    </w:p>
    <w:p w:rsidR="000C62E2" w:rsidRPr="003C669E" w:rsidRDefault="000C62E2" w:rsidP="000C62E2">
      <w:pPr>
        <w:pStyle w:val="paragraph"/>
      </w:pPr>
      <w:r w:rsidRPr="003C669E">
        <w:tab/>
        <w:t>(e)</w:t>
      </w:r>
      <w:r w:rsidRPr="003C669E">
        <w:tab/>
        <w:t>the amounts of levy received by the Commonwealth because of paragraph</w:t>
      </w:r>
      <w:r w:rsidR="003C669E">
        <w:t> </w:t>
      </w:r>
      <w:r w:rsidRPr="003C669E">
        <w:t xml:space="preserve">6(1)(b) of the repealed </w:t>
      </w:r>
      <w:r w:rsidRPr="003C669E">
        <w:rPr>
          <w:i/>
        </w:rPr>
        <w:t>Beef Production Levy Act 1990</w:t>
      </w:r>
      <w:r w:rsidRPr="003C669E">
        <w:t>; and</w:t>
      </w:r>
    </w:p>
    <w:p w:rsidR="000C62E2" w:rsidRPr="003C669E" w:rsidRDefault="000C62E2" w:rsidP="000C62E2">
      <w:pPr>
        <w:pStyle w:val="paragraph"/>
      </w:pPr>
      <w:r w:rsidRPr="003C669E">
        <w:tab/>
        <w:t>(f)</w:t>
      </w:r>
      <w:r w:rsidRPr="003C669E">
        <w:tab/>
        <w:t xml:space="preserve">the amounts of charge received by the Commonwealth because of paragraphs 5(1)(b) and 5(2)(b) of the repealed </w:t>
      </w:r>
      <w:r w:rsidRPr="003C669E">
        <w:rPr>
          <w:i/>
        </w:rPr>
        <w:t>Cattle (Producers) Export Charges Act 1997</w:t>
      </w:r>
      <w:r w:rsidRPr="003C669E">
        <w:t>; and</w:t>
      </w:r>
    </w:p>
    <w:p w:rsidR="000C62E2" w:rsidRPr="003C669E" w:rsidRDefault="000C62E2" w:rsidP="000C62E2">
      <w:pPr>
        <w:pStyle w:val="paragraph"/>
      </w:pPr>
      <w:r w:rsidRPr="003C669E">
        <w:tab/>
        <w:t>(g)</w:t>
      </w:r>
      <w:r w:rsidRPr="003C669E">
        <w:tab/>
        <w:t>the amounts of charge received by the Commonwealth because of paragraph</w:t>
      </w:r>
      <w:r w:rsidR="003C669E">
        <w:t> </w:t>
      </w:r>
      <w:r w:rsidRPr="003C669E">
        <w:t xml:space="preserve">6(1)(b) of the repealed </w:t>
      </w:r>
      <w:r w:rsidRPr="003C669E">
        <w:rPr>
          <w:i/>
        </w:rPr>
        <w:t>Cattle (Exporters) Export Charge Act 1997</w:t>
      </w:r>
      <w:r w:rsidRPr="003C669E">
        <w:t>; and</w:t>
      </w:r>
    </w:p>
    <w:p w:rsidR="000C62E2" w:rsidRPr="003C669E" w:rsidRDefault="000C62E2" w:rsidP="000C62E2">
      <w:pPr>
        <w:pStyle w:val="paragraph"/>
      </w:pPr>
      <w:r w:rsidRPr="003C669E">
        <w:tab/>
        <w:t>(h)</w:t>
      </w:r>
      <w:r w:rsidRPr="003C669E">
        <w:tab/>
        <w:t xml:space="preserve">the amounts of levy received by the Commonwealth because of paragraphs 7(1)(b), 7(2)(b) and 7(3)(b) of the repealed </w:t>
      </w:r>
      <w:r w:rsidRPr="003C669E">
        <w:rPr>
          <w:i/>
        </w:rPr>
        <w:t>Cattle Transactions Levy Act 1997</w:t>
      </w:r>
      <w:r w:rsidRPr="003C669E">
        <w:t>;</w:t>
      </w:r>
    </w:p>
    <w:p w:rsidR="000C62E2" w:rsidRPr="003C669E" w:rsidRDefault="000C62E2" w:rsidP="000C62E2">
      <w:pPr>
        <w:pStyle w:val="subsection2"/>
      </w:pPr>
      <w:r w:rsidRPr="003C669E">
        <w:t>in respect of transactions or activities that take place after the commencement of this Part.</w:t>
      </w:r>
    </w:p>
    <w:p w:rsidR="000C62E2" w:rsidRPr="003C669E" w:rsidRDefault="000C62E2" w:rsidP="000C62E2">
      <w:pPr>
        <w:pStyle w:val="subsection"/>
      </w:pPr>
      <w:r w:rsidRPr="003C669E">
        <w:tab/>
        <w:t>(2)</w:t>
      </w:r>
      <w:r w:rsidRPr="003C669E">
        <w:tab/>
        <w:t>The amounts payable to the industry research body under this section are to be paid out of the Consolidated Revenue Fund, which is appropriated accordingly.</w:t>
      </w:r>
    </w:p>
    <w:p w:rsidR="000C62E2" w:rsidRPr="003C669E" w:rsidRDefault="000C62E2" w:rsidP="000C62E2">
      <w:pPr>
        <w:pStyle w:val="ActHead5"/>
      </w:pPr>
      <w:bookmarkStart w:id="79" w:name="_Toc401835421"/>
      <w:r w:rsidRPr="003C669E">
        <w:rPr>
          <w:rStyle w:val="CharSectno"/>
        </w:rPr>
        <w:t>64A</w:t>
      </w:r>
      <w:r w:rsidRPr="003C669E">
        <w:t xml:space="preserve">  Payments to the live</w:t>
      </w:r>
      <w:r w:rsidR="003C669E">
        <w:noBreakHyphen/>
      </w:r>
      <w:r w:rsidRPr="003C669E">
        <w:t>stock export marketing body</w:t>
      </w:r>
      <w:bookmarkEnd w:id="79"/>
    </w:p>
    <w:p w:rsidR="000C62E2" w:rsidRPr="003C669E" w:rsidRDefault="000C62E2" w:rsidP="000C62E2">
      <w:pPr>
        <w:pStyle w:val="subsection"/>
      </w:pPr>
      <w:r w:rsidRPr="003C669E">
        <w:tab/>
        <w:t>(1)</w:t>
      </w:r>
      <w:r w:rsidRPr="003C669E">
        <w:tab/>
        <w:t>There is to be paid to the live</w:t>
      </w:r>
      <w:r w:rsidR="003C669E">
        <w:noBreakHyphen/>
      </w:r>
      <w:r w:rsidRPr="003C669E">
        <w:t>stock export marketing body, at the times, and in the manner and subject to the conditions agreed between the Minister and the body, amounts equal to:</w:t>
      </w:r>
    </w:p>
    <w:p w:rsidR="000C62E2" w:rsidRPr="003C669E" w:rsidRDefault="000C62E2" w:rsidP="000C62E2">
      <w:pPr>
        <w:pStyle w:val="paragraph"/>
      </w:pPr>
      <w:r w:rsidRPr="003C669E">
        <w:tab/>
        <w:t>(a)</w:t>
      </w:r>
      <w:r w:rsidRPr="003C669E">
        <w:tab/>
        <w:t>amounts of charge received by the Commonwealth because of paragraph</w:t>
      </w:r>
      <w:r w:rsidR="003C669E">
        <w:t> </w:t>
      </w:r>
      <w:r w:rsidRPr="003C669E">
        <w:t>3(1)(a) of Schedule</w:t>
      </w:r>
      <w:r w:rsidR="003C669E">
        <w:t> </w:t>
      </w:r>
      <w:r w:rsidRPr="003C669E">
        <w:t xml:space="preserve">2 to the </w:t>
      </w:r>
      <w:r w:rsidRPr="003C669E">
        <w:rPr>
          <w:i/>
        </w:rPr>
        <w:t>Primary Industries (Customs) Charges Act 1999</w:t>
      </w:r>
      <w:r w:rsidRPr="003C669E">
        <w:t>; and</w:t>
      </w:r>
    </w:p>
    <w:p w:rsidR="000C62E2" w:rsidRPr="003C669E" w:rsidRDefault="000C62E2" w:rsidP="000C62E2">
      <w:pPr>
        <w:pStyle w:val="paragraph"/>
      </w:pPr>
      <w:r w:rsidRPr="003C669E">
        <w:lastRenderedPageBreak/>
        <w:tab/>
        <w:t>(b)</w:t>
      </w:r>
      <w:r w:rsidRPr="003C669E">
        <w:tab/>
        <w:t>amounts of charge received by the Commonwealth because of paragraphs 3(a), 4(a) and 5(a) of Schedule</w:t>
      </w:r>
      <w:r w:rsidR="003C669E">
        <w:t> </w:t>
      </w:r>
      <w:r w:rsidRPr="003C669E">
        <w:t xml:space="preserve">11 to the </w:t>
      </w:r>
      <w:r w:rsidRPr="003C669E">
        <w:rPr>
          <w:i/>
        </w:rPr>
        <w:t>Primary Industries (Customs) Charges Act 1999</w:t>
      </w:r>
      <w:r w:rsidRPr="003C669E">
        <w:t>.</w:t>
      </w:r>
    </w:p>
    <w:p w:rsidR="000C62E2" w:rsidRPr="003C669E" w:rsidRDefault="000C62E2" w:rsidP="000C62E2">
      <w:pPr>
        <w:pStyle w:val="subsection"/>
      </w:pPr>
      <w:r w:rsidRPr="003C669E">
        <w:tab/>
        <w:t>(2)</w:t>
      </w:r>
      <w:r w:rsidRPr="003C669E">
        <w:tab/>
        <w:t>The amounts payable to the live</w:t>
      </w:r>
      <w:r w:rsidR="003C669E">
        <w:noBreakHyphen/>
      </w:r>
      <w:r w:rsidRPr="003C669E">
        <w:t>stock export marketing body under this section are to be paid out of the Consolidated Revenue Fund, which is appropriated accordingly.</w:t>
      </w:r>
    </w:p>
    <w:p w:rsidR="000C62E2" w:rsidRPr="003C669E" w:rsidRDefault="000C62E2" w:rsidP="000C62E2">
      <w:pPr>
        <w:pStyle w:val="ActHead5"/>
      </w:pPr>
      <w:bookmarkStart w:id="80" w:name="_Toc401835422"/>
      <w:r w:rsidRPr="003C669E">
        <w:rPr>
          <w:rStyle w:val="CharSectno"/>
        </w:rPr>
        <w:t>64B</w:t>
      </w:r>
      <w:r w:rsidRPr="003C669E">
        <w:t xml:space="preserve">  Payments to the live</w:t>
      </w:r>
      <w:r w:rsidR="003C669E">
        <w:noBreakHyphen/>
      </w:r>
      <w:r w:rsidRPr="003C669E">
        <w:t>stock export research body</w:t>
      </w:r>
      <w:bookmarkEnd w:id="80"/>
    </w:p>
    <w:p w:rsidR="000C62E2" w:rsidRPr="003C669E" w:rsidRDefault="000C62E2" w:rsidP="000C62E2">
      <w:pPr>
        <w:pStyle w:val="subsection"/>
      </w:pPr>
      <w:r w:rsidRPr="003C669E">
        <w:tab/>
        <w:t>(1)</w:t>
      </w:r>
      <w:r w:rsidRPr="003C669E">
        <w:tab/>
        <w:t>There is to be paid to the live</w:t>
      </w:r>
      <w:r w:rsidR="003C669E">
        <w:noBreakHyphen/>
      </w:r>
      <w:r w:rsidRPr="003C669E">
        <w:t>stock export research body, at the times, and in the manner and subject to the conditions agreed between the Minister and the body, amounts equal to:</w:t>
      </w:r>
    </w:p>
    <w:p w:rsidR="000C62E2" w:rsidRPr="003C669E" w:rsidRDefault="000C62E2" w:rsidP="000C62E2">
      <w:pPr>
        <w:pStyle w:val="paragraph"/>
      </w:pPr>
      <w:r w:rsidRPr="003C669E">
        <w:tab/>
        <w:t>(a)</w:t>
      </w:r>
      <w:r w:rsidRPr="003C669E">
        <w:tab/>
        <w:t>amounts of charge received by the Commonwealth because of paragraph</w:t>
      </w:r>
      <w:r w:rsidR="003C669E">
        <w:t> </w:t>
      </w:r>
      <w:r w:rsidRPr="003C669E">
        <w:t>3(1)(b) of Schedule</w:t>
      </w:r>
      <w:r w:rsidR="003C669E">
        <w:t> </w:t>
      </w:r>
      <w:r w:rsidRPr="003C669E">
        <w:t xml:space="preserve">2 to the </w:t>
      </w:r>
      <w:r w:rsidRPr="003C669E">
        <w:rPr>
          <w:i/>
        </w:rPr>
        <w:t>Primary Industries (Customs) Charges Act 1999</w:t>
      </w:r>
      <w:r w:rsidRPr="003C669E">
        <w:t>; and</w:t>
      </w:r>
    </w:p>
    <w:p w:rsidR="000C62E2" w:rsidRPr="003C669E" w:rsidRDefault="000C62E2" w:rsidP="000C62E2">
      <w:pPr>
        <w:pStyle w:val="paragraph"/>
      </w:pPr>
      <w:r w:rsidRPr="003C669E">
        <w:tab/>
        <w:t>(b)</w:t>
      </w:r>
      <w:r w:rsidRPr="003C669E">
        <w:tab/>
        <w:t>amounts of charge received by the Commonwealth because of paragraphs 3(b), 4(b) and 5(b) of Schedule</w:t>
      </w:r>
      <w:r w:rsidR="003C669E">
        <w:t> </w:t>
      </w:r>
      <w:r w:rsidRPr="003C669E">
        <w:t xml:space="preserve">11 to the </w:t>
      </w:r>
      <w:r w:rsidRPr="003C669E">
        <w:rPr>
          <w:i/>
        </w:rPr>
        <w:t>Primary Industries (Customs) Charges Act 1999</w:t>
      </w:r>
      <w:r w:rsidRPr="003C669E">
        <w:t>.</w:t>
      </w:r>
    </w:p>
    <w:p w:rsidR="000C62E2" w:rsidRPr="003C669E" w:rsidRDefault="000C62E2" w:rsidP="000C62E2">
      <w:pPr>
        <w:pStyle w:val="subsection"/>
      </w:pPr>
      <w:r w:rsidRPr="003C669E">
        <w:tab/>
        <w:t>(2)</w:t>
      </w:r>
      <w:r w:rsidRPr="003C669E">
        <w:tab/>
        <w:t>The amounts payable to the live</w:t>
      </w:r>
      <w:r w:rsidR="003C669E">
        <w:noBreakHyphen/>
      </w:r>
      <w:r w:rsidRPr="003C669E">
        <w:t>stock export research body under this section are to be paid out of the Consolidated Revenue Fund, which is appropriated accordingly.</w:t>
      </w:r>
    </w:p>
    <w:p w:rsidR="008A0422" w:rsidRPr="003C669E" w:rsidRDefault="008A0422" w:rsidP="008A0422">
      <w:pPr>
        <w:pStyle w:val="ActHead5"/>
      </w:pPr>
      <w:bookmarkStart w:id="81" w:name="_Toc401835423"/>
      <w:r w:rsidRPr="003C669E">
        <w:rPr>
          <w:rStyle w:val="CharSectno"/>
        </w:rPr>
        <w:t>64C</w:t>
      </w:r>
      <w:r w:rsidRPr="003C669E">
        <w:t xml:space="preserve">  Payments to the meat processor marketing body</w:t>
      </w:r>
      <w:bookmarkEnd w:id="81"/>
    </w:p>
    <w:p w:rsidR="008A0422" w:rsidRPr="003C669E" w:rsidRDefault="008A0422" w:rsidP="008A0422">
      <w:pPr>
        <w:pStyle w:val="subsection"/>
      </w:pPr>
      <w:r w:rsidRPr="003C669E">
        <w:tab/>
        <w:t>(1)</w:t>
      </w:r>
      <w:r w:rsidRPr="003C669E">
        <w:tab/>
        <w:t>There is to be paid to the meat processor marketing body, at the times, and in the manner and subject to the conditions agreed between the Minister and the body, amounts equal to:</w:t>
      </w:r>
    </w:p>
    <w:p w:rsidR="008A0422" w:rsidRPr="003C669E" w:rsidRDefault="008A0422" w:rsidP="008A0422">
      <w:pPr>
        <w:pStyle w:val="paragraph"/>
      </w:pPr>
      <w:r w:rsidRPr="003C669E">
        <w:tab/>
        <w:t>(a)</w:t>
      </w:r>
      <w:r w:rsidRPr="003C669E">
        <w:tab/>
        <w:t>amounts of levy received by the Commonwealth because of paragraph</w:t>
      </w:r>
      <w:r w:rsidR="003C669E">
        <w:t> </w:t>
      </w:r>
      <w:r w:rsidRPr="003C669E">
        <w:t>3(1)(a) of Schedule</w:t>
      </w:r>
      <w:r w:rsidR="003C669E">
        <w:t> </w:t>
      </w:r>
      <w:r w:rsidRPr="003C669E">
        <w:t xml:space="preserve">1 to the </w:t>
      </w:r>
      <w:r w:rsidRPr="003C669E">
        <w:rPr>
          <w:i/>
        </w:rPr>
        <w:t>Primary Industries (Excise) Levies Act 1999</w:t>
      </w:r>
      <w:r w:rsidRPr="003C669E">
        <w:t>; and</w:t>
      </w:r>
    </w:p>
    <w:p w:rsidR="008A0422" w:rsidRPr="003C669E" w:rsidRDefault="008A0422" w:rsidP="008A0422">
      <w:pPr>
        <w:pStyle w:val="paragraph"/>
      </w:pPr>
      <w:r w:rsidRPr="003C669E">
        <w:tab/>
        <w:t>(b)</w:t>
      </w:r>
      <w:r w:rsidRPr="003C669E">
        <w:tab/>
        <w:t>amounts of levy received by the Commonwealth because of paragraphs 3(1)(a), (2)(a) and (3)(a) of Schedule</w:t>
      </w:r>
      <w:r w:rsidR="003C669E">
        <w:t> </w:t>
      </w:r>
      <w:r w:rsidRPr="003C669E">
        <w:t xml:space="preserve">17 to the </w:t>
      </w:r>
      <w:r w:rsidRPr="003C669E">
        <w:rPr>
          <w:i/>
        </w:rPr>
        <w:t>Primary Industries (Excise) Levies Act 1999</w:t>
      </w:r>
      <w:r w:rsidRPr="003C669E">
        <w:t>.</w:t>
      </w:r>
    </w:p>
    <w:p w:rsidR="008A0422" w:rsidRPr="003C669E" w:rsidRDefault="008A0422" w:rsidP="008A0422">
      <w:pPr>
        <w:pStyle w:val="subsection"/>
      </w:pPr>
      <w:r w:rsidRPr="003C669E">
        <w:tab/>
        <w:t>(2)</w:t>
      </w:r>
      <w:r w:rsidRPr="003C669E">
        <w:tab/>
        <w:t>The amounts payable to the meat processor marketing body under this section are to be paid out of the Consolidated Revenue Fund, which is appropriated accordingly.</w:t>
      </w:r>
    </w:p>
    <w:p w:rsidR="008A0422" w:rsidRPr="003C669E" w:rsidRDefault="008A0422" w:rsidP="008A0422">
      <w:pPr>
        <w:pStyle w:val="ActHead5"/>
      </w:pPr>
      <w:bookmarkStart w:id="82" w:name="_Toc401835424"/>
      <w:r w:rsidRPr="003C669E">
        <w:rPr>
          <w:rStyle w:val="CharSectno"/>
        </w:rPr>
        <w:lastRenderedPageBreak/>
        <w:t>64D</w:t>
      </w:r>
      <w:r w:rsidRPr="003C669E">
        <w:t xml:space="preserve">  Payments to the meat processor research body</w:t>
      </w:r>
      <w:bookmarkEnd w:id="82"/>
    </w:p>
    <w:p w:rsidR="008A0422" w:rsidRPr="003C669E" w:rsidRDefault="008A0422" w:rsidP="008A0422">
      <w:pPr>
        <w:pStyle w:val="subsection"/>
      </w:pPr>
      <w:r w:rsidRPr="003C669E">
        <w:tab/>
        <w:t>(1)</w:t>
      </w:r>
      <w:r w:rsidRPr="003C669E">
        <w:tab/>
        <w:t>There is to be paid to the meat processor research body, at the times, and in the manner and subject to the conditions agreed between the Minister and the body, amounts equal to:</w:t>
      </w:r>
    </w:p>
    <w:p w:rsidR="008A0422" w:rsidRPr="003C669E" w:rsidRDefault="008A0422" w:rsidP="008A0422">
      <w:pPr>
        <w:pStyle w:val="paragraph"/>
      </w:pPr>
      <w:r w:rsidRPr="003C669E">
        <w:tab/>
        <w:t>(a)</w:t>
      </w:r>
      <w:r w:rsidRPr="003C669E">
        <w:tab/>
        <w:t>amounts of levy received by the Commonwealth because of paragraph</w:t>
      </w:r>
      <w:r w:rsidR="003C669E">
        <w:t> </w:t>
      </w:r>
      <w:r w:rsidRPr="003C669E">
        <w:t>3(1)(b) of Schedule</w:t>
      </w:r>
      <w:r w:rsidR="003C669E">
        <w:t> </w:t>
      </w:r>
      <w:r w:rsidRPr="003C669E">
        <w:t xml:space="preserve">1 to the </w:t>
      </w:r>
      <w:r w:rsidRPr="003C669E">
        <w:rPr>
          <w:i/>
        </w:rPr>
        <w:t>Primary Industries (Excise) Levies Act 1999</w:t>
      </w:r>
      <w:r w:rsidRPr="003C669E">
        <w:t>; and</w:t>
      </w:r>
    </w:p>
    <w:p w:rsidR="008A0422" w:rsidRPr="003C669E" w:rsidRDefault="008A0422" w:rsidP="008A0422">
      <w:pPr>
        <w:pStyle w:val="paragraph"/>
      </w:pPr>
      <w:r w:rsidRPr="003C669E">
        <w:tab/>
        <w:t>(b)</w:t>
      </w:r>
      <w:r w:rsidRPr="003C669E">
        <w:tab/>
        <w:t>amounts of levy received by the Commonwealth because of paragraphs 3(1)(b), (2)(b) and (3)(b) of Schedule</w:t>
      </w:r>
      <w:r w:rsidR="003C669E">
        <w:t> </w:t>
      </w:r>
      <w:r w:rsidRPr="003C669E">
        <w:t xml:space="preserve">17 to the </w:t>
      </w:r>
      <w:r w:rsidRPr="003C669E">
        <w:rPr>
          <w:i/>
        </w:rPr>
        <w:t>Primary Industries (Excise) Levies Act 1999</w:t>
      </w:r>
      <w:r w:rsidRPr="003C669E">
        <w:t>.</w:t>
      </w:r>
    </w:p>
    <w:p w:rsidR="008A0422" w:rsidRPr="003C669E" w:rsidRDefault="008A0422" w:rsidP="008A0422">
      <w:pPr>
        <w:pStyle w:val="subsection"/>
      </w:pPr>
      <w:r w:rsidRPr="003C669E">
        <w:tab/>
        <w:t>(2)</w:t>
      </w:r>
      <w:r w:rsidRPr="003C669E">
        <w:tab/>
        <w:t>The amounts payable to the meat processor research body under this section are to be paid out of the Consolidated Revenue Fund, which is appropriated accordingly.</w:t>
      </w:r>
    </w:p>
    <w:p w:rsidR="000C62E2" w:rsidRPr="003C669E" w:rsidRDefault="000C62E2" w:rsidP="000C62E2">
      <w:pPr>
        <w:pStyle w:val="ActHead5"/>
      </w:pPr>
      <w:bookmarkStart w:id="83" w:name="_Toc401835425"/>
      <w:r w:rsidRPr="003C669E">
        <w:rPr>
          <w:rStyle w:val="CharSectno"/>
        </w:rPr>
        <w:t>65</w:t>
      </w:r>
      <w:r w:rsidRPr="003C669E">
        <w:t xml:space="preserve">  References to amounts of levy and amounts of charge</w:t>
      </w:r>
      <w:bookmarkEnd w:id="83"/>
    </w:p>
    <w:p w:rsidR="000C62E2" w:rsidRPr="003C669E" w:rsidRDefault="000C62E2" w:rsidP="000C62E2">
      <w:pPr>
        <w:pStyle w:val="subsection"/>
      </w:pPr>
      <w:r w:rsidRPr="003C669E">
        <w:tab/>
        <w:t>(1)</w:t>
      </w:r>
      <w:r w:rsidRPr="003C669E">
        <w:tab/>
        <w:t>A reference in paragraph</w:t>
      </w:r>
      <w:r w:rsidR="003C669E">
        <w:t> </w:t>
      </w:r>
      <w:r w:rsidRPr="003C669E">
        <w:t>63(1)(b), 63(1)(e), 64(1)(b)</w:t>
      </w:r>
      <w:r w:rsidR="006714F8" w:rsidRPr="003C669E">
        <w:t>, 64(1)(e), 64C(1)(a), 64C(1)(b), 64D(1)(a) or 64D(1)(b)</w:t>
      </w:r>
      <w:r w:rsidRPr="003C669E">
        <w:t xml:space="preserve"> to amounts of levy received by the Commonwealth includes a reference to amounts received under subsection</w:t>
      </w:r>
      <w:r w:rsidR="003C669E">
        <w:t> </w:t>
      </w:r>
      <w:r w:rsidRPr="003C669E">
        <w:t xml:space="preserve">7(2) of the </w:t>
      </w:r>
      <w:r w:rsidRPr="003C669E">
        <w:rPr>
          <w:i/>
        </w:rPr>
        <w:t>Primary Industries Levies and Charges Collection Act 1991</w:t>
      </w:r>
      <w:r w:rsidRPr="003C669E">
        <w:t xml:space="preserve"> and amounts payable by way of penalty under section</w:t>
      </w:r>
      <w:r w:rsidR="003C669E">
        <w:t> </w:t>
      </w:r>
      <w:r w:rsidRPr="003C669E">
        <w:t>15 of that Act in relation to amounts of levy referred to in that paragraph.</w:t>
      </w:r>
    </w:p>
    <w:p w:rsidR="000C62E2" w:rsidRPr="003C669E" w:rsidRDefault="000C62E2" w:rsidP="000C62E2">
      <w:pPr>
        <w:pStyle w:val="subsection"/>
      </w:pPr>
      <w:r w:rsidRPr="003C669E">
        <w:tab/>
        <w:t>(2)</w:t>
      </w:r>
      <w:r w:rsidRPr="003C669E">
        <w:tab/>
        <w:t>A reference in paragraph</w:t>
      </w:r>
      <w:r w:rsidR="003C669E">
        <w:t> </w:t>
      </w:r>
      <w:r w:rsidRPr="003C669E">
        <w:t>63(1A)(c), 63(1A)(f), 63(1)(c), 63(1)(d), 63(1)(f), 63(1)(g), 64(1A)(c), 64(1A)(f), 64(1)(c), 64(1)(d), 64(1)(f), 64(1)(g), 64A(1)(a), 64A(1)(b), 64B(1)(a) or 64B(1)(b) to amounts of charge received by the Commonwealth includes a reference to amounts received under subsection</w:t>
      </w:r>
      <w:r w:rsidR="003C669E">
        <w:t> </w:t>
      </w:r>
      <w:r w:rsidRPr="003C669E">
        <w:t xml:space="preserve">7(3) of the </w:t>
      </w:r>
      <w:r w:rsidRPr="003C669E">
        <w:rPr>
          <w:i/>
        </w:rPr>
        <w:t>Primary Industries Levies and Charges Collection Act 1991</w:t>
      </w:r>
      <w:r w:rsidRPr="003C669E">
        <w:t xml:space="preserve"> and amounts payable by way of penalty under section</w:t>
      </w:r>
      <w:r w:rsidR="003C669E">
        <w:t> </w:t>
      </w:r>
      <w:r w:rsidRPr="003C669E">
        <w:t>15 of that Act in relation to amounts of charge referred to in that paragraph.</w:t>
      </w:r>
    </w:p>
    <w:p w:rsidR="000C62E2" w:rsidRPr="003C669E" w:rsidRDefault="000C62E2" w:rsidP="000C62E2">
      <w:pPr>
        <w:pStyle w:val="subsection"/>
      </w:pPr>
      <w:r w:rsidRPr="003C669E">
        <w:tab/>
        <w:t>(3)</w:t>
      </w:r>
      <w:r w:rsidRPr="003C669E">
        <w:tab/>
        <w:t>A reference in paragraph</w:t>
      </w:r>
      <w:r w:rsidR="003C669E">
        <w:t> </w:t>
      </w:r>
      <w:r w:rsidRPr="003C669E">
        <w:t>63(1A)(a), 63(1A)(h), 63(1)(a), 63(1)(h), 64(1A)(a), 64(1A)(h), 64(1)(a) or 64(1)(h) to amounts of levy received by the Commonwealth includes a reference to amounts received under subsection</w:t>
      </w:r>
      <w:r w:rsidR="003C669E">
        <w:t> </w:t>
      </w:r>
      <w:r w:rsidRPr="003C669E">
        <w:t xml:space="preserve">7(1) or (2) of the </w:t>
      </w:r>
      <w:r w:rsidRPr="003C669E">
        <w:rPr>
          <w:i/>
        </w:rPr>
        <w:t>Primary Industries Levies and Charges Collection Act 1991</w:t>
      </w:r>
      <w:r w:rsidRPr="003C669E">
        <w:t xml:space="preserve"> and amounts payable by </w:t>
      </w:r>
      <w:r w:rsidRPr="003C669E">
        <w:lastRenderedPageBreak/>
        <w:t>way of penalty under section</w:t>
      </w:r>
      <w:r w:rsidR="003C669E">
        <w:t> </w:t>
      </w:r>
      <w:r w:rsidRPr="003C669E">
        <w:t>15 of that Act in relation to amounts of levy referred to in that paragraph.</w:t>
      </w:r>
    </w:p>
    <w:p w:rsidR="000C62E2" w:rsidRPr="003C669E" w:rsidRDefault="000C62E2" w:rsidP="000C62E2">
      <w:pPr>
        <w:pStyle w:val="ActHead5"/>
      </w:pPr>
      <w:bookmarkStart w:id="84" w:name="_Toc401835426"/>
      <w:r w:rsidRPr="003C669E">
        <w:rPr>
          <w:rStyle w:val="CharSectno"/>
        </w:rPr>
        <w:t>66</w:t>
      </w:r>
      <w:r w:rsidRPr="003C669E">
        <w:t xml:space="preserve">  Commonwealth’s matching payments</w:t>
      </w:r>
      <w:bookmarkEnd w:id="84"/>
    </w:p>
    <w:p w:rsidR="000C62E2" w:rsidRPr="003C669E" w:rsidRDefault="000C62E2" w:rsidP="000C62E2">
      <w:pPr>
        <w:pStyle w:val="subsection"/>
      </w:pPr>
      <w:r w:rsidRPr="003C669E">
        <w:tab/>
        <w:t>(1)</w:t>
      </w:r>
      <w:r w:rsidRPr="003C669E">
        <w:tab/>
        <w:t>Subject to this section, there is also to be paid to the industry research body out of the Consolidated Revenue Fund, which is appropriated accordingly, amounts equal to one</w:t>
      </w:r>
      <w:r w:rsidR="003C669E">
        <w:noBreakHyphen/>
      </w:r>
      <w:r w:rsidRPr="003C669E">
        <w:t>half of:</w:t>
      </w:r>
    </w:p>
    <w:p w:rsidR="000C62E2" w:rsidRPr="003C669E" w:rsidRDefault="000C62E2" w:rsidP="000C62E2">
      <w:pPr>
        <w:pStyle w:val="paragraph"/>
      </w:pPr>
      <w:r w:rsidRPr="003C669E">
        <w:tab/>
        <w:t>(a)</w:t>
      </w:r>
      <w:r w:rsidRPr="003C669E">
        <w:tab/>
        <w:t>the amounts from time to time paid by the industry research body under paragraphs 67(2)(b) and (c); and</w:t>
      </w:r>
    </w:p>
    <w:p w:rsidR="000C62E2" w:rsidRPr="003C669E" w:rsidRDefault="000C62E2" w:rsidP="000C62E2">
      <w:pPr>
        <w:pStyle w:val="paragraph"/>
      </w:pPr>
      <w:r w:rsidRPr="003C669E">
        <w:tab/>
        <w:t>(b)</w:t>
      </w:r>
      <w:r w:rsidRPr="003C669E">
        <w:tab/>
        <w:t>the amounts from time to time paid by the industry research body for industry research and development purposes approved in writing by the Minister, being amounts so paid from amounts received by that body from approved donors for industry research and development purposes.</w:t>
      </w:r>
    </w:p>
    <w:p w:rsidR="000C62E2" w:rsidRPr="003C669E" w:rsidRDefault="000C62E2" w:rsidP="000C62E2">
      <w:pPr>
        <w:pStyle w:val="subsection"/>
      </w:pPr>
      <w:r w:rsidRPr="003C669E">
        <w:tab/>
        <w:t>(2)</w:t>
      </w:r>
      <w:r w:rsidRPr="003C669E">
        <w:tab/>
        <w:t xml:space="preserve">The sum of the amounts paid to the industry research body under </w:t>
      </w:r>
      <w:r w:rsidR="003C669E">
        <w:t>subsection (</w:t>
      </w:r>
      <w:r w:rsidRPr="003C669E">
        <w:t>1) must not be greater than the sum of:</w:t>
      </w:r>
    </w:p>
    <w:p w:rsidR="000C62E2" w:rsidRPr="003C669E" w:rsidRDefault="000C62E2" w:rsidP="000C62E2">
      <w:pPr>
        <w:pStyle w:val="paragraph"/>
      </w:pPr>
      <w:r w:rsidRPr="003C669E">
        <w:tab/>
        <w:t>(a)</w:t>
      </w:r>
      <w:r w:rsidRPr="003C669E">
        <w:tab/>
        <w:t>the amounts paid to the industry research body under subsections</w:t>
      </w:r>
      <w:r w:rsidR="003C669E">
        <w:t> </w:t>
      </w:r>
      <w:r w:rsidRPr="003C669E">
        <w:t>64(1A) and (1), other than amounts related to amounts received by the Commonwealth by way of penalty; and</w:t>
      </w:r>
    </w:p>
    <w:p w:rsidR="000C62E2" w:rsidRPr="003C669E" w:rsidRDefault="000C62E2" w:rsidP="000C62E2">
      <w:pPr>
        <w:pStyle w:val="paragraph"/>
      </w:pPr>
      <w:r w:rsidRPr="003C669E">
        <w:tab/>
        <w:t>(b)</w:t>
      </w:r>
      <w:r w:rsidRPr="003C669E">
        <w:tab/>
        <w:t>the amounts paid to the industry research body by approved donors for industry research and development purposes.</w:t>
      </w:r>
    </w:p>
    <w:p w:rsidR="00712806" w:rsidRPr="003C669E" w:rsidRDefault="00712806" w:rsidP="00712806">
      <w:pPr>
        <w:pStyle w:val="subsection"/>
      </w:pPr>
      <w:r w:rsidRPr="003C669E">
        <w:tab/>
        <w:t>(3)</w:t>
      </w:r>
      <w:r w:rsidRPr="003C669E">
        <w:tab/>
        <w:t xml:space="preserve">The payments made under </w:t>
      </w:r>
      <w:r w:rsidR="003C669E">
        <w:t>subsection (</w:t>
      </w:r>
      <w:r w:rsidRPr="003C669E">
        <w:t>1) to the industry research body during a particular financial year are subject to the condition that, if:</w:t>
      </w:r>
    </w:p>
    <w:p w:rsidR="00712806" w:rsidRPr="003C669E" w:rsidRDefault="00712806" w:rsidP="00712806">
      <w:pPr>
        <w:pStyle w:val="paragraph"/>
      </w:pPr>
      <w:r w:rsidRPr="003C669E">
        <w:tab/>
        <w:t>(a)</w:t>
      </w:r>
      <w:r w:rsidRPr="003C669E">
        <w:tab/>
        <w:t>before the end of 31</w:t>
      </w:r>
      <w:r w:rsidR="003C669E">
        <w:t> </w:t>
      </w:r>
      <w:r w:rsidRPr="003C669E">
        <w:t>October next following the financial year, the Secretary determines the amount of the gross value of production of the industry for the financial year; and</w:t>
      </w:r>
    </w:p>
    <w:p w:rsidR="00712806" w:rsidRPr="003C669E" w:rsidRDefault="00712806" w:rsidP="00712806">
      <w:pPr>
        <w:pStyle w:val="paragraph"/>
      </w:pPr>
      <w:r w:rsidRPr="003C669E">
        <w:tab/>
        <w:t>(b)</w:t>
      </w:r>
      <w:r w:rsidRPr="003C669E">
        <w:tab/>
        <w:t>as at the end of 31</w:t>
      </w:r>
      <w:r w:rsidR="003C669E">
        <w:t> </w:t>
      </w:r>
      <w:r w:rsidRPr="003C669E">
        <w:t xml:space="preserve">October next following the financial year, the sum of the amounts that were paid to the industry research body under </w:t>
      </w:r>
      <w:r w:rsidR="003C669E">
        <w:t>subsection (</w:t>
      </w:r>
      <w:r w:rsidRPr="003C669E">
        <w:t>1) during the financial year exceeds 0.5% of the amount of the gross value of production of the industry for the financial year as determined by the Secretary;</w:t>
      </w:r>
    </w:p>
    <w:p w:rsidR="00712806" w:rsidRPr="003C669E" w:rsidRDefault="00712806" w:rsidP="00712806">
      <w:pPr>
        <w:pStyle w:val="subsection2"/>
      </w:pPr>
      <w:r w:rsidRPr="003C669E">
        <w:t>the industry research body will pay to the Commonwealth an amount equal to the excess.</w:t>
      </w:r>
    </w:p>
    <w:p w:rsidR="00712806" w:rsidRPr="003C669E" w:rsidRDefault="00712806" w:rsidP="00712806">
      <w:pPr>
        <w:pStyle w:val="notetext"/>
      </w:pPr>
      <w:r w:rsidRPr="003C669E">
        <w:lastRenderedPageBreak/>
        <w:t>Note:</w:t>
      </w:r>
      <w:r w:rsidRPr="003C669E">
        <w:tab/>
        <w:t>This ensures that the sum of the amounts that are retained by the industry research body in relation to the financial year does not exceed 0.5% of the amount of the gross value of production of the industry for the financial year as determined by the Secretary.</w:t>
      </w:r>
    </w:p>
    <w:p w:rsidR="00712806" w:rsidRPr="003C669E" w:rsidRDefault="00712806" w:rsidP="00712806">
      <w:pPr>
        <w:pStyle w:val="subsection"/>
      </w:pPr>
      <w:r w:rsidRPr="003C669E">
        <w:tab/>
        <w:t>(3A)</w:t>
      </w:r>
      <w:r w:rsidRPr="003C669E">
        <w:tab/>
        <w:t>If:</w:t>
      </w:r>
    </w:p>
    <w:p w:rsidR="00712806" w:rsidRPr="003C669E" w:rsidRDefault="00712806" w:rsidP="00712806">
      <w:pPr>
        <w:pStyle w:val="paragraph"/>
      </w:pPr>
      <w:r w:rsidRPr="003C669E">
        <w:tab/>
        <w:t>(a)</w:t>
      </w:r>
      <w:r w:rsidRPr="003C669E">
        <w:tab/>
        <w:t>before the end of 31</w:t>
      </w:r>
      <w:r w:rsidR="003C669E">
        <w:t> </w:t>
      </w:r>
      <w:r w:rsidRPr="003C669E">
        <w:t xml:space="preserve">October next following a financial year, the Secretary has not determined under </w:t>
      </w:r>
      <w:r w:rsidR="003C669E">
        <w:t>subsection (</w:t>
      </w:r>
      <w:r w:rsidRPr="003C669E">
        <w:t>3) the amount of the gross value of production of the industry for the financial year; and</w:t>
      </w:r>
    </w:p>
    <w:p w:rsidR="00712806" w:rsidRPr="003C669E" w:rsidRDefault="00712806" w:rsidP="00712806">
      <w:pPr>
        <w:pStyle w:val="paragraph"/>
      </w:pPr>
      <w:r w:rsidRPr="003C669E">
        <w:tab/>
        <w:t>(b)</w:t>
      </w:r>
      <w:r w:rsidRPr="003C669E">
        <w:tab/>
        <w:t xml:space="preserve">the Secretary has determined under </w:t>
      </w:r>
      <w:r w:rsidR="003C669E">
        <w:t>subsection (</w:t>
      </w:r>
      <w:r w:rsidRPr="003C669E">
        <w:t>3) the amount of the gross value of production of the industry for the previous financial year;</w:t>
      </w:r>
    </w:p>
    <w:p w:rsidR="00712806" w:rsidRPr="003C669E" w:rsidRDefault="00712806" w:rsidP="00712806">
      <w:pPr>
        <w:pStyle w:val="subsection2"/>
      </w:pPr>
      <w:r w:rsidRPr="003C669E">
        <w:t>the Secretary is taken to have made, immediately before the end of that 31</w:t>
      </w:r>
      <w:r w:rsidR="003C669E">
        <w:t> </w:t>
      </w:r>
      <w:r w:rsidRPr="003C669E">
        <w:t xml:space="preserve">October, a determination under </w:t>
      </w:r>
      <w:r w:rsidR="003C669E">
        <w:t>subsection (</w:t>
      </w:r>
      <w:r w:rsidRPr="003C669E">
        <w:t xml:space="preserve">3) that the amount of the gross value of production of the industry for the financial year is equal to the amount of the gross value of production of the industry determined under </w:t>
      </w:r>
      <w:r w:rsidR="003C669E">
        <w:t>subsection (</w:t>
      </w:r>
      <w:r w:rsidRPr="003C669E">
        <w:t>3) for the previous financial year.</w:t>
      </w:r>
    </w:p>
    <w:p w:rsidR="00712806" w:rsidRPr="003C669E" w:rsidRDefault="00712806" w:rsidP="00712806">
      <w:pPr>
        <w:pStyle w:val="subsection"/>
      </w:pPr>
      <w:r w:rsidRPr="003C669E">
        <w:tab/>
        <w:t>(3B)</w:t>
      </w:r>
      <w:r w:rsidRPr="003C669E">
        <w:tab/>
        <w:t xml:space="preserve">An amount payable under </w:t>
      </w:r>
      <w:r w:rsidR="003C669E">
        <w:t>subsection (</w:t>
      </w:r>
      <w:r w:rsidRPr="003C669E">
        <w:t>3) by the industry research body:</w:t>
      </w:r>
    </w:p>
    <w:p w:rsidR="00712806" w:rsidRPr="003C669E" w:rsidRDefault="00712806" w:rsidP="00712806">
      <w:pPr>
        <w:pStyle w:val="paragraph"/>
      </w:pPr>
      <w:r w:rsidRPr="003C669E">
        <w:tab/>
        <w:t>(a)</w:t>
      </w:r>
      <w:r w:rsidRPr="003C669E">
        <w:tab/>
        <w:t>is a debt due to the Commonwealth; and</w:t>
      </w:r>
    </w:p>
    <w:p w:rsidR="00712806" w:rsidRPr="003C669E" w:rsidRDefault="00712806" w:rsidP="00712806">
      <w:pPr>
        <w:pStyle w:val="paragraph"/>
      </w:pPr>
      <w:r w:rsidRPr="003C669E">
        <w:tab/>
        <w:t>(b)</w:t>
      </w:r>
      <w:r w:rsidRPr="003C669E">
        <w:tab/>
        <w:t>may be recovered by the Minister, on behalf of the Commonwealth, by action in a court of competent jurisdiction.</w:t>
      </w:r>
    </w:p>
    <w:p w:rsidR="00712806" w:rsidRPr="003C669E" w:rsidRDefault="00712806" w:rsidP="00712806">
      <w:pPr>
        <w:pStyle w:val="subsection"/>
      </w:pPr>
      <w:r w:rsidRPr="003C669E">
        <w:tab/>
        <w:t>(3C)</w:t>
      </w:r>
      <w:r w:rsidRPr="003C669E">
        <w:tab/>
        <w:t xml:space="preserve">A determination made under </w:t>
      </w:r>
      <w:r w:rsidR="003C669E">
        <w:t>subsection (</w:t>
      </w:r>
      <w:r w:rsidRPr="003C669E">
        <w:t>3) is not a legislative instrument.</w:t>
      </w:r>
    </w:p>
    <w:p w:rsidR="000C62E2" w:rsidRPr="003C669E" w:rsidRDefault="000C62E2" w:rsidP="000C62E2">
      <w:pPr>
        <w:pStyle w:val="subsection"/>
      </w:pPr>
      <w:r w:rsidRPr="003C669E">
        <w:tab/>
        <w:t>(4)</w:t>
      </w:r>
      <w:r w:rsidRPr="003C669E">
        <w:tab/>
        <w:t>The regulations may provide for the way in which the Secretary is to determine the amount of the gross value of production of the industry for a financial year.</w:t>
      </w:r>
    </w:p>
    <w:p w:rsidR="000D0556" w:rsidRPr="003C669E" w:rsidRDefault="000D0556" w:rsidP="000D0556">
      <w:pPr>
        <w:pStyle w:val="subsection"/>
      </w:pPr>
      <w:r w:rsidRPr="003C669E">
        <w:tab/>
        <w:t>(5)</w:t>
      </w:r>
      <w:r w:rsidRPr="003C669E">
        <w:tab/>
        <w:t>If:</w:t>
      </w:r>
    </w:p>
    <w:p w:rsidR="000D0556" w:rsidRPr="003C669E" w:rsidRDefault="000D0556" w:rsidP="000D0556">
      <w:pPr>
        <w:pStyle w:val="paragraph"/>
      </w:pPr>
      <w:r w:rsidRPr="003C669E">
        <w:tab/>
        <w:t>(a)</w:t>
      </w:r>
      <w:r w:rsidRPr="003C669E">
        <w:tab/>
        <w:t xml:space="preserve">an amount (the </w:t>
      </w:r>
      <w:r w:rsidRPr="003C669E">
        <w:rPr>
          <w:b/>
          <w:i/>
        </w:rPr>
        <w:t>first amount</w:t>
      </w:r>
      <w:r w:rsidRPr="003C669E">
        <w:t xml:space="preserve">) is payable by the industry research body under </w:t>
      </w:r>
      <w:r w:rsidR="003C669E">
        <w:t>subsection (</w:t>
      </w:r>
      <w:r w:rsidRPr="003C669E">
        <w:t>3); and</w:t>
      </w:r>
    </w:p>
    <w:p w:rsidR="000D0556" w:rsidRPr="003C669E" w:rsidRDefault="000D0556" w:rsidP="000D0556">
      <w:pPr>
        <w:pStyle w:val="paragraph"/>
      </w:pPr>
      <w:r w:rsidRPr="003C669E">
        <w:tab/>
        <w:t>(b)</w:t>
      </w:r>
      <w:r w:rsidRPr="003C669E">
        <w:tab/>
        <w:t xml:space="preserve">another amount (the </w:t>
      </w:r>
      <w:r w:rsidRPr="003C669E">
        <w:rPr>
          <w:b/>
          <w:i/>
        </w:rPr>
        <w:t>second amount</w:t>
      </w:r>
      <w:r w:rsidRPr="003C669E">
        <w:t xml:space="preserve">) is payable by the Commonwealth to the industry research body under </w:t>
      </w:r>
      <w:r w:rsidR="003C669E">
        <w:t>subsection (</w:t>
      </w:r>
      <w:r w:rsidRPr="003C669E">
        <w:t>1);</w:t>
      </w:r>
    </w:p>
    <w:p w:rsidR="000D0556" w:rsidRPr="003C669E" w:rsidRDefault="000D0556" w:rsidP="000D0556">
      <w:pPr>
        <w:pStyle w:val="subsection2"/>
      </w:pPr>
      <w:r w:rsidRPr="003C669E">
        <w:lastRenderedPageBreak/>
        <w:t>the Minister may, on behalf of the Commonwealth, set off the whole or a part of the first amount against the whole or a part of the second amount.</w:t>
      </w:r>
    </w:p>
    <w:p w:rsidR="000C62E2" w:rsidRPr="003C669E" w:rsidRDefault="000C62E2" w:rsidP="000C62E2">
      <w:pPr>
        <w:pStyle w:val="ActHead5"/>
      </w:pPr>
      <w:bookmarkStart w:id="85" w:name="_Toc401835427"/>
      <w:r w:rsidRPr="003C669E">
        <w:rPr>
          <w:rStyle w:val="CharSectno"/>
        </w:rPr>
        <w:t>67</w:t>
      </w:r>
      <w:r w:rsidRPr="003C669E">
        <w:t xml:space="preserve">  Application of money</w:t>
      </w:r>
      <w:bookmarkEnd w:id="85"/>
    </w:p>
    <w:p w:rsidR="000C62E2" w:rsidRPr="003C669E" w:rsidRDefault="000C62E2" w:rsidP="000C62E2">
      <w:pPr>
        <w:pStyle w:val="subsection"/>
        <w:keepNext/>
      </w:pPr>
      <w:r w:rsidRPr="003C669E">
        <w:tab/>
        <w:t>(1)</w:t>
      </w:r>
      <w:r w:rsidRPr="003C669E">
        <w:tab/>
        <w:t>The amounts paid to the industry marketing body under section</w:t>
      </w:r>
      <w:r w:rsidR="003C669E">
        <w:t> </w:t>
      </w:r>
      <w:r w:rsidRPr="003C669E">
        <w:t>63</w:t>
      </w:r>
      <w:r w:rsidR="00967A28" w:rsidRPr="003C669E">
        <w:t> </w:t>
      </w:r>
      <w:r w:rsidRPr="003C669E">
        <w:t>may be applied by that body only:</w:t>
      </w:r>
    </w:p>
    <w:p w:rsidR="000C62E2" w:rsidRPr="003C669E" w:rsidRDefault="000C62E2" w:rsidP="000C62E2">
      <w:pPr>
        <w:pStyle w:val="paragraph"/>
        <w:keepNext/>
      </w:pPr>
      <w:r w:rsidRPr="003C669E">
        <w:tab/>
        <w:t>(a)</w:t>
      </w:r>
      <w:r w:rsidRPr="003C669E">
        <w:tab/>
        <w:t>in payment to the Commonwealth of amounts equal to the expenses incurred by the Commonwealth in relation to:</w:t>
      </w:r>
    </w:p>
    <w:p w:rsidR="000C62E2" w:rsidRPr="003C669E" w:rsidRDefault="000C62E2" w:rsidP="000C62E2">
      <w:pPr>
        <w:pStyle w:val="paragraphsub"/>
      </w:pPr>
      <w:r w:rsidRPr="003C669E">
        <w:tab/>
        <w:t>(i)</w:t>
      </w:r>
      <w:r w:rsidRPr="003C669E">
        <w:tab/>
        <w:t>the collection or recovery of amounts referred to in section</w:t>
      </w:r>
      <w:r w:rsidR="003C669E">
        <w:t> </w:t>
      </w:r>
      <w:r w:rsidRPr="003C669E">
        <w:t>63; or</w:t>
      </w:r>
    </w:p>
    <w:p w:rsidR="000C62E2" w:rsidRPr="003C669E" w:rsidRDefault="000C62E2" w:rsidP="000C62E2">
      <w:pPr>
        <w:pStyle w:val="paragraphsub"/>
      </w:pPr>
      <w:r w:rsidRPr="003C669E">
        <w:tab/>
        <w:t>(ii)</w:t>
      </w:r>
      <w:r w:rsidRPr="003C669E">
        <w:tab/>
        <w:t>the administration of that section; and</w:t>
      </w:r>
    </w:p>
    <w:p w:rsidR="000C62E2" w:rsidRPr="003C669E" w:rsidRDefault="000C62E2" w:rsidP="000C62E2">
      <w:pPr>
        <w:pStyle w:val="paragraph"/>
      </w:pPr>
      <w:r w:rsidRPr="003C669E">
        <w:tab/>
        <w:t>(b)</w:t>
      </w:r>
      <w:r w:rsidRPr="003C669E">
        <w:tab/>
        <w:t>in making payments for or in connection with industry marketing or promotion and in accordance with the conditions (if any) on which the amounts were paid to that body under section</w:t>
      </w:r>
      <w:r w:rsidR="003C669E">
        <w:t> </w:t>
      </w:r>
      <w:r w:rsidRPr="003C669E">
        <w:t>63; and</w:t>
      </w:r>
    </w:p>
    <w:p w:rsidR="000C62E2" w:rsidRPr="003C669E" w:rsidRDefault="000C62E2" w:rsidP="000C62E2">
      <w:pPr>
        <w:pStyle w:val="paragraph"/>
      </w:pPr>
      <w:r w:rsidRPr="003C669E">
        <w:tab/>
        <w:t>(c)</w:t>
      </w:r>
      <w:r w:rsidRPr="003C669E">
        <w:tab/>
        <w:t>in making such other payments (if any), subject to such conditions (if any), as are prescribed.</w:t>
      </w:r>
    </w:p>
    <w:p w:rsidR="000C62E2" w:rsidRPr="003C669E" w:rsidRDefault="000C62E2" w:rsidP="000C62E2">
      <w:pPr>
        <w:pStyle w:val="subsection"/>
      </w:pPr>
      <w:r w:rsidRPr="003C669E">
        <w:tab/>
        <w:t>(2)</w:t>
      </w:r>
      <w:r w:rsidRPr="003C669E">
        <w:tab/>
        <w:t>The amounts paid to the industry research body under section</w:t>
      </w:r>
      <w:r w:rsidR="003C669E">
        <w:t> </w:t>
      </w:r>
      <w:r w:rsidRPr="003C669E">
        <w:t>64</w:t>
      </w:r>
      <w:r w:rsidR="00967A28" w:rsidRPr="003C669E">
        <w:t> </w:t>
      </w:r>
      <w:r w:rsidRPr="003C669E">
        <w:t>may be applied by that body only:</w:t>
      </w:r>
    </w:p>
    <w:p w:rsidR="000C62E2" w:rsidRPr="003C669E" w:rsidRDefault="000C62E2" w:rsidP="000C62E2">
      <w:pPr>
        <w:pStyle w:val="paragraph"/>
      </w:pPr>
      <w:r w:rsidRPr="003C669E">
        <w:tab/>
        <w:t>(a)</w:t>
      </w:r>
      <w:r w:rsidRPr="003C669E">
        <w:tab/>
        <w:t>in payment to the Commonwealth of amounts equal to the expenses incurred by the Commonwealth in relation to:</w:t>
      </w:r>
    </w:p>
    <w:p w:rsidR="000C62E2" w:rsidRPr="003C669E" w:rsidRDefault="000C62E2" w:rsidP="000C62E2">
      <w:pPr>
        <w:pStyle w:val="paragraphsub"/>
      </w:pPr>
      <w:r w:rsidRPr="003C669E">
        <w:tab/>
        <w:t>(i)</w:t>
      </w:r>
      <w:r w:rsidRPr="003C669E">
        <w:tab/>
        <w:t>the collection or recovery of amounts referred to in section</w:t>
      </w:r>
      <w:r w:rsidR="003C669E">
        <w:t> </w:t>
      </w:r>
      <w:r w:rsidRPr="003C669E">
        <w:t>64; or</w:t>
      </w:r>
    </w:p>
    <w:p w:rsidR="000C62E2" w:rsidRPr="003C669E" w:rsidRDefault="000C62E2" w:rsidP="000C62E2">
      <w:pPr>
        <w:pStyle w:val="paragraphsub"/>
      </w:pPr>
      <w:r w:rsidRPr="003C669E">
        <w:tab/>
        <w:t>(ii)</w:t>
      </w:r>
      <w:r w:rsidRPr="003C669E">
        <w:tab/>
        <w:t>the administration of that section; and</w:t>
      </w:r>
    </w:p>
    <w:p w:rsidR="000C62E2" w:rsidRPr="003C669E" w:rsidRDefault="000C62E2" w:rsidP="000C62E2">
      <w:pPr>
        <w:pStyle w:val="paragraph"/>
      </w:pPr>
      <w:r w:rsidRPr="003C669E">
        <w:tab/>
        <w:t>(b)</w:t>
      </w:r>
      <w:r w:rsidRPr="003C669E">
        <w:tab/>
        <w:t>in making payments for or in connection with industry research and development and in accordance with the conditions (if any) on which the amounts were paid to that body under section</w:t>
      </w:r>
      <w:r w:rsidR="003C669E">
        <w:t> </w:t>
      </w:r>
      <w:r w:rsidRPr="003C669E">
        <w:t>64; and</w:t>
      </w:r>
    </w:p>
    <w:p w:rsidR="000C62E2" w:rsidRPr="003C669E" w:rsidRDefault="000C62E2" w:rsidP="000C62E2">
      <w:pPr>
        <w:pStyle w:val="paragraph"/>
      </w:pPr>
      <w:r w:rsidRPr="003C669E">
        <w:tab/>
        <w:t>(c)</w:t>
      </w:r>
      <w:r w:rsidRPr="003C669E">
        <w:tab/>
        <w:t>in making such other payments (if any), subject to such conditions (if any), as are prescribed.</w:t>
      </w:r>
    </w:p>
    <w:p w:rsidR="000C62E2" w:rsidRPr="003C669E" w:rsidRDefault="000C62E2" w:rsidP="000C62E2">
      <w:pPr>
        <w:pStyle w:val="subsection"/>
      </w:pPr>
      <w:r w:rsidRPr="003C669E">
        <w:tab/>
        <w:t>(3)</w:t>
      </w:r>
      <w:r w:rsidRPr="003C669E">
        <w:tab/>
        <w:t>The amounts paid to the industry research body under section</w:t>
      </w:r>
      <w:r w:rsidR="003C669E">
        <w:t> </w:t>
      </w:r>
      <w:r w:rsidRPr="003C669E">
        <w:t>66</w:t>
      </w:r>
      <w:r w:rsidR="00967A28" w:rsidRPr="003C669E">
        <w:t> </w:t>
      </w:r>
      <w:r w:rsidRPr="003C669E">
        <w:t>may be applied by that body only:</w:t>
      </w:r>
    </w:p>
    <w:p w:rsidR="00840F8D" w:rsidRPr="003C669E" w:rsidRDefault="00840F8D" w:rsidP="00840F8D">
      <w:pPr>
        <w:pStyle w:val="paragraph"/>
      </w:pPr>
      <w:r w:rsidRPr="003C669E">
        <w:tab/>
        <w:t>(aa)</w:t>
      </w:r>
      <w:r w:rsidRPr="003C669E">
        <w:tab/>
        <w:t>in making payments to the Commonwealth under subsection</w:t>
      </w:r>
      <w:r w:rsidR="003C669E">
        <w:t> </w:t>
      </w:r>
      <w:r w:rsidRPr="003C669E">
        <w:t>66(3); and</w:t>
      </w:r>
    </w:p>
    <w:p w:rsidR="000C62E2" w:rsidRPr="003C669E" w:rsidRDefault="000C62E2" w:rsidP="000C62E2">
      <w:pPr>
        <w:pStyle w:val="paragraph"/>
      </w:pPr>
      <w:r w:rsidRPr="003C669E">
        <w:lastRenderedPageBreak/>
        <w:tab/>
        <w:t>(a)</w:t>
      </w:r>
      <w:r w:rsidRPr="003C669E">
        <w:tab/>
        <w:t>in making payments for or in connection with industry research and development and in accordance with the conditions (if any) determined</w:t>
      </w:r>
      <w:r w:rsidR="00185E1E" w:rsidRPr="003C669E">
        <w:t>, by legislative instrument,</w:t>
      </w:r>
      <w:r w:rsidRPr="003C669E">
        <w:t xml:space="preserve"> by the Minister; and</w:t>
      </w:r>
    </w:p>
    <w:p w:rsidR="000C62E2" w:rsidRPr="003C669E" w:rsidRDefault="000C62E2" w:rsidP="000C62E2">
      <w:pPr>
        <w:pStyle w:val="paragraph"/>
      </w:pPr>
      <w:r w:rsidRPr="003C669E">
        <w:tab/>
        <w:t>(b)</w:t>
      </w:r>
      <w:r w:rsidRPr="003C669E">
        <w:tab/>
        <w:t>in making such other payments (if any), subject to such conditions (if any), as are prescribed.</w:t>
      </w:r>
    </w:p>
    <w:p w:rsidR="000C62E2" w:rsidRPr="003C669E" w:rsidRDefault="000C62E2" w:rsidP="000C62E2">
      <w:pPr>
        <w:pStyle w:val="subsection"/>
      </w:pPr>
      <w:r w:rsidRPr="003C669E">
        <w:tab/>
        <w:t>(3A)</w:t>
      </w:r>
      <w:r w:rsidRPr="003C669E">
        <w:tab/>
        <w:t>The amounts paid to the live</w:t>
      </w:r>
      <w:r w:rsidR="003C669E">
        <w:noBreakHyphen/>
      </w:r>
      <w:r w:rsidRPr="003C669E">
        <w:t>stock export marketing body under section</w:t>
      </w:r>
      <w:r w:rsidR="003C669E">
        <w:t> </w:t>
      </w:r>
      <w:r w:rsidRPr="003C669E">
        <w:t>64A may be applied by that body only:</w:t>
      </w:r>
    </w:p>
    <w:p w:rsidR="000C62E2" w:rsidRPr="003C669E" w:rsidRDefault="000C62E2" w:rsidP="000C62E2">
      <w:pPr>
        <w:pStyle w:val="paragraph"/>
      </w:pPr>
      <w:r w:rsidRPr="003C669E">
        <w:tab/>
        <w:t>(a)</w:t>
      </w:r>
      <w:r w:rsidRPr="003C669E">
        <w:tab/>
        <w:t>in payment to the Commonwealth of amounts equal to the expenses incurred by the Commonwealth in relation to:</w:t>
      </w:r>
    </w:p>
    <w:p w:rsidR="000C62E2" w:rsidRPr="003C669E" w:rsidRDefault="000C62E2" w:rsidP="000C62E2">
      <w:pPr>
        <w:pStyle w:val="paragraphsub"/>
      </w:pPr>
      <w:r w:rsidRPr="003C669E">
        <w:tab/>
        <w:t>(i)</w:t>
      </w:r>
      <w:r w:rsidRPr="003C669E">
        <w:tab/>
        <w:t>the collection or recovery of amounts referred to in section</w:t>
      </w:r>
      <w:r w:rsidR="003C669E">
        <w:t> </w:t>
      </w:r>
      <w:r w:rsidRPr="003C669E">
        <w:t>64A; or</w:t>
      </w:r>
    </w:p>
    <w:p w:rsidR="000C62E2" w:rsidRPr="003C669E" w:rsidRDefault="000C62E2" w:rsidP="000C62E2">
      <w:pPr>
        <w:pStyle w:val="paragraphsub"/>
      </w:pPr>
      <w:r w:rsidRPr="003C669E">
        <w:tab/>
        <w:t>(ii)</w:t>
      </w:r>
      <w:r w:rsidRPr="003C669E">
        <w:tab/>
        <w:t>the administration of that section; and</w:t>
      </w:r>
    </w:p>
    <w:p w:rsidR="000C62E2" w:rsidRPr="003C669E" w:rsidRDefault="000C62E2" w:rsidP="000C62E2">
      <w:pPr>
        <w:pStyle w:val="paragraph"/>
      </w:pPr>
      <w:r w:rsidRPr="003C669E">
        <w:tab/>
        <w:t>(b)</w:t>
      </w:r>
      <w:r w:rsidRPr="003C669E">
        <w:tab/>
        <w:t>in making payments for or in connection with marketing or promotion relating to the export of live</w:t>
      </w:r>
      <w:r w:rsidR="003C669E">
        <w:noBreakHyphen/>
      </w:r>
      <w:r w:rsidRPr="003C669E">
        <w:t>stock and in accordance with the conditions (if any) on which the amounts were paid to that body under section</w:t>
      </w:r>
      <w:r w:rsidR="003C669E">
        <w:t> </w:t>
      </w:r>
      <w:r w:rsidRPr="003C669E">
        <w:t>64A; and</w:t>
      </w:r>
    </w:p>
    <w:p w:rsidR="000C62E2" w:rsidRPr="003C669E" w:rsidRDefault="000C62E2" w:rsidP="000C62E2">
      <w:pPr>
        <w:pStyle w:val="paragraph"/>
      </w:pPr>
      <w:r w:rsidRPr="003C669E">
        <w:tab/>
        <w:t>(c)</w:t>
      </w:r>
      <w:r w:rsidRPr="003C669E">
        <w:tab/>
        <w:t>in making such other payments (if any), subject to such conditions (if any), as are prescribed.</w:t>
      </w:r>
    </w:p>
    <w:p w:rsidR="000C62E2" w:rsidRPr="003C669E" w:rsidRDefault="000C62E2" w:rsidP="000C62E2">
      <w:pPr>
        <w:pStyle w:val="subsection"/>
      </w:pPr>
      <w:r w:rsidRPr="003C669E">
        <w:tab/>
        <w:t>(3B)</w:t>
      </w:r>
      <w:r w:rsidRPr="003C669E">
        <w:tab/>
        <w:t>The amounts paid to the live</w:t>
      </w:r>
      <w:r w:rsidR="003C669E">
        <w:noBreakHyphen/>
      </w:r>
      <w:r w:rsidRPr="003C669E">
        <w:t>stock export research body under section</w:t>
      </w:r>
      <w:r w:rsidR="003C669E">
        <w:t> </w:t>
      </w:r>
      <w:r w:rsidRPr="003C669E">
        <w:t>64B may be applied by that body only:</w:t>
      </w:r>
    </w:p>
    <w:p w:rsidR="000C62E2" w:rsidRPr="003C669E" w:rsidRDefault="000C62E2" w:rsidP="000C62E2">
      <w:pPr>
        <w:pStyle w:val="paragraph"/>
      </w:pPr>
      <w:r w:rsidRPr="003C669E">
        <w:tab/>
        <w:t>(a)</w:t>
      </w:r>
      <w:r w:rsidRPr="003C669E">
        <w:tab/>
        <w:t>in payment to the Commonwealth of amounts equal to the expenses incurred by the Commonwealth in relation to:</w:t>
      </w:r>
    </w:p>
    <w:p w:rsidR="000C62E2" w:rsidRPr="003C669E" w:rsidRDefault="000C62E2" w:rsidP="000C62E2">
      <w:pPr>
        <w:pStyle w:val="paragraphsub"/>
      </w:pPr>
      <w:r w:rsidRPr="003C669E">
        <w:tab/>
        <w:t>(i)</w:t>
      </w:r>
      <w:r w:rsidRPr="003C669E">
        <w:tab/>
        <w:t>the collection or recovery of amounts referred to in section</w:t>
      </w:r>
      <w:r w:rsidR="003C669E">
        <w:t> </w:t>
      </w:r>
      <w:r w:rsidRPr="003C669E">
        <w:t>64B; or</w:t>
      </w:r>
    </w:p>
    <w:p w:rsidR="000C62E2" w:rsidRPr="003C669E" w:rsidRDefault="000C62E2" w:rsidP="000C62E2">
      <w:pPr>
        <w:pStyle w:val="paragraphsub"/>
      </w:pPr>
      <w:r w:rsidRPr="003C669E">
        <w:tab/>
        <w:t>(ii)</w:t>
      </w:r>
      <w:r w:rsidRPr="003C669E">
        <w:tab/>
        <w:t>the administration of that section; and</w:t>
      </w:r>
    </w:p>
    <w:p w:rsidR="000C62E2" w:rsidRPr="003C669E" w:rsidRDefault="000C62E2" w:rsidP="000C62E2">
      <w:pPr>
        <w:pStyle w:val="paragraph"/>
      </w:pPr>
      <w:r w:rsidRPr="003C669E">
        <w:tab/>
        <w:t>(b)</w:t>
      </w:r>
      <w:r w:rsidRPr="003C669E">
        <w:tab/>
        <w:t>in making payments for or in connection with research and development relating to the export of live</w:t>
      </w:r>
      <w:r w:rsidR="003C669E">
        <w:noBreakHyphen/>
      </w:r>
      <w:r w:rsidRPr="003C669E">
        <w:t>stock and in accordance with the conditions (if any) on which the amounts were paid to that body under section</w:t>
      </w:r>
      <w:r w:rsidR="003C669E">
        <w:t> </w:t>
      </w:r>
      <w:r w:rsidRPr="003C669E">
        <w:t>64B; and</w:t>
      </w:r>
    </w:p>
    <w:p w:rsidR="000C62E2" w:rsidRPr="003C669E" w:rsidRDefault="000C62E2" w:rsidP="000C62E2">
      <w:pPr>
        <w:pStyle w:val="paragraph"/>
      </w:pPr>
      <w:r w:rsidRPr="003C669E">
        <w:tab/>
        <w:t>(c)</w:t>
      </w:r>
      <w:r w:rsidRPr="003C669E">
        <w:tab/>
        <w:t>in making such other payments (if any), subject to such conditions (if any), as are prescribed.</w:t>
      </w:r>
    </w:p>
    <w:p w:rsidR="00C221D7" w:rsidRPr="003C669E" w:rsidRDefault="00C221D7" w:rsidP="00C221D7">
      <w:pPr>
        <w:pStyle w:val="subsection"/>
      </w:pPr>
      <w:r w:rsidRPr="003C669E">
        <w:tab/>
        <w:t>(3C)</w:t>
      </w:r>
      <w:r w:rsidRPr="003C669E">
        <w:tab/>
        <w:t>The amounts paid to the meat processor marketing body under section</w:t>
      </w:r>
      <w:r w:rsidR="003C669E">
        <w:t> </w:t>
      </w:r>
      <w:r w:rsidRPr="003C669E">
        <w:t>64C may be applied by that body only:</w:t>
      </w:r>
    </w:p>
    <w:p w:rsidR="00C221D7" w:rsidRPr="003C669E" w:rsidRDefault="00C221D7" w:rsidP="00C221D7">
      <w:pPr>
        <w:pStyle w:val="paragraph"/>
      </w:pPr>
      <w:r w:rsidRPr="003C669E">
        <w:tab/>
        <w:t>(a)</w:t>
      </w:r>
      <w:r w:rsidRPr="003C669E">
        <w:tab/>
        <w:t>in payment to the Commonwealth of amounts equal to the expenses incurred by the Commonwealth in relation to:</w:t>
      </w:r>
    </w:p>
    <w:p w:rsidR="00C221D7" w:rsidRPr="003C669E" w:rsidRDefault="00C221D7" w:rsidP="00C221D7">
      <w:pPr>
        <w:pStyle w:val="paragraphsub"/>
      </w:pPr>
      <w:r w:rsidRPr="003C669E">
        <w:lastRenderedPageBreak/>
        <w:tab/>
        <w:t>(i)</w:t>
      </w:r>
      <w:r w:rsidRPr="003C669E">
        <w:tab/>
        <w:t>the collection or recovery of amounts referred to in section</w:t>
      </w:r>
      <w:r w:rsidR="003C669E">
        <w:t> </w:t>
      </w:r>
      <w:r w:rsidRPr="003C669E">
        <w:t>64C; or</w:t>
      </w:r>
    </w:p>
    <w:p w:rsidR="00C221D7" w:rsidRPr="003C669E" w:rsidRDefault="00C221D7" w:rsidP="00C221D7">
      <w:pPr>
        <w:pStyle w:val="paragraphsub"/>
      </w:pPr>
      <w:r w:rsidRPr="003C669E">
        <w:tab/>
        <w:t>(ii)</w:t>
      </w:r>
      <w:r w:rsidRPr="003C669E">
        <w:tab/>
        <w:t>the administration of that section; and</w:t>
      </w:r>
    </w:p>
    <w:p w:rsidR="00C221D7" w:rsidRPr="003C669E" w:rsidRDefault="00C221D7" w:rsidP="00C221D7">
      <w:pPr>
        <w:pStyle w:val="paragraph"/>
      </w:pPr>
      <w:r w:rsidRPr="003C669E">
        <w:tab/>
        <w:t>(b)</w:t>
      </w:r>
      <w:r w:rsidRPr="003C669E">
        <w:tab/>
        <w:t>in making payments for or in connection with marketing and promotion relating to the slaughter and processing of meat and in accordance with the conditions (if any) on which the amounts were paid to that body under section</w:t>
      </w:r>
      <w:r w:rsidR="003C669E">
        <w:t> </w:t>
      </w:r>
      <w:r w:rsidRPr="003C669E">
        <w:t>64C; and</w:t>
      </w:r>
    </w:p>
    <w:p w:rsidR="00C221D7" w:rsidRPr="003C669E" w:rsidRDefault="00C221D7" w:rsidP="00C221D7">
      <w:pPr>
        <w:pStyle w:val="paragraph"/>
      </w:pPr>
      <w:r w:rsidRPr="003C669E">
        <w:tab/>
        <w:t>(c)</w:t>
      </w:r>
      <w:r w:rsidRPr="003C669E">
        <w:tab/>
        <w:t>in making any other payments prescribed by the regulations, subject to any prescribed conditions.</w:t>
      </w:r>
    </w:p>
    <w:p w:rsidR="00C221D7" w:rsidRPr="003C669E" w:rsidRDefault="00C221D7" w:rsidP="00C221D7">
      <w:pPr>
        <w:pStyle w:val="subsection"/>
      </w:pPr>
      <w:r w:rsidRPr="003C669E">
        <w:tab/>
        <w:t>(3D)</w:t>
      </w:r>
      <w:r w:rsidRPr="003C669E">
        <w:tab/>
        <w:t>The amounts paid to the meat processor research body under section</w:t>
      </w:r>
      <w:r w:rsidR="003C669E">
        <w:t> </w:t>
      </w:r>
      <w:r w:rsidRPr="003C669E">
        <w:t>64D may be applied by that body only:</w:t>
      </w:r>
    </w:p>
    <w:p w:rsidR="00C221D7" w:rsidRPr="003C669E" w:rsidRDefault="00C221D7" w:rsidP="00C221D7">
      <w:pPr>
        <w:pStyle w:val="paragraph"/>
      </w:pPr>
      <w:r w:rsidRPr="003C669E">
        <w:tab/>
        <w:t>(a)</w:t>
      </w:r>
      <w:r w:rsidRPr="003C669E">
        <w:tab/>
        <w:t>in payment to the Commonwealth of amounts equal to the expenses incurred by the Commonwealth in relation to:</w:t>
      </w:r>
    </w:p>
    <w:p w:rsidR="00C221D7" w:rsidRPr="003C669E" w:rsidRDefault="00C221D7" w:rsidP="00C221D7">
      <w:pPr>
        <w:pStyle w:val="paragraphsub"/>
      </w:pPr>
      <w:r w:rsidRPr="003C669E">
        <w:tab/>
        <w:t>(i)</w:t>
      </w:r>
      <w:r w:rsidRPr="003C669E">
        <w:tab/>
        <w:t>the collection or recovery of amounts referred to in section</w:t>
      </w:r>
      <w:r w:rsidR="003C669E">
        <w:t> </w:t>
      </w:r>
      <w:r w:rsidRPr="003C669E">
        <w:t>64D; or</w:t>
      </w:r>
    </w:p>
    <w:p w:rsidR="00C221D7" w:rsidRPr="003C669E" w:rsidRDefault="00C221D7" w:rsidP="00C221D7">
      <w:pPr>
        <w:pStyle w:val="paragraphsub"/>
      </w:pPr>
      <w:r w:rsidRPr="003C669E">
        <w:tab/>
        <w:t>(ii)</w:t>
      </w:r>
      <w:r w:rsidRPr="003C669E">
        <w:tab/>
        <w:t>the administration of that section; and</w:t>
      </w:r>
    </w:p>
    <w:p w:rsidR="00C221D7" w:rsidRPr="003C669E" w:rsidRDefault="00C221D7" w:rsidP="00C221D7">
      <w:pPr>
        <w:pStyle w:val="paragraph"/>
      </w:pPr>
      <w:r w:rsidRPr="003C669E">
        <w:tab/>
        <w:t>(b)</w:t>
      </w:r>
      <w:r w:rsidRPr="003C669E">
        <w:tab/>
        <w:t>in making payments for or in connection with research and development relating to the slaughter and processing of meat and in accordance with the conditions (if any) on which the amounts were paid to that body under section</w:t>
      </w:r>
      <w:r w:rsidR="003C669E">
        <w:t> </w:t>
      </w:r>
      <w:r w:rsidRPr="003C669E">
        <w:t>64D; and</w:t>
      </w:r>
    </w:p>
    <w:p w:rsidR="00C221D7" w:rsidRPr="003C669E" w:rsidRDefault="00C221D7" w:rsidP="00C221D7">
      <w:pPr>
        <w:pStyle w:val="paragraph"/>
      </w:pPr>
      <w:r w:rsidRPr="003C669E">
        <w:tab/>
        <w:t>(c)</w:t>
      </w:r>
      <w:r w:rsidRPr="003C669E">
        <w:tab/>
        <w:t>in making any other payments prescribed by the regulations, subject to any prescribed conditions.</w:t>
      </w:r>
    </w:p>
    <w:p w:rsidR="000C62E2" w:rsidRPr="003C669E" w:rsidRDefault="000C62E2" w:rsidP="000C62E2">
      <w:pPr>
        <w:pStyle w:val="ActHead5"/>
      </w:pPr>
      <w:bookmarkStart w:id="86" w:name="_Toc401835428"/>
      <w:r w:rsidRPr="003C669E">
        <w:rPr>
          <w:rStyle w:val="CharSectno"/>
        </w:rPr>
        <w:t>68</w:t>
      </w:r>
      <w:r w:rsidRPr="003C669E">
        <w:t xml:space="preserve">  Reimbursement of Commonwealth</w:t>
      </w:r>
      <w:bookmarkEnd w:id="86"/>
    </w:p>
    <w:p w:rsidR="000C62E2" w:rsidRPr="003C669E" w:rsidRDefault="000C62E2" w:rsidP="000C62E2">
      <w:pPr>
        <w:pStyle w:val="subsection"/>
      </w:pPr>
      <w:r w:rsidRPr="003C669E">
        <w:tab/>
      </w:r>
      <w:r w:rsidRPr="003C669E">
        <w:tab/>
        <w:t>If the Commonwealth pays a refund in respect of an amount of levy or charge referred to in section</w:t>
      </w:r>
      <w:r w:rsidR="003C669E">
        <w:t> </w:t>
      </w:r>
      <w:r w:rsidRPr="003C669E">
        <w:t>63, 64, 64A</w:t>
      </w:r>
      <w:r w:rsidR="00C221D7" w:rsidRPr="003C669E">
        <w:t>, 64B, 64C or 64D</w:t>
      </w:r>
      <w:r w:rsidRPr="003C669E">
        <w:t>, the body that received an amount equal to that amount of levy or charge must pay to the Commonwealth an amount equal to the refund.</w:t>
      </w:r>
    </w:p>
    <w:p w:rsidR="000C62E2" w:rsidRPr="003C669E" w:rsidRDefault="000C62E2" w:rsidP="00A91020">
      <w:pPr>
        <w:pStyle w:val="ActHead3"/>
        <w:pageBreakBefore/>
      </w:pPr>
      <w:bookmarkStart w:id="87" w:name="_Toc401835429"/>
      <w:r w:rsidRPr="003C669E">
        <w:rPr>
          <w:rStyle w:val="CharDivNo"/>
        </w:rPr>
        <w:lastRenderedPageBreak/>
        <w:t>Division</w:t>
      </w:r>
      <w:r w:rsidR="003C669E" w:rsidRPr="003C669E">
        <w:rPr>
          <w:rStyle w:val="CharDivNo"/>
        </w:rPr>
        <w:t> </w:t>
      </w:r>
      <w:r w:rsidRPr="003C669E">
        <w:rPr>
          <w:rStyle w:val="CharDivNo"/>
        </w:rPr>
        <w:t>4</w:t>
      </w:r>
      <w:r w:rsidRPr="003C669E">
        <w:t>—</w:t>
      </w:r>
      <w:r w:rsidRPr="003C669E">
        <w:rPr>
          <w:rStyle w:val="CharDivText"/>
        </w:rPr>
        <w:t>Reporting to Parliament in relation to live</w:t>
      </w:r>
      <w:r w:rsidR="003C669E" w:rsidRPr="003C669E">
        <w:rPr>
          <w:rStyle w:val="CharDivText"/>
        </w:rPr>
        <w:noBreakHyphen/>
      </w:r>
      <w:r w:rsidRPr="003C669E">
        <w:rPr>
          <w:rStyle w:val="CharDivText"/>
        </w:rPr>
        <w:t>stock export bodies</w:t>
      </w:r>
      <w:bookmarkEnd w:id="87"/>
    </w:p>
    <w:p w:rsidR="000C62E2" w:rsidRPr="003C669E" w:rsidRDefault="000C62E2" w:rsidP="000C62E2">
      <w:pPr>
        <w:pStyle w:val="ActHead5"/>
      </w:pPr>
      <w:bookmarkStart w:id="88" w:name="_Toc401835430"/>
      <w:r w:rsidRPr="003C669E">
        <w:rPr>
          <w:rStyle w:val="CharSectno"/>
        </w:rPr>
        <w:t>68A</w:t>
      </w:r>
      <w:r w:rsidRPr="003C669E">
        <w:t xml:space="preserve">  Division applies if Minister and live</w:t>
      </w:r>
      <w:r w:rsidR="003C669E">
        <w:noBreakHyphen/>
      </w:r>
      <w:r w:rsidRPr="003C669E">
        <w:t>stock export body enter into funding agreement</w:t>
      </w:r>
      <w:bookmarkEnd w:id="88"/>
    </w:p>
    <w:p w:rsidR="000C62E2" w:rsidRPr="003C669E" w:rsidRDefault="000C62E2" w:rsidP="000C62E2">
      <w:pPr>
        <w:pStyle w:val="subsection"/>
      </w:pPr>
      <w:r w:rsidRPr="003C669E">
        <w:tab/>
      </w:r>
      <w:r w:rsidRPr="003C669E">
        <w:tab/>
        <w:t xml:space="preserve">This Division applies if the Minister and a body (the </w:t>
      </w:r>
      <w:r w:rsidRPr="003C669E">
        <w:rPr>
          <w:b/>
          <w:i/>
        </w:rPr>
        <w:t>live</w:t>
      </w:r>
      <w:r w:rsidR="003C669E">
        <w:rPr>
          <w:b/>
          <w:i/>
        </w:rPr>
        <w:noBreakHyphen/>
      </w:r>
      <w:r w:rsidRPr="003C669E">
        <w:rPr>
          <w:b/>
          <w:i/>
        </w:rPr>
        <w:t>stock export body</w:t>
      </w:r>
      <w:r w:rsidRPr="003C669E">
        <w:t>) that is:</w:t>
      </w:r>
    </w:p>
    <w:p w:rsidR="000C62E2" w:rsidRPr="003C669E" w:rsidRDefault="000C62E2" w:rsidP="000C62E2">
      <w:pPr>
        <w:pStyle w:val="paragraph"/>
      </w:pPr>
      <w:r w:rsidRPr="003C669E">
        <w:tab/>
        <w:t>(a)</w:t>
      </w:r>
      <w:r w:rsidRPr="003C669E">
        <w:tab/>
        <w:t>the live</w:t>
      </w:r>
      <w:r w:rsidR="003C669E">
        <w:noBreakHyphen/>
      </w:r>
      <w:r w:rsidRPr="003C669E">
        <w:t>stock export marketing body; or</w:t>
      </w:r>
    </w:p>
    <w:p w:rsidR="000C62E2" w:rsidRPr="003C669E" w:rsidRDefault="000C62E2" w:rsidP="000C62E2">
      <w:pPr>
        <w:pStyle w:val="paragraph"/>
      </w:pPr>
      <w:r w:rsidRPr="003C669E">
        <w:tab/>
        <w:t>(b)</w:t>
      </w:r>
      <w:r w:rsidRPr="003C669E">
        <w:tab/>
        <w:t>the live</w:t>
      </w:r>
      <w:r w:rsidR="003C669E">
        <w:noBreakHyphen/>
      </w:r>
      <w:r w:rsidRPr="003C669E">
        <w:t>stock export research body; or</w:t>
      </w:r>
    </w:p>
    <w:p w:rsidR="000C62E2" w:rsidRPr="003C669E" w:rsidRDefault="000C62E2" w:rsidP="000C62E2">
      <w:pPr>
        <w:pStyle w:val="paragraph"/>
      </w:pPr>
      <w:r w:rsidRPr="003C669E">
        <w:tab/>
        <w:t>(c)</w:t>
      </w:r>
      <w:r w:rsidRPr="003C669E">
        <w:tab/>
        <w:t>both of those bodies;</w:t>
      </w:r>
    </w:p>
    <w:p w:rsidR="000C62E2" w:rsidRPr="003C669E" w:rsidRDefault="000C62E2" w:rsidP="000C62E2">
      <w:pPr>
        <w:pStyle w:val="subsection2"/>
      </w:pPr>
      <w:r w:rsidRPr="003C669E">
        <w:t xml:space="preserve">enter into an agreement (the </w:t>
      </w:r>
      <w:r w:rsidRPr="003C669E">
        <w:rPr>
          <w:b/>
          <w:i/>
        </w:rPr>
        <w:t>funding agreement</w:t>
      </w:r>
      <w:r w:rsidRPr="003C669E">
        <w:t>) on conditions as mentioned in whichever of subsection</w:t>
      </w:r>
      <w:r w:rsidR="003C669E">
        <w:t> </w:t>
      </w:r>
      <w:r w:rsidRPr="003C669E">
        <w:t>64A(1) or 64B(1), or both, is applicable.</w:t>
      </w:r>
    </w:p>
    <w:p w:rsidR="000C62E2" w:rsidRPr="003C669E" w:rsidRDefault="000C62E2" w:rsidP="000C62E2">
      <w:pPr>
        <w:pStyle w:val="ActHead5"/>
      </w:pPr>
      <w:bookmarkStart w:id="89" w:name="_Toc401835431"/>
      <w:r w:rsidRPr="003C669E">
        <w:rPr>
          <w:rStyle w:val="CharSectno"/>
        </w:rPr>
        <w:t>68B</w:t>
      </w:r>
      <w:r w:rsidRPr="003C669E">
        <w:t xml:space="preserve">  Reporting to Parliament about funding agreement and variations</w:t>
      </w:r>
      <w:bookmarkEnd w:id="89"/>
    </w:p>
    <w:p w:rsidR="000C62E2" w:rsidRPr="003C669E" w:rsidRDefault="000C62E2" w:rsidP="000C62E2">
      <w:pPr>
        <w:pStyle w:val="subsection"/>
      </w:pPr>
      <w:r w:rsidRPr="003C669E">
        <w:tab/>
      </w:r>
      <w:r w:rsidRPr="003C669E">
        <w:tab/>
        <w:t>The Minister must, within 14 sitting days of each House of the Parliament after:</w:t>
      </w:r>
    </w:p>
    <w:p w:rsidR="000C62E2" w:rsidRPr="003C669E" w:rsidRDefault="000C62E2" w:rsidP="000C62E2">
      <w:pPr>
        <w:pStyle w:val="paragraph"/>
      </w:pPr>
      <w:r w:rsidRPr="003C669E">
        <w:tab/>
        <w:t>(a)</w:t>
      </w:r>
      <w:r w:rsidRPr="003C669E">
        <w:tab/>
        <w:t>the day on which the funding agreement is entered into; and</w:t>
      </w:r>
    </w:p>
    <w:p w:rsidR="000C62E2" w:rsidRPr="003C669E" w:rsidRDefault="000C62E2" w:rsidP="000C62E2">
      <w:pPr>
        <w:pStyle w:val="paragraph"/>
      </w:pPr>
      <w:r w:rsidRPr="003C669E">
        <w:tab/>
        <w:t>(b)</w:t>
      </w:r>
      <w:r w:rsidRPr="003C669E">
        <w:tab/>
        <w:t>if the funding agreement is later agreed to be varied—the day on which the agreement to vary the funding agreement is entered into;</w:t>
      </w:r>
    </w:p>
    <w:p w:rsidR="000C62E2" w:rsidRPr="003C669E" w:rsidRDefault="000C62E2" w:rsidP="000C62E2">
      <w:pPr>
        <w:pStyle w:val="subsection2"/>
      </w:pPr>
      <w:r w:rsidRPr="003C669E">
        <w:t>arrange for a copy of the funding agreement, or the agreement to vary, to be tabled in that House.</w:t>
      </w:r>
    </w:p>
    <w:p w:rsidR="000C62E2" w:rsidRPr="003C669E" w:rsidRDefault="000C62E2" w:rsidP="000C62E2">
      <w:pPr>
        <w:pStyle w:val="ActHead5"/>
      </w:pPr>
      <w:bookmarkStart w:id="90" w:name="_Toc401835432"/>
      <w:r w:rsidRPr="003C669E">
        <w:rPr>
          <w:rStyle w:val="CharSectno"/>
        </w:rPr>
        <w:t>68C</w:t>
      </w:r>
      <w:r w:rsidRPr="003C669E">
        <w:t xml:space="preserve">  Reporting to Parliament about compliance with funding agreement</w:t>
      </w:r>
      <w:bookmarkEnd w:id="90"/>
    </w:p>
    <w:p w:rsidR="000C62E2" w:rsidRPr="003C669E" w:rsidRDefault="000C62E2" w:rsidP="000C62E2">
      <w:pPr>
        <w:pStyle w:val="subsection"/>
      </w:pPr>
      <w:r w:rsidRPr="003C669E">
        <w:tab/>
        <w:t>(1)</w:t>
      </w:r>
      <w:r w:rsidRPr="003C669E">
        <w:tab/>
        <w:t xml:space="preserve">The Minister must, as soon as practicable after the end of each financial year during the whole or part of which the funding agreement is in force, arrange for a report in accordance with </w:t>
      </w:r>
      <w:r w:rsidR="003C669E">
        <w:t>subsection (</w:t>
      </w:r>
      <w:r w:rsidRPr="003C669E">
        <w:t>2) to be tabled in each House of the Parliament.</w:t>
      </w:r>
    </w:p>
    <w:p w:rsidR="000C62E2" w:rsidRPr="003C669E" w:rsidRDefault="000C62E2" w:rsidP="000C62E2">
      <w:pPr>
        <w:pStyle w:val="subsection"/>
      </w:pPr>
      <w:r w:rsidRPr="003C669E">
        <w:tab/>
        <w:t>(2)</w:t>
      </w:r>
      <w:r w:rsidRPr="003C669E">
        <w:tab/>
        <w:t>The report must:</w:t>
      </w:r>
    </w:p>
    <w:p w:rsidR="000C62E2" w:rsidRPr="003C669E" w:rsidRDefault="000C62E2" w:rsidP="000C62E2">
      <w:pPr>
        <w:pStyle w:val="paragraph"/>
      </w:pPr>
      <w:r w:rsidRPr="003C669E">
        <w:lastRenderedPageBreak/>
        <w:tab/>
        <w:t>(a)</w:t>
      </w:r>
      <w:r w:rsidRPr="003C669E">
        <w:tab/>
        <w:t>give details of the amounts paid to the body under whichever of subsection</w:t>
      </w:r>
      <w:r w:rsidR="003C669E">
        <w:t> </w:t>
      </w:r>
      <w:r w:rsidRPr="003C669E">
        <w:t>64A(1) or 64B(1), or both, is applicable; and</w:t>
      </w:r>
    </w:p>
    <w:p w:rsidR="000C62E2" w:rsidRPr="003C669E" w:rsidRDefault="000C62E2" w:rsidP="000C62E2">
      <w:pPr>
        <w:pStyle w:val="paragraph"/>
      </w:pPr>
      <w:r w:rsidRPr="003C669E">
        <w:tab/>
        <w:t>(b)</w:t>
      </w:r>
      <w:r w:rsidRPr="003C669E">
        <w:tab/>
        <w:t>state whether the Minister is satisfied, on the basis of information provided by the body, that the spending by the body of those amounts complies with the funding agreement; and</w:t>
      </w:r>
    </w:p>
    <w:p w:rsidR="000C62E2" w:rsidRPr="003C669E" w:rsidRDefault="000C62E2" w:rsidP="000C62E2">
      <w:pPr>
        <w:pStyle w:val="paragraph"/>
      </w:pPr>
      <w:r w:rsidRPr="003C669E">
        <w:tab/>
        <w:t>(c)</w:t>
      </w:r>
      <w:r w:rsidRPr="003C669E">
        <w:tab/>
        <w:t>if the Minister is not so satisfied—give details of why the Minister is not so satisfied.</w:t>
      </w:r>
    </w:p>
    <w:p w:rsidR="000C62E2" w:rsidRPr="003C669E" w:rsidRDefault="000C62E2" w:rsidP="000C62E2">
      <w:pPr>
        <w:pStyle w:val="ActHead5"/>
      </w:pPr>
      <w:bookmarkStart w:id="91" w:name="_Toc401835433"/>
      <w:r w:rsidRPr="003C669E">
        <w:rPr>
          <w:rStyle w:val="CharSectno"/>
        </w:rPr>
        <w:t>68D</w:t>
      </w:r>
      <w:r w:rsidRPr="003C669E">
        <w:t xml:space="preserve">  Minister to table live</w:t>
      </w:r>
      <w:r w:rsidR="003C669E">
        <w:noBreakHyphen/>
      </w:r>
      <w:r w:rsidRPr="003C669E">
        <w:t>stock export body’s annual report in Parliament</w:t>
      </w:r>
      <w:bookmarkEnd w:id="91"/>
    </w:p>
    <w:p w:rsidR="000C62E2" w:rsidRPr="003C669E" w:rsidRDefault="000C62E2" w:rsidP="000C62E2">
      <w:pPr>
        <w:pStyle w:val="subsection"/>
      </w:pPr>
      <w:r w:rsidRPr="003C669E">
        <w:tab/>
      </w:r>
      <w:r w:rsidRPr="003C669E">
        <w:tab/>
        <w:t>If the live</w:t>
      </w:r>
      <w:r w:rsidR="003C669E">
        <w:noBreakHyphen/>
      </w:r>
      <w:r w:rsidRPr="003C669E">
        <w:t>stock export body gives the Minister a copy of its annual report for any financial year during the whole or part of which the funding agreement is in force, the Minister must, as soon as practicable after receiving the copy, arrange for a copy to be tabled in each House of the Parliament.</w:t>
      </w:r>
    </w:p>
    <w:p w:rsidR="00D37A50" w:rsidRPr="003C669E" w:rsidRDefault="00D37A50" w:rsidP="00A91020">
      <w:pPr>
        <w:pStyle w:val="ActHead3"/>
        <w:pageBreakBefore/>
      </w:pPr>
      <w:bookmarkStart w:id="92" w:name="_Toc401835434"/>
      <w:r w:rsidRPr="003C669E">
        <w:rPr>
          <w:rStyle w:val="CharDivNo"/>
        </w:rPr>
        <w:lastRenderedPageBreak/>
        <w:t>Division</w:t>
      </w:r>
      <w:r w:rsidR="003C669E" w:rsidRPr="003C669E">
        <w:rPr>
          <w:rStyle w:val="CharDivNo"/>
        </w:rPr>
        <w:t> </w:t>
      </w:r>
      <w:r w:rsidRPr="003C669E">
        <w:rPr>
          <w:rStyle w:val="CharDivNo"/>
        </w:rPr>
        <w:t>5</w:t>
      </w:r>
      <w:r w:rsidRPr="003C669E">
        <w:t>—</w:t>
      </w:r>
      <w:r w:rsidRPr="003C669E">
        <w:rPr>
          <w:rStyle w:val="CharDivText"/>
        </w:rPr>
        <w:t>Use of information</w:t>
      </w:r>
      <w:bookmarkEnd w:id="92"/>
    </w:p>
    <w:p w:rsidR="00D37A50" w:rsidRPr="003C669E" w:rsidRDefault="00D37A50" w:rsidP="00D37A50">
      <w:pPr>
        <w:pStyle w:val="ActHead5"/>
      </w:pPr>
      <w:bookmarkStart w:id="93" w:name="_Toc401835435"/>
      <w:r w:rsidRPr="003C669E">
        <w:rPr>
          <w:rStyle w:val="CharSectno"/>
        </w:rPr>
        <w:t>68E</w:t>
      </w:r>
      <w:r w:rsidRPr="003C669E">
        <w:t xml:space="preserve">  Use of levy information provided to industry bodies</w:t>
      </w:r>
      <w:bookmarkEnd w:id="93"/>
    </w:p>
    <w:p w:rsidR="00D37A50" w:rsidRPr="003C669E" w:rsidRDefault="00D37A50" w:rsidP="00D37A50">
      <w:pPr>
        <w:pStyle w:val="subsection"/>
      </w:pPr>
      <w:r w:rsidRPr="003C669E">
        <w:tab/>
      </w:r>
      <w:r w:rsidRPr="003C669E">
        <w:tab/>
        <w:t>If there is in force a declaration under section</w:t>
      </w:r>
      <w:r w:rsidR="003C669E">
        <w:t> </w:t>
      </w:r>
      <w:r w:rsidRPr="003C669E">
        <w:t>60 that a body is a particular kind of body, that body may use information provided to it under section</w:t>
      </w:r>
      <w:r w:rsidR="003C669E">
        <w:t> </w:t>
      </w:r>
      <w:r w:rsidRPr="003C669E">
        <w:t xml:space="preserve">27 of the </w:t>
      </w:r>
      <w:r w:rsidRPr="003C669E">
        <w:rPr>
          <w:i/>
        </w:rPr>
        <w:t>Primary Industries Levies and Charges Collection Act 1991</w:t>
      </w:r>
      <w:r w:rsidRPr="003C669E">
        <w:t xml:space="preserve"> for any of the following purposes:</w:t>
      </w:r>
    </w:p>
    <w:p w:rsidR="00D37A50" w:rsidRPr="003C669E" w:rsidRDefault="00D37A50" w:rsidP="00D37A50">
      <w:pPr>
        <w:pStyle w:val="paragraph"/>
      </w:pPr>
      <w:r w:rsidRPr="003C669E">
        <w:tab/>
        <w:t>(a)</w:t>
      </w:r>
      <w:r w:rsidRPr="003C669E">
        <w:tab/>
        <w:t>to determine whether a person is or remains eligible to be a member of the body;</w:t>
      </w:r>
    </w:p>
    <w:p w:rsidR="00D37A50" w:rsidRPr="003C669E" w:rsidRDefault="00D37A50" w:rsidP="00D37A50">
      <w:pPr>
        <w:pStyle w:val="paragraph"/>
      </w:pPr>
      <w:r w:rsidRPr="003C669E">
        <w:tab/>
        <w:t>(b)</w:t>
      </w:r>
      <w:r w:rsidRPr="003C669E">
        <w:tab/>
        <w:t>to maintain a register of members of the body;</w:t>
      </w:r>
    </w:p>
    <w:p w:rsidR="00D37A50" w:rsidRPr="003C669E" w:rsidRDefault="00D37A50" w:rsidP="00D37A50">
      <w:pPr>
        <w:pStyle w:val="paragraph"/>
      </w:pPr>
      <w:r w:rsidRPr="003C669E">
        <w:tab/>
        <w:t>(c)</w:t>
      </w:r>
      <w:r w:rsidRPr="003C669E">
        <w:tab/>
        <w:t>to maintain a register of those persons eligible to vote at meetings of the body;</w:t>
      </w:r>
    </w:p>
    <w:p w:rsidR="00D37A50" w:rsidRPr="003C669E" w:rsidRDefault="00D37A50" w:rsidP="00D37A50">
      <w:pPr>
        <w:pStyle w:val="paragraph"/>
      </w:pPr>
      <w:r w:rsidRPr="003C669E">
        <w:tab/>
        <w:t>(d)</w:t>
      </w:r>
      <w:r w:rsidRPr="003C669E">
        <w:tab/>
        <w:t>to make public any information of a statistical nature;</w:t>
      </w:r>
    </w:p>
    <w:p w:rsidR="00D37A50" w:rsidRPr="003C669E" w:rsidRDefault="00D37A50" w:rsidP="00D37A50">
      <w:pPr>
        <w:pStyle w:val="paragraph"/>
      </w:pPr>
      <w:r w:rsidRPr="003C669E">
        <w:tab/>
        <w:t>(e)</w:t>
      </w:r>
      <w:r w:rsidRPr="003C669E">
        <w:tab/>
        <w:t>in performing any of its functions under this Act or under an agreement entered into with the Minister for the purposes of section</w:t>
      </w:r>
      <w:r w:rsidR="003C669E">
        <w:t> </w:t>
      </w:r>
      <w:r w:rsidRPr="003C669E">
        <w:t>63, 64, 64A, 64B, 64C or 64D.</w:t>
      </w:r>
    </w:p>
    <w:p w:rsidR="000C62E2" w:rsidRPr="003C669E" w:rsidRDefault="000C62E2" w:rsidP="00A91020">
      <w:pPr>
        <w:pStyle w:val="ActHead2"/>
        <w:pageBreakBefore/>
      </w:pPr>
      <w:bookmarkStart w:id="94" w:name="_Toc401835436"/>
      <w:r w:rsidRPr="003C669E">
        <w:rPr>
          <w:rStyle w:val="CharPartNo"/>
        </w:rPr>
        <w:lastRenderedPageBreak/>
        <w:t>Part</w:t>
      </w:r>
      <w:r w:rsidR="003C669E" w:rsidRPr="003C669E">
        <w:rPr>
          <w:rStyle w:val="CharPartNo"/>
        </w:rPr>
        <w:t> </w:t>
      </w:r>
      <w:r w:rsidRPr="003C669E">
        <w:rPr>
          <w:rStyle w:val="CharPartNo"/>
        </w:rPr>
        <w:t>4</w:t>
      </w:r>
      <w:r w:rsidRPr="003C669E">
        <w:t>—</w:t>
      </w:r>
      <w:r w:rsidRPr="003C669E">
        <w:rPr>
          <w:rStyle w:val="CharPartText"/>
        </w:rPr>
        <w:t>Miscellaneous</w:t>
      </w:r>
      <w:bookmarkEnd w:id="94"/>
    </w:p>
    <w:p w:rsidR="000C62E2" w:rsidRPr="003C669E" w:rsidRDefault="000220BA" w:rsidP="000C62E2">
      <w:pPr>
        <w:pStyle w:val="Header"/>
      </w:pPr>
      <w:r w:rsidRPr="003C669E">
        <w:rPr>
          <w:rStyle w:val="CharDivNo"/>
        </w:rPr>
        <w:t xml:space="preserve"> </w:t>
      </w:r>
      <w:r w:rsidRPr="003C669E">
        <w:rPr>
          <w:rStyle w:val="CharDivText"/>
        </w:rPr>
        <w:t xml:space="preserve"> </w:t>
      </w:r>
    </w:p>
    <w:p w:rsidR="000C62E2" w:rsidRPr="003C669E" w:rsidRDefault="000C62E2" w:rsidP="000C62E2">
      <w:pPr>
        <w:pStyle w:val="ActHead5"/>
      </w:pPr>
      <w:bookmarkStart w:id="95" w:name="_Toc401835437"/>
      <w:r w:rsidRPr="003C669E">
        <w:rPr>
          <w:rStyle w:val="CharSectno"/>
        </w:rPr>
        <w:t>69</w:t>
      </w:r>
      <w:r w:rsidRPr="003C669E">
        <w:t xml:space="preserve">  Ministerial directions</w:t>
      </w:r>
      <w:bookmarkEnd w:id="95"/>
    </w:p>
    <w:p w:rsidR="000C62E2" w:rsidRPr="003C669E" w:rsidRDefault="000C62E2" w:rsidP="000C62E2">
      <w:pPr>
        <w:pStyle w:val="subsection"/>
      </w:pPr>
      <w:r w:rsidRPr="003C669E">
        <w:tab/>
        <w:t>(1)</w:t>
      </w:r>
      <w:r w:rsidRPr="003C669E">
        <w:tab/>
        <w:t>The Minister may, in writing, direct a prescribed body to do the things specified in the direction.</w:t>
      </w:r>
    </w:p>
    <w:p w:rsidR="000C62E2" w:rsidRPr="003C669E" w:rsidRDefault="000C62E2" w:rsidP="000C62E2">
      <w:pPr>
        <w:pStyle w:val="subsection"/>
      </w:pPr>
      <w:r w:rsidRPr="003C669E">
        <w:tab/>
        <w:t>(2)</w:t>
      </w:r>
      <w:r w:rsidRPr="003C669E">
        <w:tab/>
        <w:t>A prescribed body must not fail to comply with a direction given to it under this section, either intentionally or being reckless as to the direction.</w:t>
      </w:r>
    </w:p>
    <w:p w:rsidR="000C62E2" w:rsidRPr="003C669E" w:rsidRDefault="000C62E2" w:rsidP="000C62E2">
      <w:pPr>
        <w:pStyle w:val="Penalty"/>
      </w:pPr>
      <w:r w:rsidRPr="003C669E">
        <w:t>Penalty:</w:t>
      </w:r>
      <w:r w:rsidRPr="003C669E">
        <w:tab/>
        <w:t>300 penalty units</w:t>
      </w:r>
    </w:p>
    <w:p w:rsidR="000C62E2" w:rsidRPr="003C669E" w:rsidRDefault="000C62E2" w:rsidP="000C62E2">
      <w:pPr>
        <w:pStyle w:val="subsection"/>
      </w:pPr>
      <w:r w:rsidRPr="003C669E">
        <w:tab/>
        <w:t>(3)</w:t>
      </w:r>
      <w:r w:rsidRPr="003C669E">
        <w:tab/>
        <w:t>The Minister must not give a direction unless the direction relates to one or more of the following:</w:t>
      </w:r>
    </w:p>
    <w:p w:rsidR="000C62E2" w:rsidRPr="003C669E" w:rsidRDefault="000C62E2" w:rsidP="000C62E2">
      <w:pPr>
        <w:pStyle w:val="paragraph"/>
      </w:pPr>
      <w:r w:rsidRPr="003C669E">
        <w:tab/>
        <w:t>(a)</w:t>
      </w:r>
      <w:r w:rsidRPr="003C669E">
        <w:tab/>
        <w:t>trade and commerce with other countries, and among the States;</w:t>
      </w:r>
    </w:p>
    <w:p w:rsidR="000C62E2" w:rsidRPr="003C669E" w:rsidRDefault="000C62E2" w:rsidP="000C62E2">
      <w:pPr>
        <w:pStyle w:val="paragraph"/>
      </w:pPr>
      <w:r w:rsidRPr="003C669E">
        <w:tab/>
        <w:t>(b)</w:t>
      </w:r>
      <w:r w:rsidRPr="003C669E">
        <w:tab/>
        <w:t>quarantine;</w:t>
      </w:r>
    </w:p>
    <w:p w:rsidR="000C62E2" w:rsidRPr="003C669E" w:rsidRDefault="000C62E2" w:rsidP="000C62E2">
      <w:pPr>
        <w:pStyle w:val="paragraph"/>
      </w:pPr>
      <w:r w:rsidRPr="003C669E">
        <w:tab/>
        <w:t>(c)</w:t>
      </w:r>
      <w:r w:rsidRPr="003C669E">
        <w:tab/>
        <w:t>foreign corporations, or trading or financial corporations formed within the limits of the Commonwealth;</w:t>
      </w:r>
    </w:p>
    <w:p w:rsidR="000C62E2" w:rsidRPr="003C669E" w:rsidRDefault="000C62E2" w:rsidP="000C62E2">
      <w:pPr>
        <w:pStyle w:val="paragraph"/>
      </w:pPr>
      <w:r w:rsidRPr="003C669E">
        <w:tab/>
        <w:t>(d)</w:t>
      </w:r>
      <w:r w:rsidRPr="003C669E">
        <w:tab/>
        <w:t>external affairs;</w:t>
      </w:r>
    </w:p>
    <w:p w:rsidR="000C62E2" w:rsidRPr="003C669E" w:rsidRDefault="000C62E2" w:rsidP="000C62E2">
      <w:pPr>
        <w:pStyle w:val="paragraph"/>
      </w:pPr>
      <w:r w:rsidRPr="003C669E">
        <w:tab/>
        <w:t>(e)</w:t>
      </w:r>
      <w:r w:rsidRPr="003C669E">
        <w:tab/>
        <w:t>any other matter with respect to which the Parliament has power to make laws under the Constitution.</w:t>
      </w:r>
    </w:p>
    <w:p w:rsidR="000C62E2" w:rsidRPr="003C669E" w:rsidRDefault="000C62E2" w:rsidP="000C62E2">
      <w:pPr>
        <w:pStyle w:val="subsection"/>
      </w:pPr>
      <w:r w:rsidRPr="003C669E">
        <w:tab/>
        <w:t>(4)</w:t>
      </w:r>
      <w:r w:rsidRPr="003C669E">
        <w:tab/>
        <w:t>The Minister may only give a direction to a prescribed body if:</w:t>
      </w:r>
    </w:p>
    <w:p w:rsidR="000C62E2" w:rsidRPr="003C669E" w:rsidRDefault="000C62E2" w:rsidP="000C62E2">
      <w:pPr>
        <w:pStyle w:val="paragraph"/>
      </w:pPr>
      <w:r w:rsidRPr="003C669E">
        <w:tab/>
        <w:t>(a)</w:t>
      </w:r>
      <w:r w:rsidRPr="003C669E">
        <w:tab/>
        <w:t xml:space="preserve">the Minister is satisfied that, because of the existence of exceptional and urgent circumstances, it is in the national interest of </w:t>
      </w:r>
      <w:smartTag w:uri="urn:schemas-microsoft-com:office:smarttags" w:element="country-region">
        <w:smartTag w:uri="urn:schemas-microsoft-com:office:smarttags" w:element="place">
          <w:r w:rsidRPr="003C669E">
            <w:t>Australia</w:t>
          </w:r>
        </w:smartTag>
      </w:smartTag>
      <w:r w:rsidRPr="003C669E">
        <w:t xml:space="preserve"> to do so; and</w:t>
      </w:r>
    </w:p>
    <w:p w:rsidR="000C62E2" w:rsidRPr="003C669E" w:rsidRDefault="000C62E2" w:rsidP="000C62E2">
      <w:pPr>
        <w:pStyle w:val="paragraph"/>
      </w:pPr>
      <w:r w:rsidRPr="003C669E">
        <w:tab/>
        <w:t>(b)</w:t>
      </w:r>
      <w:r w:rsidRPr="003C669E">
        <w:tab/>
        <w:t>before giving the direction, the Minister has given the directors of the body an adequate opportunity to discuss with the Minister the need for the proposed direction.</w:t>
      </w:r>
    </w:p>
    <w:p w:rsidR="000C62E2" w:rsidRPr="003C669E" w:rsidRDefault="000C62E2" w:rsidP="000C62E2">
      <w:pPr>
        <w:pStyle w:val="subsection"/>
      </w:pPr>
      <w:r w:rsidRPr="003C669E">
        <w:tab/>
        <w:t>(5)</w:t>
      </w:r>
      <w:r w:rsidRPr="003C669E">
        <w:tab/>
        <w:t xml:space="preserve">The Minister must not give a direction to a prescribed body that would require the body to incur expenses greater than the amounts paid to the body under this Act and any amounts paid to the body under the </w:t>
      </w:r>
      <w:r w:rsidRPr="003C669E">
        <w:rPr>
          <w:i/>
        </w:rPr>
        <w:t>Australian Meat and Live</w:t>
      </w:r>
      <w:r w:rsidR="003C669E">
        <w:rPr>
          <w:i/>
        </w:rPr>
        <w:noBreakHyphen/>
      </w:r>
      <w:r w:rsidRPr="003C669E">
        <w:rPr>
          <w:i/>
        </w:rPr>
        <w:t>stock Industry (Repeals and Consequential Provisions) Act 1997</w:t>
      </w:r>
      <w:r w:rsidRPr="003C669E">
        <w:t>.</w:t>
      </w:r>
    </w:p>
    <w:p w:rsidR="000C62E2" w:rsidRPr="003C669E" w:rsidRDefault="000C62E2" w:rsidP="00967A28">
      <w:pPr>
        <w:pStyle w:val="subsection"/>
        <w:keepNext/>
        <w:keepLines/>
      </w:pPr>
      <w:r w:rsidRPr="003C669E">
        <w:lastRenderedPageBreak/>
        <w:tab/>
        <w:t>(6)</w:t>
      </w:r>
      <w:r w:rsidRPr="003C669E">
        <w:tab/>
        <w:t xml:space="preserve">Subject to </w:t>
      </w:r>
      <w:r w:rsidR="003C669E">
        <w:t>subsection (</w:t>
      </w:r>
      <w:r w:rsidRPr="003C669E">
        <w:t>7), if the Minister gives a direction under this section, the Minister must cause a copy of the direction to be laid before each House of the Parliament within 15 sitting days of that House after the direction is given.</w:t>
      </w:r>
    </w:p>
    <w:p w:rsidR="000C62E2" w:rsidRPr="003C669E" w:rsidRDefault="000C62E2" w:rsidP="000C62E2">
      <w:pPr>
        <w:pStyle w:val="subsection"/>
      </w:pPr>
      <w:r w:rsidRPr="003C669E">
        <w:tab/>
        <w:t>(7)</w:t>
      </w:r>
      <w:r w:rsidRPr="003C669E">
        <w:tab/>
      </w:r>
      <w:r w:rsidR="003C669E">
        <w:t>Subsection (</w:t>
      </w:r>
      <w:r w:rsidRPr="003C669E">
        <w:t>6) does not apply in relation to a direction given to a prescribed body if:</w:t>
      </w:r>
    </w:p>
    <w:p w:rsidR="000C62E2" w:rsidRPr="003C669E" w:rsidRDefault="000C62E2" w:rsidP="000C62E2">
      <w:pPr>
        <w:pStyle w:val="paragraph"/>
      </w:pPr>
      <w:r w:rsidRPr="003C669E">
        <w:tab/>
        <w:t>(a)</w:t>
      </w:r>
      <w:r w:rsidRPr="003C669E">
        <w:tab/>
        <w:t>the Minister, on the recommendation of the body, determines, in writing, that compliance with the subsection would, or would be likely to, prejudice the body’s commercial activities; or</w:t>
      </w:r>
    </w:p>
    <w:p w:rsidR="000C62E2" w:rsidRPr="003C669E" w:rsidRDefault="000C62E2" w:rsidP="000C62E2">
      <w:pPr>
        <w:pStyle w:val="paragraph"/>
      </w:pPr>
      <w:r w:rsidRPr="003C669E">
        <w:tab/>
        <w:t>(b)</w:t>
      </w:r>
      <w:r w:rsidRPr="003C669E">
        <w:tab/>
        <w:t xml:space="preserve">the Minister determines, in writing, that compliance with the subsection would, or would be likely to, prejudice the national interest of </w:t>
      </w:r>
      <w:smartTag w:uri="urn:schemas-microsoft-com:office:smarttags" w:element="country-region">
        <w:smartTag w:uri="urn:schemas-microsoft-com:office:smarttags" w:element="place">
          <w:r w:rsidRPr="003C669E">
            <w:t>Australia</w:t>
          </w:r>
        </w:smartTag>
      </w:smartTag>
      <w:r w:rsidRPr="003C669E">
        <w:t>.</w:t>
      </w:r>
    </w:p>
    <w:p w:rsidR="000C62E2" w:rsidRPr="003C669E" w:rsidRDefault="000C62E2" w:rsidP="000C62E2">
      <w:pPr>
        <w:pStyle w:val="subsection"/>
      </w:pPr>
      <w:r w:rsidRPr="003C669E">
        <w:tab/>
        <w:t>(8)</w:t>
      </w:r>
      <w:r w:rsidRPr="003C669E">
        <w:tab/>
        <w:t>In this section:</w:t>
      </w:r>
    </w:p>
    <w:p w:rsidR="000C62E2" w:rsidRPr="003C669E" w:rsidRDefault="000C62E2" w:rsidP="000C62E2">
      <w:pPr>
        <w:pStyle w:val="Definition"/>
      </w:pPr>
      <w:r w:rsidRPr="003C669E">
        <w:rPr>
          <w:b/>
          <w:i/>
        </w:rPr>
        <w:t>prescribed body</w:t>
      </w:r>
      <w:r w:rsidRPr="003C669E">
        <w:t xml:space="preserve"> means:</w:t>
      </w:r>
    </w:p>
    <w:p w:rsidR="000C62E2" w:rsidRPr="003C669E" w:rsidRDefault="000C62E2" w:rsidP="000C62E2">
      <w:pPr>
        <w:pStyle w:val="paragraph"/>
      </w:pPr>
      <w:r w:rsidRPr="003C669E">
        <w:tab/>
        <w:t>(a)</w:t>
      </w:r>
      <w:r w:rsidRPr="003C669E">
        <w:tab/>
        <w:t>the industry marketing body within the meaning of Part</w:t>
      </w:r>
      <w:r w:rsidR="003C669E">
        <w:t> </w:t>
      </w:r>
      <w:r w:rsidRPr="003C669E">
        <w:t>3; or</w:t>
      </w:r>
    </w:p>
    <w:p w:rsidR="000C62E2" w:rsidRPr="003C669E" w:rsidRDefault="000C62E2" w:rsidP="000C62E2">
      <w:pPr>
        <w:pStyle w:val="paragraph"/>
      </w:pPr>
      <w:r w:rsidRPr="003C669E">
        <w:tab/>
        <w:t>(b)</w:t>
      </w:r>
      <w:r w:rsidRPr="003C669E">
        <w:tab/>
        <w:t>the industry research body within the meaning of Part</w:t>
      </w:r>
      <w:r w:rsidR="003C669E">
        <w:t> </w:t>
      </w:r>
      <w:r w:rsidRPr="003C669E">
        <w:t>3; or</w:t>
      </w:r>
    </w:p>
    <w:p w:rsidR="000C62E2" w:rsidRPr="003C669E" w:rsidRDefault="000C62E2" w:rsidP="000C62E2">
      <w:pPr>
        <w:pStyle w:val="paragraph"/>
      </w:pPr>
      <w:r w:rsidRPr="003C669E">
        <w:tab/>
        <w:t>(ba)</w:t>
      </w:r>
      <w:r w:rsidRPr="003C669E">
        <w:tab/>
        <w:t>the live</w:t>
      </w:r>
      <w:r w:rsidR="003C669E">
        <w:noBreakHyphen/>
      </w:r>
      <w:r w:rsidRPr="003C669E">
        <w:t>stock export marketing body within the meaning of Part</w:t>
      </w:r>
      <w:r w:rsidR="003C669E">
        <w:t> </w:t>
      </w:r>
      <w:r w:rsidRPr="003C669E">
        <w:t>3; or</w:t>
      </w:r>
    </w:p>
    <w:p w:rsidR="000C62E2" w:rsidRPr="003C669E" w:rsidRDefault="000C62E2" w:rsidP="000C62E2">
      <w:pPr>
        <w:pStyle w:val="paragraph"/>
      </w:pPr>
      <w:r w:rsidRPr="003C669E">
        <w:tab/>
        <w:t>(bb)</w:t>
      </w:r>
      <w:r w:rsidRPr="003C669E">
        <w:tab/>
        <w:t>the live</w:t>
      </w:r>
      <w:r w:rsidR="003C669E">
        <w:noBreakHyphen/>
      </w:r>
      <w:r w:rsidRPr="003C669E">
        <w:t>stock export research body within the meaning of Part</w:t>
      </w:r>
      <w:r w:rsidR="003C669E">
        <w:t> </w:t>
      </w:r>
      <w:r w:rsidRPr="003C669E">
        <w:t>3; or</w:t>
      </w:r>
    </w:p>
    <w:p w:rsidR="001D5C2F" w:rsidRPr="003C669E" w:rsidRDefault="001D5C2F" w:rsidP="001D5C2F">
      <w:pPr>
        <w:pStyle w:val="paragraph"/>
      </w:pPr>
      <w:r w:rsidRPr="003C669E">
        <w:tab/>
        <w:t>(bc)</w:t>
      </w:r>
      <w:r w:rsidRPr="003C669E">
        <w:tab/>
        <w:t>the meat processor marketing body within the meaning of Part</w:t>
      </w:r>
      <w:r w:rsidR="003C669E">
        <w:t> </w:t>
      </w:r>
      <w:r w:rsidRPr="003C669E">
        <w:t>3; or</w:t>
      </w:r>
    </w:p>
    <w:p w:rsidR="001D5C2F" w:rsidRPr="003C669E" w:rsidRDefault="001D5C2F" w:rsidP="001D5C2F">
      <w:pPr>
        <w:pStyle w:val="paragraph"/>
      </w:pPr>
      <w:r w:rsidRPr="003C669E">
        <w:tab/>
        <w:t>(bd)</w:t>
      </w:r>
      <w:r w:rsidRPr="003C669E">
        <w:tab/>
        <w:t>the meat processor research body within the meaning of Part</w:t>
      </w:r>
      <w:r w:rsidR="003C669E">
        <w:t> </w:t>
      </w:r>
      <w:r w:rsidRPr="003C669E">
        <w:t>3; or</w:t>
      </w:r>
    </w:p>
    <w:p w:rsidR="000C62E2" w:rsidRPr="003C669E" w:rsidRDefault="000C62E2" w:rsidP="000C62E2">
      <w:pPr>
        <w:pStyle w:val="paragraph"/>
      </w:pPr>
      <w:r w:rsidRPr="003C669E">
        <w:tab/>
        <w:t>(c)</w:t>
      </w:r>
      <w:r w:rsidRPr="003C669E">
        <w:tab/>
        <w:t xml:space="preserve">an industry body prescribed by regulations made under the </w:t>
      </w:r>
      <w:r w:rsidRPr="003C669E">
        <w:rPr>
          <w:i/>
        </w:rPr>
        <w:t>Australian Meat and Live</w:t>
      </w:r>
      <w:r w:rsidR="003C669E">
        <w:rPr>
          <w:i/>
        </w:rPr>
        <w:noBreakHyphen/>
      </w:r>
      <w:r w:rsidRPr="003C669E">
        <w:rPr>
          <w:i/>
        </w:rPr>
        <w:t xml:space="preserve">stock Industry (Repeals and Consequential Provisions) Act 1997 </w:t>
      </w:r>
      <w:r w:rsidRPr="003C669E">
        <w:t>while that body holds money paid to it in accordance with that Act.</w:t>
      </w:r>
    </w:p>
    <w:p w:rsidR="000C62E2" w:rsidRPr="003C669E" w:rsidRDefault="000C62E2" w:rsidP="000C62E2">
      <w:pPr>
        <w:pStyle w:val="ActHead5"/>
      </w:pPr>
      <w:bookmarkStart w:id="96" w:name="_Toc401835438"/>
      <w:r w:rsidRPr="003C669E">
        <w:rPr>
          <w:rStyle w:val="CharSectno"/>
        </w:rPr>
        <w:t>70</w:t>
      </w:r>
      <w:r w:rsidRPr="003C669E">
        <w:t xml:space="preserve">  Delegations</w:t>
      </w:r>
      <w:bookmarkEnd w:id="96"/>
    </w:p>
    <w:p w:rsidR="000C62E2" w:rsidRPr="003C669E" w:rsidRDefault="000C62E2" w:rsidP="000C62E2">
      <w:pPr>
        <w:pStyle w:val="subsection"/>
      </w:pPr>
      <w:r w:rsidRPr="003C669E">
        <w:tab/>
        <w:t>(1)</w:t>
      </w:r>
      <w:r w:rsidRPr="003C669E">
        <w:tab/>
        <w:t>The Minister may, in writing, delegate to the Secretary all or any of the Minister’s powers under this Act, other than the Minister’s powers under section</w:t>
      </w:r>
      <w:r w:rsidR="003C669E">
        <w:t> </w:t>
      </w:r>
      <w:r w:rsidRPr="003C669E">
        <w:t>69.</w:t>
      </w:r>
    </w:p>
    <w:p w:rsidR="000C62E2" w:rsidRPr="003C669E" w:rsidRDefault="000C62E2" w:rsidP="00967A28">
      <w:pPr>
        <w:pStyle w:val="subsection"/>
        <w:keepNext/>
        <w:keepLines/>
      </w:pPr>
      <w:r w:rsidRPr="003C669E">
        <w:lastRenderedPageBreak/>
        <w:tab/>
        <w:t>(2)</w:t>
      </w:r>
      <w:r w:rsidRPr="003C669E">
        <w:tab/>
        <w:t>The Secretary may, in writing, delegate to an SES employee in the Department all or any of the Secretary’s powers under this Act, except the Secretary’s power to appoint authorised officers under section</w:t>
      </w:r>
      <w:r w:rsidR="003C669E">
        <w:t> </w:t>
      </w:r>
      <w:r w:rsidRPr="003C669E">
        <w:t>49.</w:t>
      </w:r>
    </w:p>
    <w:p w:rsidR="000C62E2" w:rsidRPr="003C669E" w:rsidRDefault="000C62E2" w:rsidP="000C62E2">
      <w:pPr>
        <w:pStyle w:val="ActHead5"/>
      </w:pPr>
      <w:bookmarkStart w:id="97" w:name="_Toc401835439"/>
      <w:r w:rsidRPr="003C669E">
        <w:rPr>
          <w:rStyle w:val="CharSectno"/>
        </w:rPr>
        <w:t>71</w:t>
      </w:r>
      <w:r w:rsidRPr="003C669E">
        <w:t xml:space="preserve">  Compensation for acquisition of property</w:t>
      </w:r>
      <w:bookmarkEnd w:id="97"/>
    </w:p>
    <w:p w:rsidR="000C62E2" w:rsidRPr="003C669E" w:rsidRDefault="000C62E2" w:rsidP="000C62E2">
      <w:pPr>
        <w:pStyle w:val="subsection"/>
      </w:pPr>
      <w:r w:rsidRPr="003C669E">
        <w:tab/>
        <w:t>(1)</w:t>
      </w:r>
      <w:r w:rsidRPr="003C669E">
        <w:tab/>
        <w:t>If, apart from this section, the operation of this Act would result in the acquisition of property from a person otherwise than on just terms, there is payable to the person by the Commonwealth such reasonable amount of compensation as is agreed between the person and the Commonwealth or, failing agreement, as is determined by a court of competent jurisdiction.</w:t>
      </w:r>
    </w:p>
    <w:p w:rsidR="000C62E2" w:rsidRPr="003C669E" w:rsidRDefault="000C62E2" w:rsidP="000C62E2">
      <w:pPr>
        <w:pStyle w:val="subsection"/>
      </w:pPr>
      <w:r w:rsidRPr="003C669E">
        <w:tab/>
        <w:t>(2)</w:t>
      </w:r>
      <w:r w:rsidRPr="003C669E">
        <w:tab/>
        <w:t>In this section:</w:t>
      </w:r>
    </w:p>
    <w:p w:rsidR="000C62E2" w:rsidRPr="003C669E" w:rsidRDefault="000C62E2" w:rsidP="000C62E2">
      <w:pPr>
        <w:pStyle w:val="Definition"/>
      </w:pPr>
      <w:r w:rsidRPr="003C669E">
        <w:rPr>
          <w:b/>
          <w:i/>
        </w:rPr>
        <w:t>acquisition of property</w:t>
      </w:r>
      <w:r w:rsidRPr="003C669E">
        <w:t xml:space="preserve"> and </w:t>
      </w:r>
      <w:r w:rsidRPr="003C669E">
        <w:rPr>
          <w:b/>
          <w:i/>
        </w:rPr>
        <w:t>just terms</w:t>
      </w:r>
      <w:r w:rsidRPr="003C669E">
        <w:t xml:space="preserve"> have the same respective meanings as in paragraph</w:t>
      </w:r>
      <w:r w:rsidR="003C669E">
        <w:t> </w:t>
      </w:r>
      <w:r w:rsidRPr="003C669E">
        <w:t>51(xxxi) of the Constitution.</w:t>
      </w:r>
    </w:p>
    <w:p w:rsidR="000C62E2" w:rsidRPr="003C669E" w:rsidRDefault="000C62E2" w:rsidP="000C62E2">
      <w:pPr>
        <w:pStyle w:val="ActHead5"/>
      </w:pPr>
      <w:bookmarkStart w:id="98" w:name="_Toc401835440"/>
      <w:r w:rsidRPr="003C669E">
        <w:rPr>
          <w:rStyle w:val="CharSectno"/>
        </w:rPr>
        <w:t>72</w:t>
      </w:r>
      <w:r w:rsidRPr="003C669E">
        <w:t xml:space="preserve">  Minister not to be taken to be a director of a company</w:t>
      </w:r>
      <w:bookmarkEnd w:id="98"/>
    </w:p>
    <w:p w:rsidR="000C62E2" w:rsidRPr="003C669E" w:rsidRDefault="000C62E2" w:rsidP="000C62E2">
      <w:pPr>
        <w:pStyle w:val="subsection"/>
      </w:pPr>
      <w:r w:rsidRPr="003C669E">
        <w:tab/>
      </w:r>
      <w:r w:rsidRPr="003C669E">
        <w:tab/>
        <w:t>The Minister is not taken to be a director of any</w:t>
      </w:r>
      <w:r w:rsidR="007F0914" w:rsidRPr="003C669E">
        <w:t xml:space="preserve"> </w:t>
      </w:r>
      <w:r w:rsidRPr="003C669E">
        <w:t xml:space="preserve">body corporate for the purposes of the </w:t>
      </w:r>
      <w:r w:rsidRPr="003C669E">
        <w:rPr>
          <w:i/>
        </w:rPr>
        <w:t>Corporations Act 2001</w:t>
      </w:r>
      <w:r w:rsidRPr="003C669E">
        <w:t xml:space="preserve"> merely because of the powers to give directions conferred on the Minister by this Act.</w:t>
      </w:r>
    </w:p>
    <w:p w:rsidR="000C62E2" w:rsidRPr="003C669E" w:rsidRDefault="000C62E2" w:rsidP="000C62E2">
      <w:pPr>
        <w:pStyle w:val="ActHead5"/>
      </w:pPr>
      <w:bookmarkStart w:id="99" w:name="_Toc401835441"/>
      <w:r w:rsidRPr="003C669E">
        <w:rPr>
          <w:rStyle w:val="CharSectno"/>
        </w:rPr>
        <w:t>73</w:t>
      </w:r>
      <w:r w:rsidRPr="003C669E">
        <w:t xml:space="preserve">  Operation of certain laws not restricted</w:t>
      </w:r>
      <w:bookmarkEnd w:id="99"/>
    </w:p>
    <w:p w:rsidR="000C62E2" w:rsidRPr="003C669E" w:rsidRDefault="000C62E2" w:rsidP="000C62E2">
      <w:pPr>
        <w:pStyle w:val="subsection"/>
      </w:pPr>
      <w:r w:rsidRPr="003C669E">
        <w:tab/>
      </w:r>
      <w:r w:rsidRPr="003C669E">
        <w:tab/>
        <w:t xml:space="preserve">Nothing in this Act or the regulations restricts the operation of the </w:t>
      </w:r>
      <w:r w:rsidRPr="003C669E">
        <w:rPr>
          <w:i/>
        </w:rPr>
        <w:t>Customs Act 1901</w:t>
      </w:r>
      <w:r w:rsidRPr="003C669E">
        <w:t xml:space="preserve">, the </w:t>
      </w:r>
      <w:r w:rsidRPr="003C669E">
        <w:rPr>
          <w:i/>
        </w:rPr>
        <w:t>Commerce (Trade Descriptions) Act 1905</w:t>
      </w:r>
      <w:r w:rsidRPr="003C669E">
        <w:t xml:space="preserve"> or the </w:t>
      </w:r>
      <w:r w:rsidRPr="003C669E">
        <w:rPr>
          <w:i/>
        </w:rPr>
        <w:t>Export Control Act 1982</w:t>
      </w:r>
      <w:r w:rsidRPr="003C669E">
        <w:t>, or the operation of any regulations made under any of those Acts.</w:t>
      </w:r>
    </w:p>
    <w:p w:rsidR="000C62E2" w:rsidRPr="003C669E" w:rsidRDefault="000C62E2" w:rsidP="000C62E2">
      <w:pPr>
        <w:pStyle w:val="ActHead5"/>
      </w:pPr>
      <w:bookmarkStart w:id="100" w:name="_Toc401835442"/>
      <w:r w:rsidRPr="003C669E">
        <w:rPr>
          <w:rStyle w:val="CharSectno"/>
        </w:rPr>
        <w:t>74</w:t>
      </w:r>
      <w:r w:rsidRPr="003C669E">
        <w:t xml:space="preserve">  Regulations</w:t>
      </w:r>
      <w:bookmarkEnd w:id="100"/>
    </w:p>
    <w:p w:rsidR="000C62E2" w:rsidRPr="003C669E" w:rsidRDefault="000C62E2" w:rsidP="000C62E2">
      <w:pPr>
        <w:pStyle w:val="subsection"/>
      </w:pPr>
      <w:r w:rsidRPr="003C669E">
        <w:tab/>
        <w:t>(1)</w:t>
      </w:r>
      <w:r w:rsidRPr="003C669E">
        <w:tab/>
        <w:t>The Governor</w:t>
      </w:r>
      <w:r w:rsidR="003C669E">
        <w:noBreakHyphen/>
      </w:r>
      <w:r w:rsidRPr="003C669E">
        <w:t>General may make regulations prescribing all matters:</w:t>
      </w:r>
    </w:p>
    <w:p w:rsidR="000C62E2" w:rsidRPr="003C669E" w:rsidRDefault="000C62E2" w:rsidP="000C62E2">
      <w:pPr>
        <w:pStyle w:val="paragraph"/>
      </w:pPr>
      <w:r w:rsidRPr="003C669E">
        <w:tab/>
        <w:t>(a)</w:t>
      </w:r>
      <w:r w:rsidRPr="003C669E">
        <w:tab/>
        <w:t>that are required or permitted by this Act to be prescribed; or</w:t>
      </w:r>
    </w:p>
    <w:p w:rsidR="000C62E2" w:rsidRPr="003C669E" w:rsidRDefault="000C62E2" w:rsidP="000C62E2">
      <w:pPr>
        <w:pStyle w:val="paragraph"/>
      </w:pPr>
      <w:r w:rsidRPr="003C669E">
        <w:tab/>
        <w:t>(b)</w:t>
      </w:r>
      <w:r w:rsidRPr="003C669E">
        <w:tab/>
        <w:t>that are necessary or convenient to be prescribed for carrying out or giving effect to this Act.</w:t>
      </w:r>
    </w:p>
    <w:p w:rsidR="000C62E2" w:rsidRPr="003C669E" w:rsidRDefault="000C62E2" w:rsidP="000C62E2">
      <w:pPr>
        <w:pStyle w:val="subsection"/>
      </w:pPr>
      <w:r w:rsidRPr="003C669E">
        <w:lastRenderedPageBreak/>
        <w:tab/>
        <w:t>(2)</w:t>
      </w:r>
      <w:r w:rsidRPr="003C669E">
        <w:tab/>
        <w:t>The regulations may prescribe penalties of not more than 10</w:t>
      </w:r>
      <w:r w:rsidR="00967A28" w:rsidRPr="003C669E">
        <w:t xml:space="preserve"> </w:t>
      </w:r>
      <w:r w:rsidRPr="003C669E">
        <w:t>penalty units for offences against the regulations.</w:t>
      </w:r>
    </w:p>
    <w:p w:rsidR="003A26BB" w:rsidRPr="003C669E" w:rsidRDefault="003A26BB" w:rsidP="003A26BB">
      <w:pPr>
        <w:rPr>
          <w:lang w:eastAsia="en-AU"/>
        </w:rPr>
        <w:sectPr w:rsidR="003A26BB" w:rsidRPr="003C669E" w:rsidSect="00FD30E8">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0220BA" w:rsidRPr="003C669E" w:rsidRDefault="000220BA" w:rsidP="000B6086">
      <w:pPr>
        <w:pStyle w:val="ENotesHeading1"/>
        <w:pageBreakBefore/>
        <w:outlineLvl w:val="9"/>
      </w:pPr>
      <w:bookmarkStart w:id="101" w:name="_Toc401835443"/>
      <w:r w:rsidRPr="003C669E">
        <w:lastRenderedPageBreak/>
        <w:t>Endnotes</w:t>
      </w:r>
      <w:bookmarkEnd w:id="101"/>
    </w:p>
    <w:p w:rsidR="000B6086" w:rsidRPr="003C669E" w:rsidRDefault="000B6086" w:rsidP="002E6ECC">
      <w:pPr>
        <w:pStyle w:val="ENotesHeading2"/>
        <w:outlineLvl w:val="9"/>
      </w:pPr>
      <w:bookmarkStart w:id="102" w:name="_Toc401835444"/>
      <w:r w:rsidRPr="003C669E">
        <w:t>Endnote 1—About the endnotes</w:t>
      </w:r>
      <w:bookmarkEnd w:id="102"/>
    </w:p>
    <w:p w:rsidR="000B6086" w:rsidRPr="003C669E" w:rsidRDefault="000B6086" w:rsidP="00F7072C">
      <w:r w:rsidRPr="003C669E">
        <w:t xml:space="preserve">The endnotes provide details of the history of this </w:t>
      </w:r>
      <w:r w:rsidRPr="003C669E">
        <w:rPr>
          <w:lang w:eastAsia="en-AU"/>
        </w:rPr>
        <w:t>legislation</w:t>
      </w:r>
      <w:r w:rsidRPr="003C669E">
        <w:t xml:space="preserve"> and its provisions. The following endnotes are included in each compilation:</w:t>
      </w:r>
    </w:p>
    <w:p w:rsidR="000B6086" w:rsidRPr="003C669E" w:rsidRDefault="000B6086" w:rsidP="00F7072C"/>
    <w:p w:rsidR="000B6086" w:rsidRPr="003C669E" w:rsidRDefault="000B6086" w:rsidP="00F7072C">
      <w:r w:rsidRPr="003C669E">
        <w:t>Endnote 1—About the endnotes</w:t>
      </w:r>
    </w:p>
    <w:p w:rsidR="000B6086" w:rsidRPr="003C669E" w:rsidRDefault="000B6086" w:rsidP="00F7072C">
      <w:r w:rsidRPr="003C669E">
        <w:t>Endnote 2—Abbreviation key</w:t>
      </w:r>
    </w:p>
    <w:p w:rsidR="000B6086" w:rsidRPr="003C669E" w:rsidRDefault="000B6086" w:rsidP="00F7072C">
      <w:r w:rsidRPr="003C669E">
        <w:t>Endnote 3—Legislation history</w:t>
      </w:r>
    </w:p>
    <w:p w:rsidR="000B6086" w:rsidRPr="003C669E" w:rsidRDefault="000B6086" w:rsidP="00F7072C">
      <w:r w:rsidRPr="003C669E">
        <w:t>Endnote 4—Amendment history</w:t>
      </w:r>
    </w:p>
    <w:p w:rsidR="000B6086" w:rsidRPr="003C669E" w:rsidRDefault="000B6086" w:rsidP="00F7072C">
      <w:r w:rsidRPr="003C669E">
        <w:t>Endnote 5—Uncommenced amendments</w:t>
      </w:r>
    </w:p>
    <w:p w:rsidR="000B6086" w:rsidRPr="003C669E" w:rsidRDefault="000B6086" w:rsidP="00F7072C">
      <w:r w:rsidRPr="003C669E">
        <w:t>Endnote 6—Modifications</w:t>
      </w:r>
    </w:p>
    <w:p w:rsidR="000B6086" w:rsidRPr="003C669E" w:rsidRDefault="000B6086" w:rsidP="00F7072C">
      <w:r w:rsidRPr="003C669E">
        <w:t>Endnote 7—Misdescribed amendments</w:t>
      </w:r>
    </w:p>
    <w:p w:rsidR="000B6086" w:rsidRPr="003C669E" w:rsidRDefault="000B6086" w:rsidP="00F7072C">
      <w:r w:rsidRPr="003C669E">
        <w:t>Endnote 8—Miscellaneous</w:t>
      </w:r>
    </w:p>
    <w:p w:rsidR="000B6086" w:rsidRPr="003C669E" w:rsidRDefault="000B6086" w:rsidP="00F7072C">
      <w:pPr>
        <w:rPr>
          <w:b/>
        </w:rPr>
      </w:pPr>
    </w:p>
    <w:p w:rsidR="000B6086" w:rsidRPr="003C669E" w:rsidRDefault="000B6086" w:rsidP="00F7072C">
      <w:r w:rsidRPr="003C669E">
        <w:t>If there is no information under a particular endnote, the word “none” will appear in square brackets after the endnote heading.</w:t>
      </w:r>
    </w:p>
    <w:p w:rsidR="000B6086" w:rsidRPr="003C669E" w:rsidRDefault="000B6086" w:rsidP="00F7072C">
      <w:pPr>
        <w:rPr>
          <w:b/>
        </w:rPr>
      </w:pPr>
    </w:p>
    <w:p w:rsidR="000B6086" w:rsidRPr="003C669E" w:rsidRDefault="000B6086" w:rsidP="00F7072C">
      <w:r w:rsidRPr="003C669E">
        <w:rPr>
          <w:b/>
        </w:rPr>
        <w:t>Abbreviation key—Endnote 2</w:t>
      </w:r>
    </w:p>
    <w:p w:rsidR="000B6086" w:rsidRPr="003C669E" w:rsidRDefault="000B6086" w:rsidP="00F7072C">
      <w:r w:rsidRPr="003C669E">
        <w:t>The abbreviation key in this endnote sets out abbreviations that may be used in the endnotes.</w:t>
      </w:r>
    </w:p>
    <w:p w:rsidR="000B6086" w:rsidRPr="003C669E" w:rsidRDefault="000B6086" w:rsidP="00F7072C"/>
    <w:p w:rsidR="000B6086" w:rsidRPr="003C669E" w:rsidRDefault="000B6086" w:rsidP="00F7072C">
      <w:pPr>
        <w:rPr>
          <w:b/>
        </w:rPr>
      </w:pPr>
      <w:r w:rsidRPr="003C669E">
        <w:rPr>
          <w:b/>
        </w:rPr>
        <w:t>Legislation history and amendment history—Endnotes 3 and 4</w:t>
      </w:r>
    </w:p>
    <w:p w:rsidR="000B6086" w:rsidRPr="003C669E" w:rsidRDefault="000B6086" w:rsidP="00F7072C">
      <w:r w:rsidRPr="003C669E">
        <w:t>Amending laws are annotated in the legislation history and amendment history.</w:t>
      </w:r>
    </w:p>
    <w:p w:rsidR="000B6086" w:rsidRPr="003C669E" w:rsidRDefault="000B6086" w:rsidP="00F7072C"/>
    <w:p w:rsidR="000B6086" w:rsidRPr="003C669E" w:rsidRDefault="000B6086" w:rsidP="00F7072C">
      <w:r w:rsidRPr="003C669E">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0B6086" w:rsidRPr="003C669E" w:rsidRDefault="000B6086" w:rsidP="00F7072C"/>
    <w:p w:rsidR="000B6086" w:rsidRPr="003C669E" w:rsidRDefault="000B6086" w:rsidP="00F7072C">
      <w:r w:rsidRPr="003C669E">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0B6086" w:rsidRPr="003C669E" w:rsidRDefault="000B6086" w:rsidP="00F7072C">
      <w:pPr>
        <w:rPr>
          <w:b/>
        </w:rPr>
      </w:pPr>
    </w:p>
    <w:p w:rsidR="000B6086" w:rsidRPr="003C669E" w:rsidRDefault="000B6086" w:rsidP="00F7072C">
      <w:pPr>
        <w:rPr>
          <w:b/>
        </w:rPr>
      </w:pPr>
      <w:r w:rsidRPr="003C669E">
        <w:rPr>
          <w:b/>
        </w:rPr>
        <w:t>Uncommenced amendments—Endnote 5</w:t>
      </w:r>
    </w:p>
    <w:p w:rsidR="000B6086" w:rsidRPr="003C669E" w:rsidRDefault="000B6086" w:rsidP="00F7072C">
      <w:r w:rsidRPr="003C669E">
        <w:t>The effect of uncommenced amendments is not reflected in the text of the compiled law, but the text of the amendments is included in endnote 5.</w:t>
      </w:r>
    </w:p>
    <w:p w:rsidR="000B6086" w:rsidRPr="003C669E" w:rsidRDefault="000B6086" w:rsidP="00F7072C">
      <w:pPr>
        <w:keepNext/>
        <w:rPr>
          <w:b/>
        </w:rPr>
      </w:pPr>
      <w:r w:rsidRPr="003C669E">
        <w:rPr>
          <w:b/>
        </w:rPr>
        <w:lastRenderedPageBreak/>
        <w:t>Modifications—Endnote 6</w:t>
      </w:r>
    </w:p>
    <w:p w:rsidR="000B6086" w:rsidRPr="003C669E" w:rsidRDefault="000B6086" w:rsidP="00F7072C">
      <w:r w:rsidRPr="003C669E">
        <w:t>If the compiled law is affected by a modification that is in force, details of the modification are included in endnote 6.</w:t>
      </w:r>
    </w:p>
    <w:p w:rsidR="000B6086" w:rsidRPr="003C669E" w:rsidRDefault="000B6086" w:rsidP="00F7072C"/>
    <w:p w:rsidR="000B6086" w:rsidRPr="003C669E" w:rsidRDefault="000B6086" w:rsidP="00F7072C">
      <w:pPr>
        <w:keepNext/>
      </w:pPr>
      <w:r w:rsidRPr="003C669E">
        <w:rPr>
          <w:b/>
        </w:rPr>
        <w:t>Misdescribed amendments—Endnote 7</w:t>
      </w:r>
    </w:p>
    <w:p w:rsidR="000B6086" w:rsidRPr="003C669E" w:rsidRDefault="000B6086" w:rsidP="00F7072C">
      <w:r w:rsidRPr="003C669E">
        <w:t>An amendment is a misdescribed amendment if the effect of the amendment cannot be incorporated into the text of the compilation. Any misdescribed amendment is included in endnote 7.</w:t>
      </w:r>
    </w:p>
    <w:p w:rsidR="000B6086" w:rsidRPr="003C669E" w:rsidRDefault="000B6086" w:rsidP="00F7072C"/>
    <w:p w:rsidR="000B6086" w:rsidRPr="003C669E" w:rsidRDefault="000B6086" w:rsidP="00F7072C">
      <w:pPr>
        <w:rPr>
          <w:b/>
        </w:rPr>
      </w:pPr>
      <w:r w:rsidRPr="003C669E">
        <w:rPr>
          <w:b/>
        </w:rPr>
        <w:t>Miscellaneous—Endnote 8</w:t>
      </w:r>
    </w:p>
    <w:p w:rsidR="000B6086" w:rsidRPr="003C669E" w:rsidRDefault="000B6086" w:rsidP="00F7072C">
      <w:r w:rsidRPr="003C669E">
        <w:t>Endnote 8 includes any additional information that may be helpful for a reader of the compilation.</w:t>
      </w:r>
    </w:p>
    <w:p w:rsidR="000B6086" w:rsidRPr="003C669E" w:rsidRDefault="000B6086" w:rsidP="00F7072C"/>
    <w:p w:rsidR="000B6086" w:rsidRPr="003C669E" w:rsidRDefault="000B6086" w:rsidP="00F7072C">
      <w:pPr>
        <w:pStyle w:val="ENotesHeading2"/>
        <w:pageBreakBefore/>
        <w:outlineLvl w:val="9"/>
      </w:pPr>
      <w:bookmarkStart w:id="103" w:name="_Toc401835445"/>
      <w:r w:rsidRPr="003C669E">
        <w:lastRenderedPageBreak/>
        <w:t>Endnote 2—Abbreviation key</w:t>
      </w:r>
      <w:bookmarkEnd w:id="103"/>
    </w:p>
    <w:p w:rsidR="000B6086" w:rsidRPr="003C669E" w:rsidRDefault="000B6086" w:rsidP="00F7072C">
      <w:pPr>
        <w:pStyle w:val="Tabletext"/>
      </w:pPr>
    </w:p>
    <w:tbl>
      <w:tblPr>
        <w:tblW w:w="0" w:type="auto"/>
        <w:tblInd w:w="113" w:type="dxa"/>
        <w:tblLayout w:type="fixed"/>
        <w:tblLook w:val="0000" w:firstRow="0" w:lastRow="0" w:firstColumn="0" w:lastColumn="0" w:noHBand="0" w:noVBand="0"/>
      </w:tblPr>
      <w:tblGrid>
        <w:gridCol w:w="3543"/>
        <w:gridCol w:w="3543"/>
      </w:tblGrid>
      <w:tr w:rsidR="000B6086" w:rsidRPr="003C669E" w:rsidTr="00F7072C">
        <w:tc>
          <w:tcPr>
            <w:tcW w:w="3543" w:type="dxa"/>
            <w:shd w:val="clear" w:color="auto" w:fill="auto"/>
          </w:tcPr>
          <w:p w:rsidR="000B6086" w:rsidRPr="003C669E" w:rsidRDefault="000B6086" w:rsidP="00F7072C">
            <w:pPr>
              <w:pStyle w:val="ENoteTableText"/>
              <w:rPr>
                <w:sz w:val="20"/>
              </w:rPr>
            </w:pPr>
            <w:r w:rsidRPr="003C669E">
              <w:rPr>
                <w:sz w:val="20"/>
              </w:rPr>
              <w:t>ad = added or inserted</w:t>
            </w:r>
          </w:p>
        </w:tc>
        <w:tc>
          <w:tcPr>
            <w:tcW w:w="3543" w:type="dxa"/>
            <w:shd w:val="clear" w:color="auto" w:fill="auto"/>
          </w:tcPr>
          <w:p w:rsidR="000B6086" w:rsidRPr="003C669E" w:rsidRDefault="000B6086" w:rsidP="00F7072C">
            <w:pPr>
              <w:pStyle w:val="ENoteTableText"/>
              <w:rPr>
                <w:sz w:val="20"/>
              </w:rPr>
            </w:pPr>
            <w:r w:rsidRPr="003C669E">
              <w:rPr>
                <w:sz w:val="20"/>
              </w:rPr>
              <w:t>pres = present</w:t>
            </w:r>
          </w:p>
        </w:tc>
      </w:tr>
      <w:tr w:rsidR="000B6086" w:rsidRPr="003C669E" w:rsidTr="00F7072C">
        <w:tc>
          <w:tcPr>
            <w:tcW w:w="3543" w:type="dxa"/>
            <w:shd w:val="clear" w:color="auto" w:fill="auto"/>
          </w:tcPr>
          <w:p w:rsidR="000B6086" w:rsidRPr="003C669E" w:rsidRDefault="000B6086" w:rsidP="00F7072C">
            <w:pPr>
              <w:pStyle w:val="ENoteTableText"/>
              <w:rPr>
                <w:sz w:val="20"/>
              </w:rPr>
            </w:pPr>
            <w:r w:rsidRPr="003C669E">
              <w:rPr>
                <w:sz w:val="20"/>
              </w:rPr>
              <w:t>am = amended</w:t>
            </w:r>
          </w:p>
        </w:tc>
        <w:tc>
          <w:tcPr>
            <w:tcW w:w="3543" w:type="dxa"/>
            <w:shd w:val="clear" w:color="auto" w:fill="auto"/>
          </w:tcPr>
          <w:p w:rsidR="000B6086" w:rsidRPr="003C669E" w:rsidRDefault="000B6086" w:rsidP="00F7072C">
            <w:pPr>
              <w:pStyle w:val="ENoteTableText"/>
              <w:rPr>
                <w:sz w:val="20"/>
              </w:rPr>
            </w:pPr>
            <w:r w:rsidRPr="003C669E">
              <w:rPr>
                <w:sz w:val="20"/>
              </w:rPr>
              <w:t>prev = previous</w:t>
            </w:r>
          </w:p>
        </w:tc>
      </w:tr>
      <w:tr w:rsidR="000B6086" w:rsidRPr="003C669E" w:rsidTr="00F7072C">
        <w:tc>
          <w:tcPr>
            <w:tcW w:w="3543" w:type="dxa"/>
            <w:shd w:val="clear" w:color="auto" w:fill="auto"/>
          </w:tcPr>
          <w:p w:rsidR="000B6086" w:rsidRPr="003C669E" w:rsidRDefault="000B6086" w:rsidP="00F7072C">
            <w:pPr>
              <w:pStyle w:val="ENoteTableText"/>
              <w:rPr>
                <w:sz w:val="20"/>
              </w:rPr>
            </w:pPr>
            <w:r w:rsidRPr="003C669E">
              <w:rPr>
                <w:sz w:val="20"/>
              </w:rPr>
              <w:t>c = clause(s)</w:t>
            </w:r>
          </w:p>
        </w:tc>
        <w:tc>
          <w:tcPr>
            <w:tcW w:w="3543" w:type="dxa"/>
            <w:shd w:val="clear" w:color="auto" w:fill="auto"/>
          </w:tcPr>
          <w:p w:rsidR="000B6086" w:rsidRPr="003C669E" w:rsidRDefault="000B6086" w:rsidP="00F7072C">
            <w:pPr>
              <w:pStyle w:val="ENoteTableText"/>
              <w:rPr>
                <w:sz w:val="20"/>
              </w:rPr>
            </w:pPr>
            <w:r w:rsidRPr="003C669E">
              <w:rPr>
                <w:sz w:val="20"/>
              </w:rPr>
              <w:t>(prev) = previously</w:t>
            </w:r>
          </w:p>
        </w:tc>
      </w:tr>
      <w:tr w:rsidR="000B6086" w:rsidRPr="003C669E" w:rsidTr="00F7072C">
        <w:tc>
          <w:tcPr>
            <w:tcW w:w="3543" w:type="dxa"/>
            <w:shd w:val="clear" w:color="auto" w:fill="auto"/>
          </w:tcPr>
          <w:p w:rsidR="000B6086" w:rsidRPr="003C669E" w:rsidRDefault="000B6086" w:rsidP="00F7072C">
            <w:pPr>
              <w:pStyle w:val="ENoteTableText"/>
              <w:rPr>
                <w:sz w:val="20"/>
              </w:rPr>
            </w:pPr>
            <w:r w:rsidRPr="003C669E">
              <w:rPr>
                <w:sz w:val="20"/>
              </w:rPr>
              <w:t>Ch = Chapter(s)</w:t>
            </w:r>
          </w:p>
        </w:tc>
        <w:tc>
          <w:tcPr>
            <w:tcW w:w="3543" w:type="dxa"/>
            <w:shd w:val="clear" w:color="auto" w:fill="auto"/>
          </w:tcPr>
          <w:p w:rsidR="000B6086" w:rsidRPr="003C669E" w:rsidRDefault="000B6086" w:rsidP="00F7072C">
            <w:pPr>
              <w:pStyle w:val="ENoteTableText"/>
              <w:rPr>
                <w:sz w:val="20"/>
              </w:rPr>
            </w:pPr>
            <w:r w:rsidRPr="003C669E">
              <w:rPr>
                <w:sz w:val="20"/>
              </w:rPr>
              <w:t>Pt = Part(s)</w:t>
            </w:r>
          </w:p>
        </w:tc>
      </w:tr>
      <w:tr w:rsidR="000B6086" w:rsidRPr="003C669E" w:rsidTr="00F7072C">
        <w:tc>
          <w:tcPr>
            <w:tcW w:w="3543" w:type="dxa"/>
            <w:shd w:val="clear" w:color="auto" w:fill="auto"/>
          </w:tcPr>
          <w:p w:rsidR="000B6086" w:rsidRPr="003C669E" w:rsidRDefault="000B6086" w:rsidP="00F7072C">
            <w:pPr>
              <w:pStyle w:val="ENoteTableText"/>
              <w:rPr>
                <w:sz w:val="20"/>
              </w:rPr>
            </w:pPr>
            <w:r w:rsidRPr="003C669E">
              <w:rPr>
                <w:sz w:val="20"/>
              </w:rPr>
              <w:t>def = definition(s)</w:t>
            </w:r>
          </w:p>
        </w:tc>
        <w:tc>
          <w:tcPr>
            <w:tcW w:w="3543" w:type="dxa"/>
            <w:shd w:val="clear" w:color="auto" w:fill="auto"/>
          </w:tcPr>
          <w:p w:rsidR="000B6086" w:rsidRPr="003C669E" w:rsidRDefault="000B6086" w:rsidP="00F7072C">
            <w:pPr>
              <w:pStyle w:val="ENoteTableText"/>
              <w:rPr>
                <w:sz w:val="20"/>
              </w:rPr>
            </w:pPr>
            <w:r w:rsidRPr="003C669E">
              <w:rPr>
                <w:sz w:val="20"/>
              </w:rPr>
              <w:t>r = regulation(s)/rule(s)</w:t>
            </w:r>
          </w:p>
        </w:tc>
      </w:tr>
      <w:tr w:rsidR="000B6086" w:rsidRPr="003C669E" w:rsidTr="00F7072C">
        <w:tc>
          <w:tcPr>
            <w:tcW w:w="3543" w:type="dxa"/>
            <w:shd w:val="clear" w:color="auto" w:fill="auto"/>
          </w:tcPr>
          <w:p w:rsidR="000B6086" w:rsidRPr="003C669E" w:rsidRDefault="000B6086" w:rsidP="00F7072C">
            <w:pPr>
              <w:pStyle w:val="ENoteTableText"/>
              <w:rPr>
                <w:sz w:val="20"/>
              </w:rPr>
            </w:pPr>
            <w:r w:rsidRPr="003C669E">
              <w:rPr>
                <w:sz w:val="20"/>
              </w:rPr>
              <w:t>Dict = Dictionary</w:t>
            </w:r>
          </w:p>
        </w:tc>
        <w:tc>
          <w:tcPr>
            <w:tcW w:w="3543" w:type="dxa"/>
            <w:shd w:val="clear" w:color="auto" w:fill="auto"/>
          </w:tcPr>
          <w:p w:rsidR="000B6086" w:rsidRPr="003C669E" w:rsidRDefault="000B6086" w:rsidP="00F7072C">
            <w:pPr>
              <w:pStyle w:val="ENoteTableText"/>
              <w:rPr>
                <w:sz w:val="20"/>
              </w:rPr>
            </w:pPr>
            <w:r w:rsidRPr="003C669E">
              <w:rPr>
                <w:sz w:val="20"/>
              </w:rPr>
              <w:t>Reg = Regulation/Regulations</w:t>
            </w:r>
          </w:p>
        </w:tc>
      </w:tr>
      <w:tr w:rsidR="000B6086" w:rsidRPr="003C669E" w:rsidTr="00F7072C">
        <w:tc>
          <w:tcPr>
            <w:tcW w:w="3543" w:type="dxa"/>
            <w:shd w:val="clear" w:color="auto" w:fill="auto"/>
          </w:tcPr>
          <w:p w:rsidR="000B6086" w:rsidRPr="003C669E" w:rsidRDefault="000B6086" w:rsidP="00F7072C">
            <w:pPr>
              <w:pStyle w:val="ENoteTableText"/>
              <w:rPr>
                <w:sz w:val="20"/>
              </w:rPr>
            </w:pPr>
            <w:r w:rsidRPr="003C669E">
              <w:rPr>
                <w:sz w:val="20"/>
              </w:rPr>
              <w:t>disallowed = disallowed by Parliament</w:t>
            </w:r>
          </w:p>
        </w:tc>
        <w:tc>
          <w:tcPr>
            <w:tcW w:w="3543" w:type="dxa"/>
            <w:shd w:val="clear" w:color="auto" w:fill="auto"/>
          </w:tcPr>
          <w:p w:rsidR="000B6086" w:rsidRPr="003C669E" w:rsidRDefault="000B6086" w:rsidP="00F7072C">
            <w:pPr>
              <w:pStyle w:val="ENoteTableText"/>
              <w:rPr>
                <w:sz w:val="20"/>
              </w:rPr>
            </w:pPr>
            <w:r w:rsidRPr="003C669E">
              <w:rPr>
                <w:sz w:val="20"/>
              </w:rPr>
              <w:t>reloc = relocated</w:t>
            </w:r>
          </w:p>
        </w:tc>
      </w:tr>
      <w:tr w:rsidR="000B6086" w:rsidRPr="003C669E" w:rsidTr="00F7072C">
        <w:tc>
          <w:tcPr>
            <w:tcW w:w="3543" w:type="dxa"/>
            <w:shd w:val="clear" w:color="auto" w:fill="auto"/>
          </w:tcPr>
          <w:p w:rsidR="000B6086" w:rsidRPr="003C669E" w:rsidRDefault="000B6086" w:rsidP="00F7072C">
            <w:pPr>
              <w:pStyle w:val="ENoteTableText"/>
              <w:rPr>
                <w:sz w:val="20"/>
              </w:rPr>
            </w:pPr>
            <w:r w:rsidRPr="003C669E">
              <w:rPr>
                <w:sz w:val="20"/>
              </w:rPr>
              <w:t>Div = Division(s)</w:t>
            </w:r>
          </w:p>
        </w:tc>
        <w:tc>
          <w:tcPr>
            <w:tcW w:w="3543" w:type="dxa"/>
            <w:shd w:val="clear" w:color="auto" w:fill="auto"/>
          </w:tcPr>
          <w:p w:rsidR="000B6086" w:rsidRPr="003C669E" w:rsidRDefault="000B6086" w:rsidP="00F7072C">
            <w:pPr>
              <w:pStyle w:val="ENoteTableText"/>
              <w:rPr>
                <w:sz w:val="20"/>
              </w:rPr>
            </w:pPr>
            <w:r w:rsidRPr="003C669E">
              <w:rPr>
                <w:sz w:val="20"/>
              </w:rPr>
              <w:t>renum = renumbered</w:t>
            </w:r>
          </w:p>
        </w:tc>
      </w:tr>
      <w:tr w:rsidR="000B6086" w:rsidRPr="003C669E" w:rsidTr="00F7072C">
        <w:tc>
          <w:tcPr>
            <w:tcW w:w="3543" w:type="dxa"/>
            <w:shd w:val="clear" w:color="auto" w:fill="auto"/>
          </w:tcPr>
          <w:p w:rsidR="000B6086" w:rsidRPr="003C669E" w:rsidRDefault="000B6086" w:rsidP="00F7072C">
            <w:pPr>
              <w:pStyle w:val="ENoteTableText"/>
              <w:rPr>
                <w:sz w:val="20"/>
              </w:rPr>
            </w:pPr>
            <w:r w:rsidRPr="003C669E">
              <w:rPr>
                <w:sz w:val="20"/>
              </w:rPr>
              <w:t>exp = expired or ceased to have effect</w:t>
            </w:r>
          </w:p>
        </w:tc>
        <w:tc>
          <w:tcPr>
            <w:tcW w:w="3543" w:type="dxa"/>
            <w:shd w:val="clear" w:color="auto" w:fill="auto"/>
          </w:tcPr>
          <w:p w:rsidR="000B6086" w:rsidRPr="003C669E" w:rsidRDefault="000B6086" w:rsidP="00F7072C">
            <w:pPr>
              <w:pStyle w:val="ENoteTableText"/>
              <w:rPr>
                <w:sz w:val="20"/>
              </w:rPr>
            </w:pPr>
            <w:r w:rsidRPr="003C669E">
              <w:rPr>
                <w:sz w:val="20"/>
              </w:rPr>
              <w:t>rep = repealed</w:t>
            </w:r>
          </w:p>
        </w:tc>
      </w:tr>
      <w:tr w:rsidR="000B6086" w:rsidRPr="003C669E" w:rsidTr="00F7072C">
        <w:tc>
          <w:tcPr>
            <w:tcW w:w="3543" w:type="dxa"/>
            <w:shd w:val="clear" w:color="auto" w:fill="auto"/>
          </w:tcPr>
          <w:p w:rsidR="000B6086" w:rsidRPr="003C669E" w:rsidRDefault="000B6086" w:rsidP="00F7072C">
            <w:pPr>
              <w:pStyle w:val="ENoteTableText"/>
              <w:rPr>
                <w:sz w:val="20"/>
              </w:rPr>
            </w:pPr>
            <w:r w:rsidRPr="003C669E">
              <w:rPr>
                <w:sz w:val="20"/>
              </w:rPr>
              <w:t>hdg = heading(s)</w:t>
            </w:r>
          </w:p>
        </w:tc>
        <w:tc>
          <w:tcPr>
            <w:tcW w:w="3543" w:type="dxa"/>
            <w:shd w:val="clear" w:color="auto" w:fill="auto"/>
          </w:tcPr>
          <w:p w:rsidR="000B6086" w:rsidRPr="003C669E" w:rsidRDefault="000B6086" w:rsidP="00F7072C">
            <w:pPr>
              <w:pStyle w:val="ENoteTableText"/>
              <w:rPr>
                <w:sz w:val="20"/>
              </w:rPr>
            </w:pPr>
            <w:r w:rsidRPr="003C669E">
              <w:rPr>
                <w:sz w:val="20"/>
              </w:rPr>
              <w:t>rs = repealed and substituted</w:t>
            </w:r>
          </w:p>
        </w:tc>
      </w:tr>
      <w:tr w:rsidR="000B6086" w:rsidRPr="003C669E" w:rsidTr="00F7072C">
        <w:tc>
          <w:tcPr>
            <w:tcW w:w="3543" w:type="dxa"/>
            <w:shd w:val="clear" w:color="auto" w:fill="auto"/>
          </w:tcPr>
          <w:p w:rsidR="000B6086" w:rsidRPr="003C669E" w:rsidRDefault="000B6086" w:rsidP="00F7072C">
            <w:pPr>
              <w:pStyle w:val="ENoteTableText"/>
              <w:rPr>
                <w:sz w:val="20"/>
              </w:rPr>
            </w:pPr>
            <w:r w:rsidRPr="003C669E">
              <w:rPr>
                <w:sz w:val="20"/>
              </w:rPr>
              <w:t>LI = Legislative Instrument</w:t>
            </w:r>
          </w:p>
        </w:tc>
        <w:tc>
          <w:tcPr>
            <w:tcW w:w="3543" w:type="dxa"/>
            <w:shd w:val="clear" w:color="auto" w:fill="auto"/>
          </w:tcPr>
          <w:p w:rsidR="000B6086" w:rsidRPr="003C669E" w:rsidRDefault="000B6086" w:rsidP="00F7072C">
            <w:pPr>
              <w:pStyle w:val="ENoteTableText"/>
              <w:rPr>
                <w:sz w:val="20"/>
              </w:rPr>
            </w:pPr>
            <w:r w:rsidRPr="003C669E">
              <w:rPr>
                <w:sz w:val="20"/>
              </w:rPr>
              <w:t>s = section(s)</w:t>
            </w:r>
          </w:p>
        </w:tc>
      </w:tr>
      <w:tr w:rsidR="000B6086" w:rsidRPr="003C669E" w:rsidTr="00F7072C">
        <w:tc>
          <w:tcPr>
            <w:tcW w:w="3543" w:type="dxa"/>
            <w:shd w:val="clear" w:color="auto" w:fill="auto"/>
          </w:tcPr>
          <w:p w:rsidR="000B6086" w:rsidRPr="003C669E" w:rsidRDefault="000B6086" w:rsidP="00F7072C">
            <w:pPr>
              <w:pStyle w:val="ENoteTableText"/>
              <w:rPr>
                <w:sz w:val="20"/>
              </w:rPr>
            </w:pPr>
            <w:r w:rsidRPr="003C669E">
              <w:rPr>
                <w:sz w:val="20"/>
              </w:rPr>
              <w:t xml:space="preserve">LIA = </w:t>
            </w:r>
            <w:r w:rsidRPr="003C669E">
              <w:rPr>
                <w:i/>
                <w:sz w:val="20"/>
              </w:rPr>
              <w:t>Legislative Instruments Act 2003</w:t>
            </w:r>
          </w:p>
        </w:tc>
        <w:tc>
          <w:tcPr>
            <w:tcW w:w="3543" w:type="dxa"/>
            <w:shd w:val="clear" w:color="auto" w:fill="auto"/>
          </w:tcPr>
          <w:p w:rsidR="000B6086" w:rsidRPr="003C669E" w:rsidRDefault="000B6086" w:rsidP="00F7072C">
            <w:pPr>
              <w:pStyle w:val="ENoteTableText"/>
              <w:rPr>
                <w:sz w:val="20"/>
              </w:rPr>
            </w:pPr>
            <w:r w:rsidRPr="003C669E">
              <w:rPr>
                <w:sz w:val="20"/>
              </w:rPr>
              <w:t>Sch = Schedule(s)</w:t>
            </w:r>
          </w:p>
        </w:tc>
      </w:tr>
      <w:tr w:rsidR="000B6086" w:rsidRPr="003C669E" w:rsidTr="00F7072C">
        <w:tc>
          <w:tcPr>
            <w:tcW w:w="3543" w:type="dxa"/>
            <w:shd w:val="clear" w:color="auto" w:fill="auto"/>
          </w:tcPr>
          <w:p w:rsidR="000B6086" w:rsidRPr="003C669E" w:rsidRDefault="000B6086" w:rsidP="00F7072C">
            <w:pPr>
              <w:pStyle w:val="ENoteTableText"/>
              <w:rPr>
                <w:sz w:val="20"/>
              </w:rPr>
            </w:pPr>
            <w:r w:rsidRPr="003C669E">
              <w:rPr>
                <w:sz w:val="20"/>
              </w:rPr>
              <w:t>mod = modified/modification</w:t>
            </w:r>
          </w:p>
        </w:tc>
        <w:tc>
          <w:tcPr>
            <w:tcW w:w="3543" w:type="dxa"/>
            <w:shd w:val="clear" w:color="auto" w:fill="auto"/>
          </w:tcPr>
          <w:p w:rsidR="000B6086" w:rsidRPr="003C669E" w:rsidRDefault="000B6086" w:rsidP="00F7072C">
            <w:pPr>
              <w:pStyle w:val="ENoteTableText"/>
              <w:rPr>
                <w:sz w:val="20"/>
              </w:rPr>
            </w:pPr>
            <w:r w:rsidRPr="003C669E">
              <w:rPr>
                <w:sz w:val="20"/>
              </w:rPr>
              <w:t>Sdiv = Subdivision(s)</w:t>
            </w:r>
          </w:p>
        </w:tc>
      </w:tr>
      <w:tr w:rsidR="000B6086" w:rsidRPr="003C669E" w:rsidTr="00F7072C">
        <w:tc>
          <w:tcPr>
            <w:tcW w:w="3543" w:type="dxa"/>
            <w:shd w:val="clear" w:color="auto" w:fill="auto"/>
          </w:tcPr>
          <w:p w:rsidR="000B6086" w:rsidRPr="003C669E" w:rsidRDefault="00616EEC" w:rsidP="00F7072C">
            <w:pPr>
              <w:pStyle w:val="ENoteTableText"/>
              <w:rPr>
                <w:sz w:val="20"/>
              </w:rPr>
            </w:pPr>
            <w:r w:rsidRPr="003C669E">
              <w:rPr>
                <w:sz w:val="20"/>
              </w:rPr>
              <w:t>No =</w:t>
            </w:r>
            <w:r w:rsidR="000B6086" w:rsidRPr="003C669E">
              <w:rPr>
                <w:sz w:val="20"/>
              </w:rPr>
              <w:t xml:space="preserve"> Number(s)</w:t>
            </w:r>
          </w:p>
        </w:tc>
        <w:tc>
          <w:tcPr>
            <w:tcW w:w="3543" w:type="dxa"/>
            <w:shd w:val="clear" w:color="auto" w:fill="auto"/>
          </w:tcPr>
          <w:p w:rsidR="000B6086" w:rsidRPr="003C669E" w:rsidRDefault="000B6086" w:rsidP="00F7072C">
            <w:pPr>
              <w:pStyle w:val="ENoteTableText"/>
              <w:rPr>
                <w:sz w:val="20"/>
              </w:rPr>
            </w:pPr>
            <w:r w:rsidRPr="003C669E">
              <w:rPr>
                <w:sz w:val="20"/>
              </w:rPr>
              <w:t>SLI = Select Legislative Instrument</w:t>
            </w:r>
          </w:p>
        </w:tc>
      </w:tr>
      <w:tr w:rsidR="000B6086" w:rsidRPr="003C669E" w:rsidTr="00F7072C">
        <w:tc>
          <w:tcPr>
            <w:tcW w:w="3543" w:type="dxa"/>
            <w:shd w:val="clear" w:color="auto" w:fill="auto"/>
          </w:tcPr>
          <w:p w:rsidR="000B6086" w:rsidRPr="003C669E" w:rsidRDefault="000B6086" w:rsidP="00F7072C">
            <w:pPr>
              <w:pStyle w:val="ENoteTableText"/>
              <w:rPr>
                <w:sz w:val="20"/>
              </w:rPr>
            </w:pPr>
            <w:r w:rsidRPr="003C669E">
              <w:rPr>
                <w:sz w:val="20"/>
              </w:rPr>
              <w:t>o = order(s)</w:t>
            </w:r>
          </w:p>
        </w:tc>
        <w:tc>
          <w:tcPr>
            <w:tcW w:w="3543" w:type="dxa"/>
            <w:shd w:val="clear" w:color="auto" w:fill="auto"/>
          </w:tcPr>
          <w:p w:rsidR="000B6086" w:rsidRPr="003C669E" w:rsidRDefault="000B6086" w:rsidP="00F7072C">
            <w:pPr>
              <w:pStyle w:val="ENoteTableText"/>
              <w:rPr>
                <w:sz w:val="20"/>
              </w:rPr>
            </w:pPr>
            <w:r w:rsidRPr="003C669E">
              <w:rPr>
                <w:sz w:val="20"/>
              </w:rPr>
              <w:t>SR = Statutory Rules</w:t>
            </w:r>
          </w:p>
        </w:tc>
      </w:tr>
      <w:tr w:rsidR="000B6086" w:rsidRPr="003C669E" w:rsidTr="00F7072C">
        <w:tc>
          <w:tcPr>
            <w:tcW w:w="3543" w:type="dxa"/>
            <w:shd w:val="clear" w:color="auto" w:fill="auto"/>
          </w:tcPr>
          <w:p w:rsidR="000B6086" w:rsidRPr="003C669E" w:rsidRDefault="000B6086" w:rsidP="00F7072C">
            <w:pPr>
              <w:pStyle w:val="ENoteTableText"/>
              <w:rPr>
                <w:sz w:val="20"/>
              </w:rPr>
            </w:pPr>
            <w:r w:rsidRPr="003C669E">
              <w:rPr>
                <w:sz w:val="20"/>
              </w:rPr>
              <w:t>Ord = Ordinance</w:t>
            </w:r>
          </w:p>
        </w:tc>
        <w:tc>
          <w:tcPr>
            <w:tcW w:w="3543" w:type="dxa"/>
            <w:shd w:val="clear" w:color="auto" w:fill="auto"/>
          </w:tcPr>
          <w:p w:rsidR="000B6086" w:rsidRPr="003C669E" w:rsidRDefault="000B6086" w:rsidP="00F7072C">
            <w:pPr>
              <w:pStyle w:val="ENoteTableText"/>
              <w:rPr>
                <w:sz w:val="20"/>
              </w:rPr>
            </w:pPr>
            <w:r w:rsidRPr="003C669E">
              <w:rPr>
                <w:sz w:val="20"/>
              </w:rPr>
              <w:t>Sub</w:t>
            </w:r>
            <w:r w:rsidR="003C669E">
              <w:rPr>
                <w:b/>
                <w:sz w:val="20"/>
              </w:rPr>
              <w:noBreakHyphen/>
            </w:r>
            <w:r w:rsidRPr="003C669E">
              <w:rPr>
                <w:sz w:val="20"/>
              </w:rPr>
              <w:t>Ch = Sub</w:t>
            </w:r>
            <w:r w:rsidR="003C669E">
              <w:rPr>
                <w:b/>
                <w:sz w:val="20"/>
              </w:rPr>
              <w:noBreakHyphen/>
            </w:r>
            <w:r w:rsidRPr="003C669E">
              <w:rPr>
                <w:sz w:val="20"/>
              </w:rPr>
              <w:t>Chapter(s)</w:t>
            </w:r>
          </w:p>
        </w:tc>
      </w:tr>
      <w:tr w:rsidR="000B6086" w:rsidRPr="003C669E" w:rsidTr="00F7072C">
        <w:tc>
          <w:tcPr>
            <w:tcW w:w="3543" w:type="dxa"/>
            <w:shd w:val="clear" w:color="auto" w:fill="auto"/>
          </w:tcPr>
          <w:p w:rsidR="000B6086" w:rsidRPr="003C669E" w:rsidRDefault="000B6086" w:rsidP="00F7072C">
            <w:pPr>
              <w:pStyle w:val="ENoteTableText"/>
              <w:rPr>
                <w:sz w:val="20"/>
              </w:rPr>
            </w:pPr>
            <w:r w:rsidRPr="003C669E">
              <w:rPr>
                <w:sz w:val="20"/>
              </w:rPr>
              <w:t>orig = original</w:t>
            </w:r>
          </w:p>
        </w:tc>
        <w:tc>
          <w:tcPr>
            <w:tcW w:w="3543" w:type="dxa"/>
            <w:shd w:val="clear" w:color="auto" w:fill="auto"/>
          </w:tcPr>
          <w:p w:rsidR="000B6086" w:rsidRPr="003C669E" w:rsidRDefault="000B6086" w:rsidP="00F7072C">
            <w:pPr>
              <w:pStyle w:val="ENoteTableText"/>
              <w:rPr>
                <w:sz w:val="20"/>
              </w:rPr>
            </w:pPr>
            <w:r w:rsidRPr="003C669E">
              <w:rPr>
                <w:sz w:val="20"/>
              </w:rPr>
              <w:t>SubPt = Subpart(s)</w:t>
            </w:r>
          </w:p>
        </w:tc>
      </w:tr>
      <w:tr w:rsidR="00616EEC" w:rsidRPr="003C669E" w:rsidTr="00F7072C">
        <w:tc>
          <w:tcPr>
            <w:tcW w:w="3543" w:type="dxa"/>
            <w:shd w:val="clear" w:color="auto" w:fill="auto"/>
          </w:tcPr>
          <w:p w:rsidR="00616EEC" w:rsidRPr="003C669E" w:rsidRDefault="00616EEC">
            <w:pPr>
              <w:rPr>
                <w:sz w:val="20"/>
              </w:rPr>
            </w:pPr>
            <w:r w:rsidRPr="003C669E">
              <w:rPr>
                <w:sz w:val="20"/>
              </w:rPr>
              <w:t>par = paragraph(s)/subparagraph(s)</w:t>
            </w:r>
            <w:r w:rsidRPr="003C669E">
              <w:rPr>
                <w:sz w:val="20"/>
              </w:rPr>
              <w:br/>
            </w:r>
            <w:r w:rsidR="00CC30FF" w:rsidRPr="003C669E">
              <w:rPr>
                <w:sz w:val="20"/>
              </w:rPr>
              <w:t>/sub</w:t>
            </w:r>
            <w:r w:rsidR="003C669E">
              <w:rPr>
                <w:b/>
                <w:sz w:val="20"/>
              </w:rPr>
              <w:noBreakHyphen/>
            </w:r>
            <w:r w:rsidRPr="003C669E">
              <w:rPr>
                <w:sz w:val="20"/>
              </w:rPr>
              <w:t>subparagraph(s)</w:t>
            </w:r>
          </w:p>
        </w:tc>
        <w:tc>
          <w:tcPr>
            <w:tcW w:w="3543" w:type="dxa"/>
            <w:shd w:val="clear" w:color="auto" w:fill="auto"/>
          </w:tcPr>
          <w:p w:rsidR="00616EEC" w:rsidRPr="003C669E" w:rsidRDefault="00616EEC" w:rsidP="00F7072C">
            <w:pPr>
              <w:pStyle w:val="ENoteTableText"/>
              <w:rPr>
                <w:sz w:val="20"/>
              </w:rPr>
            </w:pPr>
          </w:p>
        </w:tc>
      </w:tr>
    </w:tbl>
    <w:p w:rsidR="000B6086" w:rsidRPr="003C669E" w:rsidRDefault="000B6086" w:rsidP="007C1C51">
      <w:pPr>
        <w:pStyle w:val="Tabletext"/>
      </w:pPr>
    </w:p>
    <w:p w:rsidR="000B6086" w:rsidRPr="003C669E" w:rsidRDefault="007C1C51" w:rsidP="002E6ECC">
      <w:pPr>
        <w:pStyle w:val="ENotesHeading2"/>
        <w:pageBreakBefore/>
        <w:outlineLvl w:val="9"/>
      </w:pPr>
      <w:bookmarkStart w:id="104" w:name="_Toc401835446"/>
      <w:r w:rsidRPr="003C669E">
        <w:lastRenderedPageBreak/>
        <w:t>Endnote 3—Legislation history</w:t>
      </w:r>
      <w:bookmarkEnd w:id="104"/>
    </w:p>
    <w:p w:rsidR="000220BA" w:rsidRPr="003C669E" w:rsidRDefault="000220BA" w:rsidP="00F7072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220BA" w:rsidRPr="003C669E" w:rsidTr="00F7072C">
        <w:trPr>
          <w:cantSplit/>
          <w:tblHeader/>
        </w:trPr>
        <w:tc>
          <w:tcPr>
            <w:tcW w:w="1838" w:type="dxa"/>
            <w:tcBorders>
              <w:top w:val="single" w:sz="12" w:space="0" w:color="auto"/>
              <w:bottom w:val="single" w:sz="12" w:space="0" w:color="auto"/>
            </w:tcBorders>
            <w:shd w:val="clear" w:color="auto" w:fill="auto"/>
          </w:tcPr>
          <w:p w:rsidR="000220BA" w:rsidRPr="003C669E" w:rsidRDefault="000220BA" w:rsidP="00F7072C">
            <w:pPr>
              <w:pStyle w:val="ENoteTableHeading"/>
            </w:pPr>
            <w:r w:rsidRPr="003C669E">
              <w:t>Act</w:t>
            </w:r>
          </w:p>
        </w:tc>
        <w:tc>
          <w:tcPr>
            <w:tcW w:w="992" w:type="dxa"/>
            <w:tcBorders>
              <w:top w:val="single" w:sz="12" w:space="0" w:color="auto"/>
              <w:bottom w:val="single" w:sz="12" w:space="0" w:color="auto"/>
            </w:tcBorders>
            <w:shd w:val="clear" w:color="auto" w:fill="auto"/>
          </w:tcPr>
          <w:p w:rsidR="000220BA" w:rsidRPr="003C669E" w:rsidRDefault="000220BA" w:rsidP="00F7072C">
            <w:pPr>
              <w:pStyle w:val="ENoteTableHeading"/>
            </w:pPr>
            <w:r w:rsidRPr="003C669E">
              <w:t>Number and year</w:t>
            </w:r>
          </w:p>
        </w:tc>
        <w:tc>
          <w:tcPr>
            <w:tcW w:w="993" w:type="dxa"/>
            <w:tcBorders>
              <w:top w:val="single" w:sz="12" w:space="0" w:color="auto"/>
              <w:bottom w:val="single" w:sz="12" w:space="0" w:color="auto"/>
            </w:tcBorders>
            <w:shd w:val="clear" w:color="auto" w:fill="auto"/>
          </w:tcPr>
          <w:p w:rsidR="000220BA" w:rsidRPr="003C669E" w:rsidRDefault="007C1C51" w:rsidP="00F7072C">
            <w:pPr>
              <w:pStyle w:val="ENoteTableHeading"/>
            </w:pPr>
            <w:r w:rsidRPr="003C669E">
              <w:t>Assent</w:t>
            </w:r>
          </w:p>
        </w:tc>
        <w:tc>
          <w:tcPr>
            <w:tcW w:w="1845" w:type="dxa"/>
            <w:tcBorders>
              <w:top w:val="single" w:sz="12" w:space="0" w:color="auto"/>
              <w:bottom w:val="single" w:sz="12" w:space="0" w:color="auto"/>
            </w:tcBorders>
            <w:shd w:val="clear" w:color="auto" w:fill="auto"/>
          </w:tcPr>
          <w:p w:rsidR="000220BA" w:rsidRPr="003C669E" w:rsidRDefault="007C1C51" w:rsidP="00F7072C">
            <w:pPr>
              <w:pStyle w:val="ENoteTableHeading"/>
            </w:pPr>
            <w:r w:rsidRPr="003C669E">
              <w:t>Commencement</w:t>
            </w:r>
          </w:p>
        </w:tc>
        <w:tc>
          <w:tcPr>
            <w:tcW w:w="1417" w:type="dxa"/>
            <w:tcBorders>
              <w:top w:val="single" w:sz="12" w:space="0" w:color="auto"/>
              <w:bottom w:val="single" w:sz="12" w:space="0" w:color="auto"/>
            </w:tcBorders>
            <w:shd w:val="clear" w:color="auto" w:fill="auto"/>
          </w:tcPr>
          <w:p w:rsidR="000220BA" w:rsidRPr="003C669E" w:rsidRDefault="000220BA" w:rsidP="00F7072C">
            <w:pPr>
              <w:pStyle w:val="ENoteTableHeading"/>
            </w:pPr>
            <w:r w:rsidRPr="003C669E">
              <w:t>Application, saving and transitional provisions</w:t>
            </w:r>
          </w:p>
        </w:tc>
      </w:tr>
      <w:tr w:rsidR="000220BA" w:rsidRPr="003C669E" w:rsidTr="00F7072C">
        <w:trPr>
          <w:cantSplit/>
        </w:trPr>
        <w:tc>
          <w:tcPr>
            <w:tcW w:w="1838" w:type="dxa"/>
            <w:tcBorders>
              <w:top w:val="single" w:sz="12" w:space="0" w:color="auto"/>
              <w:bottom w:val="single" w:sz="4" w:space="0" w:color="auto"/>
            </w:tcBorders>
            <w:shd w:val="clear" w:color="auto" w:fill="auto"/>
          </w:tcPr>
          <w:p w:rsidR="000220BA" w:rsidRPr="003C669E" w:rsidRDefault="000220BA" w:rsidP="000220BA">
            <w:pPr>
              <w:pStyle w:val="ENoteTableText"/>
            </w:pPr>
            <w:r w:rsidRPr="003C669E">
              <w:t>Australian Meat and Live</w:t>
            </w:r>
            <w:r w:rsidR="003C669E">
              <w:noBreakHyphen/>
            </w:r>
            <w:r w:rsidRPr="003C669E">
              <w:t>stock Industry Act 1997</w:t>
            </w:r>
          </w:p>
        </w:tc>
        <w:tc>
          <w:tcPr>
            <w:tcW w:w="992" w:type="dxa"/>
            <w:tcBorders>
              <w:top w:val="single" w:sz="12" w:space="0" w:color="auto"/>
              <w:bottom w:val="single" w:sz="4" w:space="0" w:color="auto"/>
            </w:tcBorders>
            <w:shd w:val="clear" w:color="auto" w:fill="auto"/>
          </w:tcPr>
          <w:p w:rsidR="000220BA" w:rsidRPr="003C669E" w:rsidRDefault="000220BA" w:rsidP="000220BA">
            <w:pPr>
              <w:pStyle w:val="ENoteTableText"/>
            </w:pPr>
            <w:r w:rsidRPr="003C669E">
              <w:t>206, 1997</w:t>
            </w:r>
          </w:p>
        </w:tc>
        <w:tc>
          <w:tcPr>
            <w:tcW w:w="993" w:type="dxa"/>
            <w:tcBorders>
              <w:top w:val="single" w:sz="12" w:space="0" w:color="auto"/>
              <w:bottom w:val="single" w:sz="4" w:space="0" w:color="auto"/>
            </w:tcBorders>
            <w:shd w:val="clear" w:color="auto" w:fill="auto"/>
          </w:tcPr>
          <w:p w:rsidR="000220BA" w:rsidRPr="003C669E" w:rsidRDefault="000220BA" w:rsidP="000220BA">
            <w:pPr>
              <w:pStyle w:val="ENoteTableText"/>
            </w:pPr>
            <w:smartTag w:uri="urn:schemas-microsoft-com:office:smarttags" w:element="date">
              <w:smartTagPr>
                <w:attr w:name="Year" w:val="1997"/>
                <w:attr w:name="Day" w:val="17"/>
                <w:attr w:name="Month" w:val="12"/>
              </w:smartTagPr>
              <w:r w:rsidRPr="003C669E">
                <w:t>17 Dec 1997</w:t>
              </w:r>
            </w:smartTag>
          </w:p>
        </w:tc>
        <w:tc>
          <w:tcPr>
            <w:tcW w:w="1845" w:type="dxa"/>
            <w:tcBorders>
              <w:top w:val="single" w:sz="12" w:space="0" w:color="auto"/>
              <w:bottom w:val="single" w:sz="4" w:space="0" w:color="auto"/>
            </w:tcBorders>
            <w:shd w:val="clear" w:color="auto" w:fill="auto"/>
          </w:tcPr>
          <w:p w:rsidR="000220BA" w:rsidRPr="003C669E" w:rsidRDefault="000220BA" w:rsidP="000220BA">
            <w:pPr>
              <w:pStyle w:val="ENoteTableText"/>
              <w:rPr>
                <w:i/>
              </w:rPr>
            </w:pPr>
            <w:r w:rsidRPr="003C669E">
              <w:t>Part</w:t>
            </w:r>
            <w:r w:rsidR="003C669E">
              <w:t> </w:t>
            </w:r>
            <w:r w:rsidRPr="003C669E">
              <w:t>1 (ss.</w:t>
            </w:r>
            <w:r w:rsidR="003C669E">
              <w:t> </w:t>
            </w:r>
            <w:r w:rsidRPr="003C669E">
              <w:t>1–6):  17 Dec 1997</w:t>
            </w:r>
            <w:r w:rsidRPr="003C669E">
              <w:br/>
              <w:t>Remainder: 1</w:t>
            </w:r>
            <w:r w:rsidR="003C669E">
              <w:t> </w:t>
            </w:r>
            <w:r w:rsidRPr="003C669E">
              <w:t>July 1998 (</w:t>
            </w:r>
            <w:r w:rsidRPr="003C669E">
              <w:rPr>
                <w:i/>
              </w:rPr>
              <w:t xml:space="preserve">see Gazette </w:t>
            </w:r>
            <w:r w:rsidRPr="003C669E">
              <w:t xml:space="preserve">1998, No. GN22) </w:t>
            </w:r>
          </w:p>
        </w:tc>
        <w:tc>
          <w:tcPr>
            <w:tcW w:w="1417" w:type="dxa"/>
            <w:tcBorders>
              <w:top w:val="single" w:sz="12" w:space="0" w:color="auto"/>
              <w:bottom w:val="single" w:sz="4" w:space="0" w:color="auto"/>
            </w:tcBorders>
            <w:shd w:val="clear" w:color="auto" w:fill="auto"/>
          </w:tcPr>
          <w:p w:rsidR="000220BA" w:rsidRPr="003C669E" w:rsidRDefault="000220BA" w:rsidP="000220BA">
            <w:pPr>
              <w:pStyle w:val="ENoteTableText"/>
            </w:pPr>
          </w:p>
        </w:tc>
      </w:tr>
      <w:tr w:rsidR="000220BA" w:rsidRPr="003C669E" w:rsidTr="009A7B38">
        <w:trPr>
          <w:cantSplit/>
        </w:trPr>
        <w:tc>
          <w:tcPr>
            <w:tcW w:w="1838" w:type="dxa"/>
            <w:tcBorders>
              <w:bottom w:val="nil"/>
            </w:tcBorders>
            <w:shd w:val="clear" w:color="auto" w:fill="auto"/>
          </w:tcPr>
          <w:p w:rsidR="000220BA" w:rsidRPr="003C669E" w:rsidRDefault="000220BA" w:rsidP="000220BA">
            <w:pPr>
              <w:pStyle w:val="ENoteTableText"/>
            </w:pPr>
            <w:r w:rsidRPr="003C669E">
              <w:t>Primary Industries Levies and Charges (Consequential Amendments) Act 1999</w:t>
            </w:r>
          </w:p>
        </w:tc>
        <w:tc>
          <w:tcPr>
            <w:tcW w:w="992" w:type="dxa"/>
            <w:tcBorders>
              <w:bottom w:val="nil"/>
            </w:tcBorders>
            <w:shd w:val="clear" w:color="auto" w:fill="auto"/>
          </w:tcPr>
          <w:p w:rsidR="000220BA" w:rsidRPr="003C669E" w:rsidRDefault="000220BA" w:rsidP="000220BA">
            <w:pPr>
              <w:pStyle w:val="ENoteTableText"/>
            </w:pPr>
            <w:r w:rsidRPr="003C669E">
              <w:t>32, 1999</w:t>
            </w:r>
          </w:p>
        </w:tc>
        <w:tc>
          <w:tcPr>
            <w:tcW w:w="993" w:type="dxa"/>
            <w:tcBorders>
              <w:bottom w:val="nil"/>
            </w:tcBorders>
            <w:shd w:val="clear" w:color="auto" w:fill="auto"/>
          </w:tcPr>
          <w:p w:rsidR="000220BA" w:rsidRPr="003C669E" w:rsidRDefault="000220BA" w:rsidP="000220BA">
            <w:pPr>
              <w:pStyle w:val="ENoteTableText"/>
            </w:pPr>
            <w:r w:rsidRPr="003C669E">
              <w:t>14</w:t>
            </w:r>
            <w:r w:rsidR="003C669E">
              <w:t> </w:t>
            </w:r>
            <w:r w:rsidRPr="003C669E">
              <w:t>May 1999</w:t>
            </w:r>
          </w:p>
        </w:tc>
        <w:tc>
          <w:tcPr>
            <w:tcW w:w="1845" w:type="dxa"/>
            <w:tcBorders>
              <w:bottom w:val="nil"/>
            </w:tcBorders>
            <w:shd w:val="clear" w:color="auto" w:fill="auto"/>
          </w:tcPr>
          <w:p w:rsidR="000220BA" w:rsidRPr="003C669E" w:rsidRDefault="000220BA" w:rsidP="000220BA">
            <w:pPr>
              <w:pStyle w:val="ENoteTableText"/>
              <w:rPr>
                <w:i/>
              </w:rPr>
            </w:pPr>
            <w:r w:rsidRPr="003C669E">
              <w:t>Schedule</w:t>
            </w:r>
            <w:r w:rsidR="003C669E">
              <w:t> </w:t>
            </w:r>
            <w:r w:rsidRPr="003C669E">
              <w:t>10: 1</w:t>
            </w:r>
            <w:r w:rsidR="003C669E">
              <w:t> </w:t>
            </w:r>
            <w:r w:rsidRPr="003C669E">
              <w:t>July 1999 (</w:t>
            </w:r>
            <w:r w:rsidRPr="003C669E">
              <w:rPr>
                <w:i/>
              </w:rPr>
              <w:t xml:space="preserve">see </w:t>
            </w:r>
            <w:r w:rsidRPr="003C669E">
              <w:t>s. 2(1))</w:t>
            </w:r>
          </w:p>
        </w:tc>
        <w:tc>
          <w:tcPr>
            <w:tcW w:w="1417" w:type="dxa"/>
            <w:tcBorders>
              <w:bottom w:val="nil"/>
            </w:tcBorders>
            <w:shd w:val="clear" w:color="auto" w:fill="auto"/>
          </w:tcPr>
          <w:p w:rsidR="000220BA" w:rsidRPr="003C669E" w:rsidRDefault="000220BA" w:rsidP="000220BA">
            <w:pPr>
              <w:pStyle w:val="ENoteTableText"/>
            </w:pPr>
            <w:r w:rsidRPr="003C669E">
              <w:t>—</w:t>
            </w:r>
          </w:p>
        </w:tc>
      </w:tr>
      <w:tr w:rsidR="009A7B38" w:rsidRPr="003C669E" w:rsidTr="00F7072C">
        <w:trPr>
          <w:cantSplit/>
        </w:trPr>
        <w:tc>
          <w:tcPr>
            <w:tcW w:w="1838" w:type="dxa"/>
            <w:tcBorders>
              <w:top w:val="nil"/>
              <w:bottom w:val="nil"/>
            </w:tcBorders>
            <w:shd w:val="clear" w:color="auto" w:fill="auto"/>
          </w:tcPr>
          <w:p w:rsidR="009A7B38" w:rsidRPr="003C669E" w:rsidRDefault="009A7B38" w:rsidP="00F7072C">
            <w:pPr>
              <w:pStyle w:val="ENoteTTi"/>
              <w:rPr>
                <w:b/>
              </w:rPr>
            </w:pPr>
            <w:r w:rsidRPr="003C669E">
              <w:rPr>
                <w:b/>
              </w:rPr>
              <w:t>as amended by</w:t>
            </w:r>
          </w:p>
        </w:tc>
        <w:tc>
          <w:tcPr>
            <w:tcW w:w="992" w:type="dxa"/>
            <w:tcBorders>
              <w:top w:val="nil"/>
              <w:bottom w:val="nil"/>
            </w:tcBorders>
            <w:shd w:val="clear" w:color="auto" w:fill="auto"/>
          </w:tcPr>
          <w:p w:rsidR="009A7B38" w:rsidRPr="003C669E" w:rsidRDefault="009A7B38" w:rsidP="00F7072C">
            <w:pPr>
              <w:pStyle w:val="ENoteTableText"/>
            </w:pPr>
          </w:p>
        </w:tc>
        <w:tc>
          <w:tcPr>
            <w:tcW w:w="993" w:type="dxa"/>
            <w:tcBorders>
              <w:top w:val="nil"/>
              <w:bottom w:val="nil"/>
            </w:tcBorders>
            <w:shd w:val="clear" w:color="auto" w:fill="auto"/>
          </w:tcPr>
          <w:p w:rsidR="009A7B38" w:rsidRPr="003C669E" w:rsidRDefault="009A7B38" w:rsidP="00F7072C">
            <w:pPr>
              <w:pStyle w:val="ENoteTableText"/>
            </w:pPr>
          </w:p>
        </w:tc>
        <w:tc>
          <w:tcPr>
            <w:tcW w:w="1845" w:type="dxa"/>
            <w:tcBorders>
              <w:top w:val="nil"/>
              <w:bottom w:val="nil"/>
            </w:tcBorders>
            <w:shd w:val="clear" w:color="auto" w:fill="auto"/>
          </w:tcPr>
          <w:p w:rsidR="009A7B38" w:rsidRPr="003C669E" w:rsidRDefault="009A7B38" w:rsidP="00F7072C">
            <w:pPr>
              <w:pStyle w:val="ENoteTableText"/>
            </w:pPr>
          </w:p>
        </w:tc>
        <w:tc>
          <w:tcPr>
            <w:tcW w:w="1417" w:type="dxa"/>
            <w:tcBorders>
              <w:top w:val="nil"/>
              <w:bottom w:val="nil"/>
            </w:tcBorders>
            <w:shd w:val="clear" w:color="auto" w:fill="auto"/>
          </w:tcPr>
          <w:p w:rsidR="009A7B38" w:rsidRPr="003C669E" w:rsidRDefault="009A7B38" w:rsidP="00F7072C">
            <w:pPr>
              <w:pStyle w:val="ENoteTableText"/>
            </w:pPr>
          </w:p>
        </w:tc>
      </w:tr>
      <w:tr w:rsidR="009A7B38" w:rsidRPr="003C669E" w:rsidTr="00F7072C">
        <w:trPr>
          <w:cantSplit/>
        </w:trPr>
        <w:tc>
          <w:tcPr>
            <w:tcW w:w="1838" w:type="dxa"/>
            <w:tcBorders>
              <w:top w:val="nil"/>
            </w:tcBorders>
            <w:shd w:val="clear" w:color="auto" w:fill="auto"/>
          </w:tcPr>
          <w:p w:rsidR="009A7B38" w:rsidRPr="003C669E" w:rsidRDefault="009A7B38" w:rsidP="00F7072C">
            <w:pPr>
              <w:pStyle w:val="ENoteTTi"/>
            </w:pPr>
            <w:r w:rsidRPr="003C669E">
              <w:t>Statute Law Revision Act 2013</w:t>
            </w:r>
          </w:p>
        </w:tc>
        <w:tc>
          <w:tcPr>
            <w:tcW w:w="992" w:type="dxa"/>
            <w:tcBorders>
              <w:top w:val="nil"/>
            </w:tcBorders>
            <w:shd w:val="clear" w:color="auto" w:fill="auto"/>
          </w:tcPr>
          <w:p w:rsidR="009A7B38" w:rsidRPr="003C669E" w:rsidRDefault="009A7B38" w:rsidP="00F7072C">
            <w:pPr>
              <w:pStyle w:val="ENoteTableText"/>
            </w:pPr>
            <w:r w:rsidRPr="003C669E">
              <w:t>103, 2013</w:t>
            </w:r>
          </w:p>
        </w:tc>
        <w:tc>
          <w:tcPr>
            <w:tcW w:w="993" w:type="dxa"/>
            <w:tcBorders>
              <w:top w:val="nil"/>
            </w:tcBorders>
            <w:shd w:val="clear" w:color="auto" w:fill="auto"/>
          </w:tcPr>
          <w:p w:rsidR="009A7B38" w:rsidRPr="003C669E" w:rsidRDefault="009A7B38" w:rsidP="00F7072C">
            <w:pPr>
              <w:pStyle w:val="ENoteTableText"/>
            </w:pPr>
            <w:r w:rsidRPr="003C669E">
              <w:t>29</w:t>
            </w:r>
            <w:r w:rsidR="003C669E">
              <w:t> </w:t>
            </w:r>
            <w:r w:rsidRPr="003C669E">
              <w:t>June 2013</w:t>
            </w:r>
          </w:p>
        </w:tc>
        <w:tc>
          <w:tcPr>
            <w:tcW w:w="1845" w:type="dxa"/>
            <w:tcBorders>
              <w:top w:val="nil"/>
            </w:tcBorders>
            <w:shd w:val="clear" w:color="auto" w:fill="auto"/>
          </w:tcPr>
          <w:p w:rsidR="009A7B38" w:rsidRPr="003C669E" w:rsidRDefault="009A7B38" w:rsidP="00F7072C">
            <w:pPr>
              <w:pStyle w:val="ENoteTableText"/>
              <w:tabs>
                <w:tab w:val="right" w:pos="482"/>
              </w:tabs>
              <w:ind w:left="748" w:hanging="748"/>
              <w:rPr>
                <w:i/>
              </w:rPr>
            </w:pPr>
            <w:r w:rsidRPr="003C669E">
              <w:t>Sch 2 (item</w:t>
            </w:r>
            <w:r w:rsidR="003C669E">
              <w:t> </w:t>
            </w:r>
            <w:r w:rsidRPr="003C669E">
              <w:t xml:space="preserve">12): </w:t>
            </w:r>
            <w:r w:rsidRPr="003C669E">
              <w:rPr>
                <w:i/>
              </w:rPr>
              <w:t>(a)</w:t>
            </w:r>
          </w:p>
        </w:tc>
        <w:tc>
          <w:tcPr>
            <w:tcW w:w="1417" w:type="dxa"/>
            <w:tcBorders>
              <w:top w:val="nil"/>
            </w:tcBorders>
            <w:shd w:val="clear" w:color="auto" w:fill="auto"/>
          </w:tcPr>
          <w:p w:rsidR="009A7B38" w:rsidRPr="003C669E" w:rsidRDefault="009A7B38" w:rsidP="00F7072C">
            <w:pPr>
              <w:pStyle w:val="ENoteTableText"/>
            </w:pPr>
            <w:r w:rsidRPr="003C669E">
              <w:t>—</w:t>
            </w:r>
          </w:p>
        </w:tc>
      </w:tr>
      <w:tr w:rsidR="000220BA" w:rsidRPr="003C669E" w:rsidTr="000220BA">
        <w:trPr>
          <w:cantSplit/>
        </w:trPr>
        <w:tc>
          <w:tcPr>
            <w:tcW w:w="1838" w:type="dxa"/>
            <w:shd w:val="clear" w:color="auto" w:fill="auto"/>
          </w:tcPr>
          <w:p w:rsidR="000220BA" w:rsidRPr="003C669E" w:rsidRDefault="000220BA" w:rsidP="000220BA">
            <w:pPr>
              <w:pStyle w:val="ENoteTableText"/>
            </w:pPr>
            <w:r w:rsidRPr="003C669E">
              <w:t>Public Employment (Consequential and Transitional) Amendment Act 1999</w:t>
            </w:r>
          </w:p>
        </w:tc>
        <w:tc>
          <w:tcPr>
            <w:tcW w:w="992" w:type="dxa"/>
            <w:shd w:val="clear" w:color="auto" w:fill="auto"/>
          </w:tcPr>
          <w:p w:rsidR="000220BA" w:rsidRPr="003C669E" w:rsidRDefault="000220BA" w:rsidP="000220BA">
            <w:pPr>
              <w:pStyle w:val="ENoteTableText"/>
            </w:pPr>
            <w:r w:rsidRPr="003C669E">
              <w:t>146, 1999</w:t>
            </w:r>
          </w:p>
        </w:tc>
        <w:tc>
          <w:tcPr>
            <w:tcW w:w="993" w:type="dxa"/>
            <w:shd w:val="clear" w:color="auto" w:fill="auto"/>
          </w:tcPr>
          <w:p w:rsidR="000220BA" w:rsidRPr="003C669E" w:rsidRDefault="000220BA" w:rsidP="000220BA">
            <w:pPr>
              <w:pStyle w:val="ENoteTableText"/>
            </w:pPr>
            <w:smartTag w:uri="urn:schemas-microsoft-com:office:smarttags" w:element="date">
              <w:smartTagPr>
                <w:attr w:name="Month" w:val="11"/>
                <w:attr w:name="Day" w:val="11"/>
                <w:attr w:name="Year" w:val="1999"/>
              </w:smartTagPr>
              <w:r w:rsidRPr="003C669E">
                <w:t>11 Nov 1999</w:t>
              </w:r>
            </w:smartTag>
          </w:p>
        </w:tc>
        <w:tc>
          <w:tcPr>
            <w:tcW w:w="1845" w:type="dxa"/>
            <w:shd w:val="clear" w:color="auto" w:fill="auto"/>
          </w:tcPr>
          <w:p w:rsidR="000220BA" w:rsidRPr="003C669E" w:rsidRDefault="000220BA" w:rsidP="000220BA">
            <w:pPr>
              <w:pStyle w:val="ENoteTableText"/>
              <w:rPr>
                <w:i/>
              </w:rPr>
            </w:pPr>
            <w:r w:rsidRPr="003C669E">
              <w:t>Schedule</w:t>
            </w:r>
            <w:r w:rsidR="003C669E">
              <w:t> </w:t>
            </w:r>
            <w:r w:rsidRPr="003C669E">
              <w:t>1 (item</w:t>
            </w:r>
            <w:r w:rsidR="003C669E">
              <w:t> </w:t>
            </w:r>
            <w:r w:rsidRPr="003C669E">
              <w:t xml:space="preserve">207): </w:t>
            </w:r>
            <w:smartTag w:uri="urn:schemas-microsoft-com:office:smarttags" w:element="date">
              <w:smartTagPr>
                <w:attr w:name="Month" w:val="12"/>
                <w:attr w:name="Day" w:val="5"/>
                <w:attr w:name="Year" w:val="1999"/>
              </w:smartTagPr>
              <w:r w:rsidRPr="003C669E">
                <w:t>5 Dec 1999</w:t>
              </w:r>
            </w:smartTag>
            <w:r w:rsidRPr="003C669E">
              <w:t xml:space="preserve"> (</w:t>
            </w:r>
            <w:r w:rsidRPr="003C669E">
              <w:rPr>
                <w:i/>
              </w:rPr>
              <w:t xml:space="preserve">see </w:t>
            </w:r>
            <w:r w:rsidRPr="003C669E">
              <w:t xml:space="preserve">s. 2(1) and </w:t>
            </w:r>
            <w:r w:rsidRPr="003C669E">
              <w:rPr>
                <w:i/>
              </w:rPr>
              <w:t xml:space="preserve">Gazette </w:t>
            </w:r>
            <w:r w:rsidRPr="003C669E">
              <w:t>1999, No. S584)</w:t>
            </w:r>
          </w:p>
        </w:tc>
        <w:tc>
          <w:tcPr>
            <w:tcW w:w="1417" w:type="dxa"/>
            <w:shd w:val="clear" w:color="auto" w:fill="auto"/>
          </w:tcPr>
          <w:p w:rsidR="000220BA" w:rsidRPr="003C669E" w:rsidRDefault="000220BA" w:rsidP="000220BA">
            <w:pPr>
              <w:pStyle w:val="ENoteTableText"/>
            </w:pPr>
            <w:r w:rsidRPr="003C669E">
              <w:t>—</w:t>
            </w:r>
          </w:p>
        </w:tc>
      </w:tr>
      <w:tr w:rsidR="000220BA" w:rsidRPr="003C669E" w:rsidTr="000220BA">
        <w:trPr>
          <w:cantSplit/>
        </w:trPr>
        <w:tc>
          <w:tcPr>
            <w:tcW w:w="1838" w:type="dxa"/>
            <w:shd w:val="clear" w:color="auto" w:fill="auto"/>
          </w:tcPr>
          <w:p w:rsidR="000220BA" w:rsidRPr="003C669E" w:rsidRDefault="000220BA" w:rsidP="000220BA">
            <w:pPr>
              <w:pStyle w:val="ENoteTableText"/>
            </w:pPr>
            <w:r w:rsidRPr="003C669E">
              <w:t>Corporations (Repeals, Consequentials and Transitionals) Act 2001</w:t>
            </w:r>
          </w:p>
        </w:tc>
        <w:tc>
          <w:tcPr>
            <w:tcW w:w="992" w:type="dxa"/>
            <w:shd w:val="clear" w:color="auto" w:fill="auto"/>
          </w:tcPr>
          <w:p w:rsidR="000220BA" w:rsidRPr="003C669E" w:rsidRDefault="000220BA" w:rsidP="000220BA">
            <w:pPr>
              <w:pStyle w:val="ENoteTableText"/>
            </w:pPr>
            <w:r w:rsidRPr="003C669E">
              <w:t>55, 2001</w:t>
            </w:r>
          </w:p>
        </w:tc>
        <w:tc>
          <w:tcPr>
            <w:tcW w:w="993" w:type="dxa"/>
            <w:shd w:val="clear" w:color="auto" w:fill="auto"/>
          </w:tcPr>
          <w:p w:rsidR="000220BA" w:rsidRPr="003C669E" w:rsidRDefault="000220BA" w:rsidP="000220BA">
            <w:pPr>
              <w:pStyle w:val="ENoteTableText"/>
            </w:pPr>
            <w:r w:rsidRPr="003C669E">
              <w:t>28</w:t>
            </w:r>
            <w:r w:rsidR="003C669E">
              <w:t> </w:t>
            </w:r>
            <w:r w:rsidRPr="003C669E">
              <w:t>June 2001</w:t>
            </w:r>
          </w:p>
        </w:tc>
        <w:tc>
          <w:tcPr>
            <w:tcW w:w="1845" w:type="dxa"/>
            <w:shd w:val="clear" w:color="auto" w:fill="auto"/>
          </w:tcPr>
          <w:p w:rsidR="000220BA" w:rsidRPr="003C669E" w:rsidRDefault="00A91020" w:rsidP="000220BA">
            <w:pPr>
              <w:pStyle w:val="ENoteTableText"/>
            </w:pPr>
            <w:r w:rsidRPr="003C669E">
              <w:t>ss.</w:t>
            </w:r>
            <w:r w:rsidR="003C669E">
              <w:t> </w:t>
            </w:r>
            <w:r w:rsidR="000220BA" w:rsidRPr="003C669E">
              <w:t>4–14 and Schedule</w:t>
            </w:r>
            <w:r w:rsidR="003C669E">
              <w:t> </w:t>
            </w:r>
            <w:r w:rsidR="000220BA" w:rsidRPr="003C669E">
              <w:t>3 (items</w:t>
            </w:r>
            <w:r w:rsidR="003C669E">
              <w:t> </w:t>
            </w:r>
            <w:r w:rsidR="000220BA" w:rsidRPr="003C669E">
              <w:t>57–61): 15</w:t>
            </w:r>
            <w:r w:rsidR="003C669E">
              <w:t> </w:t>
            </w:r>
            <w:r w:rsidR="000220BA" w:rsidRPr="003C669E">
              <w:t xml:space="preserve">July 2001 (see s. 2(3) and </w:t>
            </w:r>
            <w:r w:rsidR="000220BA" w:rsidRPr="003C669E">
              <w:rPr>
                <w:i/>
              </w:rPr>
              <w:t xml:space="preserve">Gazette </w:t>
            </w:r>
            <w:r w:rsidR="000220BA" w:rsidRPr="003C669E">
              <w:t>2001, No. S285)</w:t>
            </w:r>
          </w:p>
        </w:tc>
        <w:tc>
          <w:tcPr>
            <w:tcW w:w="1417" w:type="dxa"/>
            <w:shd w:val="clear" w:color="auto" w:fill="auto"/>
          </w:tcPr>
          <w:p w:rsidR="000220BA" w:rsidRPr="003C669E" w:rsidRDefault="00A91020" w:rsidP="00A91020">
            <w:pPr>
              <w:pStyle w:val="ENoteTableText"/>
            </w:pPr>
            <w:r w:rsidRPr="003C669E">
              <w:t>ss.</w:t>
            </w:r>
            <w:r w:rsidR="003C669E">
              <w:t> </w:t>
            </w:r>
            <w:r w:rsidR="000220BA" w:rsidRPr="003C669E">
              <w:t>4–14</w:t>
            </w:r>
          </w:p>
        </w:tc>
      </w:tr>
      <w:tr w:rsidR="000220BA" w:rsidRPr="003C669E" w:rsidTr="000220BA">
        <w:trPr>
          <w:cantSplit/>
        </w:trPr>
        <w:tc>
          <w:tcPr>
            <w:tcW w:w="1838" w:type="dxa"/>
            <w:shd w:val="clear" w:color="auto" w:fill="auto"/>
          </w:tcPr>
          <w:p w:rsidR="000220BA" w:rsidRPr="003C669E" w:rsidRDefault="000220BA" w:rsidP="000220BA">
            <w:pPr>
              <w:pStyle w:val="ENoteTableText"/>
            </w:pPr>
            <w:r w:rsidRPr="003C669E">
              <w:t>Agriculture, Fisheries and Forestry Legislation Amendment (Application of Criminal Code) Act 2001</w:t>
            </w:r>
          </w:p>
        </w:tc>
        <w:tc>
          <w:tcPr>
            <w:tcW w:w="992" w:type="dxa"/>
            <w:shd w:val="clear" w:color="auto" w:fill="auto"/>
          </w:tcPr>
          <w:p w:rsidR="000220BA" w:rsidRPr="003C669E" w:rsidRDefault="000220BA" w:rsidP="000220BA">
            <w:pPr>
              <w:pStyle w:val="ENoteTableText"/>
            </w:pPr>
            <w:r w:rsidRPr="003C669E">
              <w:t>115, 2001</w:t>
            </w:r>
          </w:p>
        </w:tc>
        <w:tc>
          <w:tcPr>
            <w:tcW w:w="993" w:type="dxa"/>
            <w:shd w:val="clear" w:color="auto" w:fill="auto"/>
          </w:tcPr>
          <w:p w:rsidR="000220BA" w:rsidRPr="003C669E" w:rsidRDefault="000220BA" w:rsidP="000220BA">
            <w:pPr>
              <w:pStyle w:val="ENoteTableText"/>
            </w:pPr>
            <w:smartTag w:uri="urn:schemas-microsoft-com:office:smarttags" w:element="date">
              <w:smartTagPr>
                <w:attr w:name="Month" w:val="9"/>
                <w:attr w:name="Day" w:val="18"/>
                <w:attr w:name="Year" w:val="2001"/>
              </w:smartTagPr>
              <w:r w:rsidRPr="003C669E">
                <w:t>18 Sept 2001</w:t>
              </w:r>
            </w:smartTag>
          </w:p>
        </w:tc>
        <w:tc>
          <w:tcPr>
            <w:tcW w:w="1845" w:type="dxa"/>
            <w:shd w:val="clear" w:color="auto" w:fill="auto"/>
          </w:tcPr>
          <w:p w:rsidR="000220BA" w:rsidRPr="003C669E" w:rsidRDefault="000220BA" w:rsidP="000220BA">
            <w:pPr>
              <w:pStyle w:val="ENoteTableText"/>
            </w:pPr>
            <w:smartTag w:uri="urn:schemas-microsoft-com:office:smarttags" w:element="date">
              <w:smartTagPr>
                <w:attr w:name="Month" w:val="10"/>
                <w:attr w:name="Day" w:val="16"/>
                <w:attr w:name="Year" w:val="2001"/>
              </w:smartTagPr>
              <w:r w:rsidRPr="003C669E">
                <w:t>16 Oct 2001</w:t>
              </w:r>
            </w:smartTag>
          </w:p>
        </w:tc>
        <w:tc>
          <w:tcPr>
            <w:tcW w:w="1417" w:type="dxa"/>
            <w:shd w:val="clear" w:color="auto" w:fill="auto"/>
          </w:tcPr>
          <w:p w:rsidR="000220BA" w:rsidRPr="003C669E" w:rsidRDefault="00A91020" w:rsidP="008F72E1">
            <w:pPr>
              <w:pStyle w:val="ENoteTableText"/>
            </w:pPr>
            <w:r w:rsidRPr="003C669E">
              <w:t>s</w:t>
            </w:r>
            <w:r w:rsidR="000220BA" w:rsidRPr="003C669E">
              <w:t xml:space="preserve"> 4 </w:t>
            </w:r>
          </w:p>
        </w:tc>
      </w:tr>
      <w:tr w:rsidR="000220BA" w:rsidRPr="003C669E" w:rsidTr="000220BA">
        <w:trPr>
          <w:cantSplit/>
        </w:trPr>
        <w:tc>
          <w:tcPr>
            <w:tcW w:w="1838" w:type="dxa"/>
            <w:shd w:val="clear" w:color="auto" w:fill="auto"/>
          </w:tcPr>
          <w:p w:rsidR="000220BA" w:rsidRPr="003C669E" w:rsidRDefault="000220BA" w:rsidP="000220BA">
            <w:pPr>
              <w:pStyle w:val="ENoteTableText"/>
            </w:pPr>
            <w:r w:rsidRPr="003C669E">
              <w:t>Agriculture, Fisheries and Forestry Legislation Amendment (Export Control) Act 2004</w:t>
            </w:r>
          </w:p>
        </w:tc>
        <w:tc>
          <w:tcPr>
            <w:tcW w:w="992" w:type="dxa"/>
            <w:shd w:val="clear" w:color="auto" w:fill="auto"/>
          </w:tcPr>
          <w:p w:rsidR="000220BA" w:rsidRPr="003C669E" w:rsidRDefault="000220BA" w:rsidP="000220BA">
            <w:pPr>
              <w:pStyle w:val="ENoteTableText"/>
            </w:pPr>
            <w:r w:rsidRPr="003C669E">
              <w:t>97, 2004</w:t>
            </w:r>
          </w:p>
        </w:tc>
        <w:tc>
          <w:tcPr>
            <w:tcW w:w="993" w:type="dxa"/>
            <w:shd w:val="clear" w:color="auto" w:fill="auto"/>
          </w:tcPr>
          <w:p w:rsidR="000220BA" w:rsidRPr="003C669E" w:rsidRDefault="000220BA" w:rsidP="000220BA">
            <w:pPr>
              <w:pStyle w:val="ENoteTableText"/>
            </w:pPr>
            <w:r w:rsidRPr="003C669E">
              <w:t>29</w:t>
            </w:r>
            <w:r w:rsidR="003C669E">
              <w:t> </w:t>
            </w:r>
            <w:r w:rsidRPr="003C669E">
              <w:t>June 2004</w:t>
            </w:r>
          </w:p>
        </w:tc>
        <w:tc>
          <w:tcPr>
            <w:tcW w:w="1845" w:type="dxa"/>
            <w:shd w:val="clear" w:color="auto" w:fill="auto"/>
          </w:tcPr>
          <w:p w:rsidR="000220BA" w:rsidRPr="003C669E" w:rsidRDefault="000220BA" w:rsidP="008F72E1">
            <w:pPr>
              <w:pStyle w:val="ENoteTableText"/>
            </w:pPr>
            <w:r w:rsidRPr="003C669E">
              <w:t>Schedule</w:t>
            </w:r>
            <w:r w:rsidR="003C669E">
              <w:t> </w:t>
            </w:r>
            <w:r w:rsidRPr="003C669E">
              <w:t>1 (items</w:t>
            </w:r>
            <w:r w:rsidR="003C669E">
              <w:t> </w:t>
            </w:r>
            <w:r w:rsidRPr="003C669E">
              <w:t>1–12, 25): 1 Dec 2004 (</w:t>
            </w:r>
            <w:r w:rsidRPr="003C669E">
              <w:rPr>
                <w:i/>
              </w:rPr>
              <w:t xml:space="preserve">see Gazette </w:t>
            </w:r>
            <w:r w:rsidRPr="003C669E">
              <w:t>2004, No. GN36)</w:t>
            </w:r>
          </w:p>
        </w:tc>
        <w:tc>
          <w:tcPr>
            <w:tcW w:w="1417" w:type="dxa"/>
            <w:shd w:val="clear" w:color="auto" w:fill="auto"/>
          </w:tcPr>
          <w:p w:rsidR="000220BA" w:rsidRPr="003C669E" w:rsidRDefault="000220BA" w:rsidP="008F72E1">
            <w:pPr>
              <w:pStyle w:val="ENoteTableText"/>
            </w:pPr>
            <w:r w:rsidRPr="003C669E">
              <w:t>Sch</w:t>
            </w:r>
            <w:r w:rsidR="008F72E1" w:rsidRPr="003C669E">
              <w:t>.</w:t>
            </w:r>
            <w:r w:rsidRPr="003C669E">
              <w:t xml:space="preserve"> 1 (item</w:t>
            </w:r>
            <w:r w:rsidR="003C669E">
              <w:t> </w:t>
            </w:r>
            <w:r w:rsidRPr="003C669E">
              <w:t xml:space="preserve">12) </w:t>
            </w:r>
          </w:p>
        </w:tc>
      </w:tr>
      <w:tr w:rsidR="000220BA" w:rsidRPr="003C669E" w:rsidTr="000220BA">
        <w:trPr>
          <w:cantSplit/>
        </w:trPr>
        <w:tc>
          <w:tcPr>
            <w:tcW w:w="1838" w:type="dxa"/>
            <w:shd w:val="clear" w:color="auto" w:fill="auto"/>
          </w:tcPr>
          <w:p w:rsidR="000220BA" w:rsidRPr="003C669E" w:rsidRDefault="000220BA" w:rsidP="000220BA">
            <w:pPr>
              <w:pStyle w:val="ENoteTableText"/>
            </w:pPr>
            <w:r w:rsidRPr="003C669E">
              <w:lastRenderedPageBreak/>
              <w:t>Agriculture, Fisheries and Forestry Legislation Amendment Act (No.</w:t>
            </w:r>
            <w:r w:rsidR="003C669E">
              <w:t> </w:t>
            </w:r>
            <w:r w:rsidRPr="003C669E">
              <w:t>2) 2004</w:t>
            </w:r>
          </w:p>
        </w:tc>
        <w:tc>
          <w:tcPr>
            <w:tcW w:w="992" w:type="dxa"/>
            <w:shd w:val="clear" w:color="auto" w:fill="auto"/>
          </w:tcPr>
          <w:p w:rsidR="000220BA" w:rsidRPr="003C669E" w:rsidRDefault="000220BA" w:rsidP="000220BA">
            <w:pPr>
              <w:pStyle w:val="ENoteTableText"/>
            </w:pPr>
            <w:r w:rsidRPr="003C669E">
              <w:t>139, 2004</w:t>
            </w:r>
          </w:p>
        </w:tc>
        <w:tc>
          <w:tcPr>
            <w:tcW w:w="993" w:type="dxa"/>
            <w:shd w:val="clear" w:color="auto" w:fill="auto"/>
          </w:tcPr>
          <w:p w:rsidR="000220BA" w:rsidRPr="003C669E" w:rsidRDefault="000220BA" w:rsidP="000220BA">
            <w:pPr>
              <w:pStyle w:val="ENoteTableText"/>
            </w:pPr>
            <w:smartTag w:uri="urn:schemas-microsoft-com:office:smarttags" w:element="date">
              <w:smartTagPr>
                <w:attr w:name="Month" w:val="12"/>
                <w:attr w:name="Day" w:val="13"/>
                <w:attr w:name="Year" w:val="2004"/>
              </w:smartTagPr>
              <w:r w:rsidRPr="003C669E">
                <w:t>13 Dec 2004</w:t>
              </w:r>
            </w:smartTag>
          </w:p>
        </w:tc>
        <w:tc>
          <w:tcPr>
            <w:tcW w:w="1845" w:type="dxa"/>
            <w:shd w:val="clear" w:color="auto" w:fill="auto"/>
          </w:tcPr>
          <w:p w:rsidR="000220BA" w:rsidRPr="003C669E" w:rsidRDefault="000220BA" w:rsidP="000220BA">
            <w:pPr>
              <w:pStyle w:val="ENoteTableText"/>
            </w:pPr>
            <w:r w:rsidRPr="003C669E">
              <w:t>Schedule</w:t>
            </w:r>
            <w:r w:rsidR="003C669E">
              <w:t> </w:t>
            </w:r>
            <w:r w:rsidRPr="003C669E">
              <w:t>1 (items</w:t>
            </w:r>
            <w:r w:rsidR="003C669E">
              <w:t> </w:t>
            </w:r>
            <w:r w:rsidRPr="003C669E">
              <w:t>1–31) and Schedule</w:t>
            </w:r>
            <w:r w:rsidR="003C669E">
              <w:t> </w:t>
            </w:r>
            <w:r w:rsidRPr="003C669E">
              <w:t>2: 13 Dec 2004</w:t>
            </w:r>
          </w:p>
        </w:tc>
        <w:tc>
          <w:tcPr>
            <w:tcW w:w="1417" w:type="dxa"/>
            <w:shd w:val="clear" w:color="auto" w:fill="auto"/>
          </w:tcPr>
          <w:p w:rsidR="000220BA" w:rsidRPr="003C669E" w:rsidRDefault="000220BA" w:rsidP="008F72E1">
            <w:pPr>
              <w:pStyle w:val="ENoteTableText"/>
            </w:pPr>
            <w:r w:rsidRPr="003C669E">
              <w:t>Sch</w:t>
            </w:r>
            <w:r w:rsidR="008F72E1" w:rsidRPr="003C669E">
              <w:t>.</w:t>
            </w:r>
            <w:r w:rsidRPr="003C669E">
              <w:t xml:space="preserve"> 2 (item</w:t>
            </w:r>
            <w:r w:rsidR="003C669E">
              <w:t> </w:t>
            </w:r>
            <w:r w:rsidRPr="003C669E">
              <w:t xml:space="preserve">4) </w:t>
            </w:r>
          </w:p>
        </w:tc>
      </w:tr>
      <w:tr w:rsidR="000220BA" w:rsidRPr="003C669E" w:rsidTr="000220BA">
        <w:trPr>
          <w:cantSplit/>
        </w:trPr>
        <w:tc>
          <w:tcPr>
            <w:tcW w:w="1838" w:type="dxa"/>
            <w:shd w:val="clear" w:color="auto" w:fill="auto"/>
          </w:tcPr>
          <w:p w:rsidR="000220BA" w:rsidRPr="003C669E" w:rsidRDefault="000220BA" w:rsidP="000220BA">
            <w:pPr>
              <w:pStyle w:val="ENoteTableText"/>
            </w:pPr>
            <w:r w:rsidRPr="003C669E">
              <w:t>Agriculture, Fisheries and Forestry Legislation Amendment (2007 Measures No.</w:t>
            </w:r>
            <w:r w:rsidR="003C669E">
              <w:t> </w:t>
            </w:r>
            <w:r w:rsidRPr="003C669E">
              <w:t>1) Act 2007</w:t>
            </w:r>
          </w:p>
        </w:tc>
        <w:tc>
          <w:tcPr>
            <w:tcW w:w="992" w:type="dxa"/>
            <w:shd w:val="clear" w:color="auto" w:fill="auto"/>
          </w:tcPr>
          <w:p w:rsidR="000220BA" w:rsidRPr="003C669E" w:rsidRDefault="000220BA" w:rsidP="000220BA">
            <w:pPr>
              <w:pStyle w:val="ENoteTableText"/>
            </w:pPr>
            <w:r w:rsidRPr="003C669E">
              <w:t>91, 2007</w:t>
            </w:r>
          </w:p>
        </w:tc>
        <w:tc>
          <w:tcPr>
            <w:tcW w:w="993" w:type="dxa"/>
            <w:shd w:val="clear" w:color="auto" w:fill="auto"/>
          </w:tcPr>
          <w:p w:rsidR="000220BA" w:rsidRPr="003C669E" w:rsidRDefault="000220BA" w:rsidP="000220BA">
            <w:pPr>
              <w:pStyle w:val="ENoteTableText"/>
            </w:pPr>
            <w:r w:rsidRPr="003C669E">
              <w:t>22</w:t>
            </w:r>
            <w:r w:rsidR="003C669E">
              <w:t> </w:t>
            </w:r>
            <w:r w:rsidRPr="003C669E">
              <w:t>June 2007</w:t>
            </w:r>
          </w:p>
        </w:tc>
        <w:tc>
          <w:tcPr>
            <w:tcW w:w="1845" w:type="dxa"/>
            <w:shd w:val="clear" w:color="auto" w:fill="auto"/>
          </w:tcPr>
          <w:p w:rsidR="000220BA" w:rsidRPr="003C669E" w:rsidRDefault="000220BA" w:rsidP="000220BA">
            <w:pPr>
              <w:pStyle w:val="ENoteTableText"/>
            </w:pPr>
            <w:r w:rsidRPr="003C669E">
              <w:t>22</w:t>
            </w:r>
            <w:r w:rsidR="003C669E">
              <w:t> </w:t>
            </w:r>
            <w:r w:rsidRPr="003C669E">
              <w:t>June 2007</w:t>
            </w:r>
          </w:p>
        </w:tc>
        <w:tc>
          <w:tcPr>
            <w:tcW w:w="1417" w:type="dxa"/>
            <w:shd w:val="clear" w:color="auto" w:fill="auto"/>
          </w:tcPr>
          <w:p w:rsidR="000220BA" w:rsidRPr="003C669E" w:rsidRDefault="000220BA" w:rsidP="000220BA">
            <w:pPr>
              <w:pStyle w:val="ENoteTableText"/>
            </w:pPr>
            <w:r w:rsidRPr="003C669E">
              <w:t>—</w:t>
            </w:r>
          </w:p>
        </w:tc>
      </w:tr>
      <w:tr w:rsidR="000220BA" w:rsidRPr="003C669E" w:rsidTr="000220BA">
        <w:trPr>
          <w:cantSplit/>
        </w:trPr>
        <w:tc>
          <w:tcPr>
            <w:tcW w:w="1838" w:type="dxa"/>
            <w:shd w:val="clear" w:color="auto" w:fill="auto"/>
          </w:tcPr>
          <w:p w:rsidR="000220BA" w:rsidRPr="003C669E" w:rsidRDefault="000220BA" w:rsidP="000220BA">
            <w:pPr>
              <w:pStyle w:val="ENoteTableText"/>
            </w:pPr>
            <w:r w:rsidRPr="003C669E">
              <w:t>Same</w:t>
            </w:r>
            <w:r w:rsidR="003C669E">
              <w:noBreakHyphen/>
            </w:r>
            <w:r w:rsidRPr="003C669E">
              <w:t>Sex Relationships (Equal Treatment in Commonwealth Laws—General Law Reform) Act 2008</w:t>
            </w:r>
          </w:p>
        </w:tc>
        <w:tc>
          <w:tcPr>
            <w:tcW w:w="992" w:type="dxa"/>
            <w:shd w:val="clear" w:color="auto" w:fill="auto"/>
          </w:tcPr>
          <w:p w:rsidR="000220BA" w:rsidRPr="003C669E" w:rsidRDefault="000220BA" w:rsidP="000220BA">
            <w:pPr>
              <w:pStyle w:val="ENoteTableText"/>
            </w:pPr>
            <w:r w:rsidRPr="003C669E">
              <w:t>144, 2008</w:t>
            </w:r>
          </w:p>
        </w:tc>
        <w:tc>
          <w:tcPr>
            <w:tcW w:w="993" w:type="dxa"/>
            <w:shd w:val="clear" w:color="auto" w:fill="auto"/>
          </w:tcPr>
          <w:p w:rsidR="000220BA" w:rsidRPr="003C669E" w:rsidRDefault="000220BA" w:rsidP="000220BA">
            <w:pPr>
              <w:pStyle w:val="ENoteTableText"/>
            </w:pPr>
            <w:smartTag w:uri="urn:schemas-microsoft-com:office:smarttags" w:element="date">
              <w:smartTagPr>
                <w:attr w:name="Month" w:val="12"/>
                <w:attr w:name="Day" w:val="9"/>
                <w:attr w:name="Year" w:val="2008"/>
              </w:smartTagPr>
              <w:r w:rsidRPr="003C669E">
                <w:t>9 Dec 2008</w:t>
              </w:r>
            </w:smartTag>
          </w:p>
        </w:tc>
        <w:tc>
          <w:tcPr>
            <w:tcW w:w="1845" w:type="dxa"/>
            <w:shd w:val="clear" w:color="auto" w:fill="auto"/>
          </w:tcPr>
          <w:p w:rsidR="000220BA" w:rsidRPr="003C669E" w:rsidRDefault="000220BA" w:rsidP="000220BA">
            <w:pPr>
              <w:pStyle w:val="ENoteTableText"/>
            </w:pPr>
            <w:r w:rsidRPr="003C669E">
              <w:t>Schedule</w:t>
            </w:r>
            <w:r w:rsidR="003C669E">
              <w:t> </w:t>
            </w:r>
            <w:r w:rsidRPr="003C669E">
              <w:t>1 (item</w:t>
            </w:r>
            <w:r w:rsidR="003C669E">
              <w:t> </w:t>
            </w:r>
            <w:r w:rsidRPr="003C669E">
              <w:t xml:space="preserve">1): </w:t>
            </w:r>
            <w:smartTag w:uri="urn:schemas-microsoft-com:office:smarttags" w:element="date">
              <w:smartTagPr>
                <w:attr w:name="Month" w:val="12"/>
                <w:attr w:name="Day" w:val="10"/>
                <w:attr w:name="Year" w:val="2008"/>
              </w:smartTagPr>
              <w:r w:rsidRPr="003C669E">
                <w:t>10 Dec 2008</w:t>
              </w:r>
            </w:smartTag>
            <w:r w:rsidRPr="003C669E">
              <w:t xml:space="preserve"> </w:t>
            </w:r>
          </w:p>
        </w:tc>
        <w:tc>
          <w:tcPr>
            <w:tcW w:w="1417" w:type="dxa"/>
            <w:shd w:val="clear" w:color="auto" w:fill="auto"/>
          </w:tcPr>
          <w:p w:rsidR="000220BA" w:rsidRPr="003C669E" w:rsidRDefault="000220BA" w:rsidP="000220BA">
            <w:pPr>
              <w:pStyle w:val="ENoteTableText"/>
            </w:pPr>
            <w:r w:rsidRPr="003C669E">
              <w:t>—</w:t>
            </w:r>
          </w:p>
        </w:tc>
      </w:tr>
      <w:tr w:rsidR="000220BA" w:rsidRPr="003C669E" w:rsidTr="008F72E1">
        <w:trPr>
          <w:cantSplit/>
        </w:trPr>
        <w:tc>
          <w:tcPr>
            <w:tcW w:w="1838" w:type="dxa"/>
            <w:shd w:val="clear" w:color="auto" w:fill="auto"/>
          </w:tcPr>
          <w:p w:rsidR="000220BA" w:rsidRPr="003C669E" w:rsidRDefault="000220BA" w:rsidP="000220BA">
            <w:pPr>
              <w:pStyle w:val="ENoteTableText"/>
            </w:pPr>
            <w:r w:rsidRPr="003C669E">
              <w:t>Financial Framework Legislation Amendment Act (No.</w:t>
            </w:r>
            <w:r w:rsidR="003C669E">
              <w:t> </w:t>
            </w:r>
            <w:r w:rsidRPr="003C669E">
              <w:t>2) 2012</w:t>
            </w:r>
          </w:p>
        </w:tc>
        <w:tc>
          <w:tcPr>
            <w:tcW w:w="992" w:type="dxa"/>
            <w:shd w:val="clear" w:color="auto" w:fill="auto"/>
          </w:tcPr>
          <w:p w:rsidR="000220BA" w:rsidRPr="003C669E" w:rsidRDefault="000220BA" w:rsidP="000220BA">
            <w:pPr>
              <w:pStyle w:val="ENoteTableText"/>
            </w:pPr>
            <w:r w:rsidRPr="003C669E">
              <w:t>82, 2012</w:t>
            </w:r>
          </w:p>
        </w:tc>
        <w:tc>
          <w:tcPr>
            <w:tcW w:w="993" w:type="dxa"/>
            <w:shd w:val="clear" w:color="auto" w:fill="auto"/>
          </w:tcPr>
          <w:p w:rsidR="000220BA" w:rsidRPr="003C669E" w:rsidRDefault="000220BA" w:rsidP="000220BA">
            <w:pPr>
              <w:pStyle w:val="ENoteTableText"/>
            </w:pPr>
            <w:r w:rsidRPr="003C669E">
              <w:t>28</w:t>
            </w:r>
            <w:r w:rsidR="003C669E">
              <w:t> </w:t>
            </w:r>
            <w:r w:rsidRPr="003C669E">
              <w:t>June 2012</w:t>
            </w:r>
          </w:p>
        </w:tc>
        <w:tc>
          <w:tcPr>
            <w:tcW w:w="1845" w:type="dxa"/>
            <w:shd w:val="clear" w:color="auto" w:fill="auto"/>
          </w:tcPr>
          <w:p w:rsidR="000220BA" w:rsidRPr="003C669E" w:rsidRDefault="000220BA" w:rsidP="000220BA">
            <w:pPr>
              <w:pStyle w:val="ENoteTableText"/>
            </w:pPr>
            <w:r w:rsidRPr="003C669E">
              <w:t>Schedule</w:t>
            </w:r>
            <w:r w:rsidR="003C669E">
              <w:t> </w:t>
            </w:r>
            <w:r w:rsidRPr="003C669E">
              <w:t>1 (items</w:t>
            </w:r>
            <w:r w:rsidR="003C669E">
              <w:t> </w:t>
            </w:r>
            <w:r w:rsidRPr="003C669E">
              <w:t>27–31): 29</w:t>
            </w:r>
            <w:r w:rsidR="003C669E">
              <w:t> </w:t>
            </w:r>
            <w:r w:rsidRPr="003C669E">
              <w:t>June 2012</w:t>
            </w:r>
          </w:p>
        </w:tc>
        <w:tc>
          <w:tcPr>
            <w:tcW w:w="1417" w:type="dxa"/>
            <w:shd w:val="clear" w:color="auto" w:fill="auto"/>
          </w:tcPr>
          <w:p w:rsidR="000220BA" w:rsidRPr="003C669E" w:rsidRDefault="000220BA" w:rsidP="008F72E1">
            <w:pPr>
              <w:pStyle w:val="ENoteTableText"/>
            </w:pPr>
            <w:r w:rsidRPr="003C669E">
              <w:t>Sch. 1 (items</w:t>
            </w:r>
            <w:r w:rsidR="003C669E">
              <w:t> </w:t>
            </w:r>
            <w:r w:rsidRPr="003C669E">
              <w:t xml:space="preserve">30, 31) </w:t>
            </w:r>
          </w:p>
        </w:tc>
      </w:tr>
      <w:tr w:rsidR="00145F17" w:rsidRPr="003C669E" w:rsidTr="008F72E1">
        <w:trPr>
          <w:cantSplit/>
        </w:trPr>
        <w:tc>
          <w:tcPr>
            <w:tcW w:w="1838" w:type="dxa"/>
            <w:shd w:val="clear" w:color="auto" w:fill="auto"/>
          </w:tcPr>
          <w:p w:rsidR="00145F17" w:rsidRPr="003C669E" w:rsidRDefault="00145F17" w:rsidP="000220BA">
            <w:pPr>
              <w:pStyle w:val="ENoteTableText"/>
            </w:pPr>
            <w:r w:rsidRPr="003C669E">
              <w:t>Navigation (Consequential Amendments) Act 2012</w:t>
            </w:r>
          </w:p>
        </w:tc>
        <w:tc>
          <w:tcPr>
            <w:tcW w:w="992" w:type="dxa"/>
            <w:shd w:val="clear" w:color="auto" w:fill="auto"/>
          </w:tcPr>
          <w:p w:rsidR="00145F17" w:rsidRPr="003C669E" w:rsidRDefault="00145F17" w:rsidP="000220BA">
            <w:pPr>
              <w:pStyle w:val="ENoteTableText"/>
            </w:pPr>
            <w:r w:rsidRPr="003C669E">
              <w:t>129, 2012</w:t>
            </w:r>
          </w:p>
        </w:tc>
        <w:tc>
          <w:tcPr>
            <w:tcW w:w="993" w:type="dxa"/>
            <w:shd w:val="clear" w:color="auto" w:fill="auto"/>
          </w:tcPr>
          <w:p w:rsidR="00145F17" w:rsidRPr="003C669E" w:rsidRDefault="00145F17" w:rsidP="000220BA">
            <w:pPr>
              <w:pStyle w:val="ENoteTableText"/>
            </w:pPr>
            <w:r w:rsidRPr="003C669E">
              <w:t>13 Sept 2012</w:t>
            </w:r>
          </w:p>
        </w:tc>
        <w:tc>
          <w:tcPr>
            <w:tcW w:w="1845" w:type="dxa"/>
            <w:shd w:val="clear" w:color="auto" w:fill="auto"/>
          </w:tcPr>
          <w:p w:rsidR="00145F17" w:rsidRPr="003C669E" w:rsidRDefault="00145F17" w:rsidP="00E0655D">
            <w:pPr>
              <w:pStyle w:val="ENoteTableText"/>
            </w:pPr>
            <w:r w:rsidRPr="003C669E">
              <w:t>Sch 2 (item11): 1</w:t>
            </w:r>
            <w:r w:rsidR="003C669E">
              <w:t> </w:t>
            </w:r>
            <w:r w:rsidRPr="003C669E">
              <w:t>July 2013 (</w:t>
            </w:r>
            <w:r w:rsidR="00E0655D" w:rsidRPr="003C669E">
              <w:t>s</w:t>
            </w:r>
            <w:r w:rsidRPr="003C669E">
              <w:t xml:space="preserve"> 2(1)</w:t>
            </w:r>
            <w:r w:rsidR="00E0655D" w:rsidRPr="003C669E">
              <w:t xml:space="preserve"> item</w:t>
            </w:r>
            <w:r w:rsidR="003C669E">
              <w:t> </w:t>
            </w:r>
            <w:r w:rsidR="00E0655D" w:rsidRPr="003C669E">
              <w:t>2)</w:t>
            </w:r>
            <w:r w:rsidRPr="003C669E">
              <w:t>)</w:t>
            </w:r>
          </w:p>
        </w:tc>
        <w:tc>
          <w:tcPr>
            <w:tcW w:w="1417" w:type="dxa"/>
            <w:shd w:val="clear" w:color="auto" w:fill="auto"/>
          </w:tcPr>
          <w:p w:rsidR="00145F17" w:rsidRPr="003C669E" w:rsidRDefault="00145F17" w:rsidP="008F72E1">
            <w:pPr>
              <w:pStyle w:val="ENoteTableText"/>
            </w:pPr>
            <w:r w:rsidRPr="003C669E">
              <w:t>—</w:t>
            </w:r>
          </w:p>
        </w:tc>
      </w:tr>
      <w:tr w:rsidR="00964A50" w:rsidRPr="003C669E" w:rsidTr="00F7072C">
        <w:trPr>
          <w:cantSplit/>
        </w:trPr>
        <w:tc>
          <w:tcPr>
            <w:tcW w:w="1838" w:type="dxa"/>
            <w:tcBorders>
              <w:bottom w:val="single" w:sz="12" w:space="0" w:color="auto"/>
            </w:tcBorders>
            <w:shd w:val="clear" w:color="auto" w:fill="auto"/>
          </w:tcPr>
          <w:p w:rsidR="00964A50" w:rsidRPr="003C669E" w:rsidRDefault="00964A50" w:rsidP="000220BA">
            <w:pPr>
              <w:pStyle w:val="ENoteTableText"/>
            </w:pPr>
            <w:r w:rsidRPr="003C669E">
              <w:t>Statute Law Revision Act 2013</w:t>
            </w:r>
          </w:p>
        </w:tc>
        <w:tc>
          <w:tcPr>
            <w:tcW w:w="992" w:type="dxa"/>
            <w:tcBorders>
              <w:bottom w:val="single" w:sz="12" w:space="0" w:color="auto"/>
            </w:tcBorders>
            <w:shd w:val="clear" w:color="auto" w:fill="auto"/>
          </w:tcPr>
          <w:p w:rsidR="00964A50" w:rsidRPr="003C669E" w:rsidRDefault="00964A50" w:rsidP="000220BA">
            <w:pPr>
              <w:pStyle w:val="ENoteTableText"/>
            </w:pPr>
            <w:r w:rsidRPr="003C669E">
              <w:t>103, 2013</w:t>
            </w:r>
          </w:p>
        </w:tc>
        <w:tc>
          <w:tcPr>
            <w:tcW w:w="993" w:type="dxa"/>
            <w:tcBorders>
              <w:bottom w:val="single" w:sz="12" w:space="0" w:color="auto"/>
            </w:tcBorders>
            <w:shd w:val="clear" w:color="auto" w:fill="auto"/>
          </w:tcPr>
          <w:p w:rsidR="00964A50" w:rsidRPr="003C669E" w:rsidRDefault="00964A50" w:rsidP="000220BA">
            <w:pPr>
              <w:pStyle w:val="ENoteTableText"/>
            </w:pPr>
            <w:r w:rsidRPr="003C669E">
              <w:t>29</w:t>
            </w:r>
            <w:r w:rsidR="003C669E">
              <w:t> </w:t>
            </w:r>
            <w:r w:rsidRPr="003C669E">
              <w:t>June 2013</w:t>
            </w:r>
          </w:p>
        </w:tc>
        <w:tc>
          <w:tcPr>
            <w:tcW w:w="1845" w:type="dxa"/>
            <w:tcBorders>
              <w:bottom w:val="single" w:sz="12" w:space="0" w:color="auto"/>
            </w:tcBorders>
            <w:shd w:val="clear" w:color="auto" w:fill="auto"/>
          </w:tcPr>
          <w:p w:rsidR="00964A50" w:rsidRPr="003C669E" w:rsidRDefault="00CE4148" w:rsidP="000220BA">
            <w:pPr>
              <w:pStyle w:val="ENoteTableText"/>
            </w:pPr>
            <w:r w:rsidRPr="003C669E">
              <w:t>Sch 1</w:t>
            </w:r>
            <w:r w:rsidR="00964A50" w:rsidRPr="003C669E">
              <w:t xml:space="preserve"> (items</w:t>
            </w:r>
            <w:r w:rsidR="003C669E">
              <w:t> </w:t>
            </w:r>
            <w:r w:rsidR="00964A50" w:rsidRPr="003C669E">
              <w:t>20–22) and Sch 3 (items</w:t>
            </w:r>
            <w:r w:rsidR="003C669E">
              <w:t> </w:t>
            </w:r>
            <w:r w:rsidR="00964A50" w:rsidRPr="003C669E">
              <w:t>28–32, 343): Royal Assent</w:t>
            </w:r>
          </w:p>
        </w:tc>
        <w:tc>
          <w:tcPr>
            <w:tcW w:w="1417" w:type="dxa"/>
            <w:tcBorders>
              <w:bottom w:val="single" w:sz="12" w:space="0" w:color="auto"/>
            </w:tcBorders>
            <w:shd w:val="clear" w:color="auto" w:fill="auto"/>
          </w:tcPr>
          <w:p w:rsidR="00964A50" w:rsidRPr="003C669E" w:rsidRDefault="00964A50" w:rsidP="00964A50">
            <w:pPr>
              <w:pStyle w:val="ENoteTableText"/>
            </w:pPr>
            <w:r w:rsidRPr="003C669E">
              <w:t>Sch 3 (item</w:t>
            </w:r>
            <w:r w:rsidR="003C669E">
              <w:t> </w:t>
            </w:r>
            <w:r w:rsidRPr="003C669E">
              <w:t>343)</w:t>
            </w:r>
          </w:p>
        </w:tc>
      </w:tr>
    </w:tbl>
    <w:p w:rsidR="000220BA" w:rsidRPr="003C669E" w:rsidRDefault="000220BA" w:rsidP="00F7072C">
      <w:pPr>
        <w:pStyle w:val="Tabletext"/>
      </w:pPr>
    </w:p>
    <w:p w:rsidR="00820E19" w:rsidRPr="003C669E" w:rsidRDefault="00820E19" w:rsidP="00820E19">
      <w:pPr>
        <w:pStyle w:val="EndNotespara"/>
      </w:pPr>
      <w:r w:rsidRPr="003C669E">
        <w:rPr>
          <w:i/>
        </w:rPr>
        <w:t>(a)</w:t>
      </w:r>
      <w:r w:rsidRPr="003C669E">
        <w:rPr>
          <w:i/>
        </w:rPr>
        <w:tab/>
      </w:r>
      <w:r w:rsidRPr="003C669E">
        <w:t>Subsection</w:t>
      </w:r>
      <w:r w:rsidR="003C669E">
        <w:t> </w:t>
      </w:r>
      <w:r w:rsidRPr="003C669E">
        <w:t>2(1) (item</w:t>
      </w:r>
      <w:r w:rsidR="003C669E">
        <w:t> </w:t>
      </w:r>
      <w:r w:rsidRPr="003C669E">
        <w:t xml:space="preserve">12) of the </w:t>
      </w:r>
      <w:r w:rsidRPr="003C669E">
        <w:rPr>
          <w:i/>
        </w:rPr>
        <w:t>Statute Law Revision Act 2013</w:t>
      </w:r>
      <w:r w:rsidRPr="003C669E">
        <w:t xml:space="preserve"> provides as follows:</w:t>
      </w:r>
    </w:p>
    <w:p w:rsidR="00820E19" w:rsidRPr="003C669E" w:rsidRDefault="00820E19" w:rsidP="00820E19">
      <w:pPr>
        <w:pStyle w:val="EndNotessubpara"/>
      </w:pPr>
      <w:r w:rsidRPr="003C669E">
        <w:tab/>
        <w:t>(1)</w:t>
      </w:r>
      <w:r w:rsidRPr="003C669E">
        <w:tab/>
        <w:t>Each provision of this Act specified in column 1 of the table commences, or is taken to have commenced, in accordance with column 2 of the table. Any other statement in column 2 has effect according to its terms.</w:t>
      </w:r>
    </w:p>
    <w:p w:rsidR="00820E19" w:rsidRPr="003C669E" w:rsidRDefault="00820E19" w:rsidP="00820E19">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20E19" w:rsidRPr="003C669E" w:rsidTr="00820E19">
        <w:trPr>
          <w:cantSplit/>
          <w:tblHeader/>
        </w:trPr>
        <w:tc>
          <w:tcPr>
            <w:tcW w:w="7111" w:type="dxa"/>
            <w:gridSpan w:val="3"/>
            <w:tcBorders>
              <w:top w:val="single" w:sz="12" w:space="0" w:color="auto"/>
              <w:left w:val="nil"/>
              <w:bottom w:val="single" w:sz="6" w:space="0" w:color="auto"/>
              <w:right w:val="nil"/>
            </w:tcBorders>
          </w:tcPr>
          <w:p w:rsidR="00820E19" w:rsidRPr="003C669E" w:rsidRDefault="00820E19" w:rsidP="00F7072C">
            <w:pPr>
              <w:pStyle w:val="Tabletext"/>
              <w:keepNext/>
              <w:rPr>
                <w:rFonts w:ascii="Arial" w:hAnsi="Arial" w:cs="Arial"/>
                <w:b/>
                <w:sz w:val="16"/>
              </w:rPr>
            </w:pPr>
            <w:r w:rsidRPr="003C669E">
              <w:rPr>
                <w:rFonts w:ascii="Arial" w:hAnsi="Arial" w:cs="Arial"/>
                <w:b/>
                <w:sz w:val="16"/>
              </w:rPr>
              <w:t>Commencement information</w:t>
            </w:r>
          </w:p>
        </w:tc>
      </w:tr>
      <w:tr w:rsidR="00820E19" w:rsidRPr="003C669E" w:rsidTr="00820E19">
        <w:trPr>
          <w:cantSplit/>
          <w:tblHeader/>
        </w:trPr>
        <w:tc>
          <w:tcPr>
            <w:tcW w:w="1701" w:type="dxa"/>
            <w:tcBorders>
              <w:top w:val="single" w:sz="6" w:space="0" w:color="auto"/>
              <w:left w:val="nil"/>
              <w:bottom w:val="single" w:sz="2" w:space="0" w:color="auto"/>
              <w:right w:val="nil"/>
            </w:tcBorders>
            <w:shd w:val="clear" w:color="auto" w:fill="auto"/>
          </w:tcPr>
          <w:p w:rsidR="00820E19" w:rsidRPr="003C669E" w:rsidRDefault="00820E19" w:rsidP="00F7072C">
            <w:pPr>
              <w:pStyle w:val="Tabletext"/>
              <w:keepNext/>
              <w:rPr>
                <w:rFonts w:ascii="Arial" w:hAnsi="Arial" w:cs="Arial"/>
                <w:b/>
                <w:sz w:val="16"/>
              </w:rPr>
            </w:pPr>
            <w:r w:rsidRPr="003C669E">
              <w:rPr>
                <w:rFonts w:ascii="Arial" w:hAnsi="Arial" w:cs="Arial"/>
                <w:b/>
                <w:sz w:val="16"/>
              </w:rPr>
              <w:t>Column 1</w:t>
            </w:r>
          </w:p>
        </w:tc>
        <w:tc>
          <w:tcPr>
            <w:tcW w:w="3828" w:type="dxa"/>
            <w:tcBorders>
              <w:top w:val="single" w:sz="6" w:space="0" w:color="auto"/>
              <w:left w:val="nil"/>
              <w:bottom w:val="single" w:sz="2" w:space="0" w:color="auto"/>
              <w:right w:val="nil"/>
            </w:tcBorders>
            <w:shd w:val="clear" w:color="auto" w:fill="auto"/>
          </w:tcPr>
          <w:p w:rsidR="00820E19" w:rsidRPr="003C669E" w:rsidRDefault="00820E19" w:rsidP="00F7072C">
            <w:pPr>
              <w:pStyle w:val="Tabletext"/>
              <w:keepNext/>
              <w:rPr>
                <w:rFonts w:ascii="Arial" w:hAnsi="Arial" w:cs="Arial"/>
                <w:b/>
                <w:sz w:val="16"/>
              </w:rPr>
            </w:pPr>
            <w:r w:rsidRPr="003C669E">
              <w:rPr>
                <w:rFonts w:ascii="Arial" w:hAnsi="Arial" w:cs="Arial"/>
                <w:b/>
                <w:sz w:val="16"/>
              </w:rPr>
              <w:t>Column 2</w:t>
            </w:r>
          </w:p>
        </w:tc>
        <w:tc>
          <w:tcPr>
            <w:tcW w:w="1582" w:type="dxa"/>
            <w:tcBorders>
              <w:top w:val="single" w:sz="6" w:space="0" w:color="auto"/>
              <w:left w:val="nil"/>
              <w:bottom w:val="single" w:sz="2" w:space="0" w:color="auto"/>
              <w:right w:val="nil"/>
            </w:tcBorders>
            <w:shd w:val="clear" w:color="auto" w:fill="auto"/>
          </w:tcPr>
          <w:p w:rsidR="00820E19" w:rsidRPr="003C669E" w:rsidRDefault="00820E19" w:rsidP="00F7072C">
            <w:pPr>
              <w:pStyle w:val="Tabletext"/>
              <w:keepNext/>
              <w:rPr>
                <w:rFonts w:ascii="Arial" w:hAnsi="Arial" w:cs="Arial"/>
                <w:b/>
                <w:sz w:val="16"/>
              </w:rPr>
            </w:pPr>
            <w:r w:rsidRPr="003C669E">
              <w:rPr>
                <w:rFonts w:ascii="Arial" w:hAnsi="Arial" w:cs="Arial"/>
                <w:b/>
                <w:sz w:val="16"/>
              </w:rPr>
              <w:t>Column 3</w:t>
            </w:r>
          </w:p>
        </w:tc>
      </w:tr>
      <w:tr w:rsidR="00820E19" w:rsidRPr="003C669E" w:rsidTr="00DD489D">
        <w:trPr>
          <w:cantSplit/>
          <w:tblHeader/>
        </w:trPr>
        <w:tc>
          <w:tcPr>
            <w:tcW w:w="1701" w:type="dxa"/>
            <w:tcBorders>
              <w:top w:val="single" w:sz="2" w:space="0" w:color="auto"/>
              <w:left w:val="nil"/>
              <w:bottom w:val="single" w:sz="12" w:space="0" w:color="auto"/>
              <w:right w:val="nil"/>
            </w:tcBorders>
          </w:tcPr>
          <w:p w:rsidR="00820E19" w:rsidRPr="003C669E" w:rsidRDefault="00820E19" w:rsidP="00F7072C">
            <w:pPr>
              <w:pStyle w:val="Tabletext"/>
              <w:keepNext/>
              <w:rPr>
                <w:rFonts w:ascii="Arial" w:hAnsi="Arial" w:cs="Arial"/>
                <w:b/>
                <w:sz w:val="16"/>
              </w:rPr>
            </w:pPr>
            <w:r w:rsidRPr="003C669E">
              <w:rPr>
                <w:rFonts w:ascii="Arial" w:hAnsi="Arial" w:cs="Arial"/>
                <w:b/>
                <w:sz w:val="16"/>
              </w:rPr>
              <w:t>Provision(s)</w:t>
            </w:r>
          </w:p>
        </w:tc>
        <w:tc>
          <w:tcPr>
            <w:tcW w:w="3828" w:type="dxa"/>
            <w:tcBorders>
              <w:top w:val="single" w:sz="2" w:space="0" w:color="auto"/>
              <w:left w:val="nil"/>
              <w:bottom w:val="single" w:sz="12" w:space="0" w:color="auto"/>
              <w:right w:val="nil"/>
            </w:tcBorders>
          </w:tcPr>
          <w:p w:rsidR="00820E19" w:rsidRPr="003C669E" w:rsidRDefault="00820E19" w:rsidP="00F7072C">
            <w:pPr>
              <w:pStyle w:val="Tabletext"/>
              <w:keepNext/>
              <w:rPr>
                <w:rFonts w:ascii="Arial" w:hAnsi="Arial" w:cs="Arial"/>
                <w:b/>
                <w:sz w:val="16"/>
              </w:rPr>
            </w:pPr>
            <w:r w:rsidRPr="003C669E">
              <w:rPr>
                <w:rFonts w:ascii="Arial" w:hAnsi="Arial" w:cs="Arial"/>
                <w:b/>
                <w:sz w:val="16"/>
              </w:rPr>
              <w:t>Commencement</w:t>
            </w:r>
          </w:p>
        </w:tc>
        <w:tc>
          <w:tcPr>
            <w:tcW w:w="1582" w:type="dxa"/>
            <w:tcBorders>
              <w:top w:val="single" w:sz="2" w:space="0" w:color="auto"/>
              <w:left w:val="nil"/>
              <w:bottom w:val="single" w:sz="12" w:space="0" w:color="auto"/>
              <w:right w:val="nil"/>
            </w:tcBorders>
          </w:tcPr>
          <w:p w:rsidR="00820E19" w:rsidRPr="003C669E" w:rsidRDefault="00820E19" w:rsidP="00F7072C">
            <w:pPr>
              <w:pStyle w:val="Tabletext"/>
              <w:keepNext/>
              <w:rPr>
                <w:rFonts w:ascii="Arial" w:hAnsi="Arial" w:cs="Arial"/>
                <w:b/>
                <w:sz w:val="16"/>
              </w:rPr>
            </w:pPr>
            <w:r w:rsidRPr="003C669E">
              <w:rPr>
                <w:rFonts w:ascii="Arial" w:hAnsi="Arial" w:cs="Arial"/>
                <w:b/>
                <w:sz w:val="16"/>
              </w:rPr>
              <w:t>Date/Details</w:t>
            </w:r>
          </w:p>
        </w:tc>
      </w:tr>
      <w:tr w:rsidR="00820E19" w:rsidRPr="003C669E" w:rsidTr="00DD489D">
        <w:tblPrEx>
          <w:tblBorders>
            <w:bottom w:val="single" w:sz="2" w:space="0" w:color="auto"/>
          </w:tblBorders>
        </w:tblPrEx>
        <w:tc>
          <w:tcPr>
            <w:tcW w:w="1701" w:type="dxa"/>
            <w:tcBorders>
              <w:top w:val="single" w:sz="12" w:space="0" w:color="auto"/>
              <w:bottom w:val="single" w:sz="12" w:space="0" w:color="auto"/>
            </w:tcBorders>
            <w:shd w:val="clear" w:color="auto" w:fill="auto"/>
          </w:tcPr>
          <w:p w:rsidR="00820E19" w:rsidRPr="003C669E" w:rsidRDefault="00820E19" w:rsidP="00F7072C">
            <w:pPr>
              <w:pStyle w:val="Tabletext"/>
              <w:rPr>
                <w:rFonts w:ascii="Arial" w:hAnsi="Arial" w:cs="Arial"/>
                <w:sz w:val="16"/>
              </w:rPr>
            </w:pPr>
            <w:r w:rsidRPr="003C669E">
              <w:rPr>
                <w:rFonts w:ascii="Arial" w:hAnsi="Arial" w:cs="Arial"/>
                <w:sz w:val="16"/>
              </w:rPr>
              <w:t>12.  Schedule</w:t>
            </w:r>
            <w:r w:rsidR="003C669E">
              <w:rPr>
                <w:rFonts w:ascii="Arial" w:hAnsi="Arial" w:cs="Arial"/>
                <w:sz w:val="16"/>
              </w:rPr>
              <w:t> </w:t>
            </w:r>
            <w:r w:rsidRPr="003C669E">
              <w:rPr>
                <w:rFonts w:ascii="Arial" w:hAnsi="Arial" w:cs="Arial"/>
                <w:sz w:val="16"/>
              </w:rPr>
              <w:t xml:space="preserve">2, </w:t>
            </w:r>
            <w:r w:rsidRPr="003C669E">
              <w:rPr>
                <w:rFonts w:ascii="Arial" w:hAnsi="Arial" w:cs="Arial"/>
                <w:sz w:val="16"/>
              </w:rPr>
              <w:lastRenderedPageBreak/>
              <w:t>item</w:t>
            </w:r>
            <w:r w:rsidR="003C669E">
              <w:rPr>
                <w:rFonts w:ascii="Arial" w:hAnsi="Arial" w:cs="Arial"/>
                <w:sz w:val="16"/>
              </w:rPr>
              <w:t> </w:t>
            </w:r>
            <w:r w:rsidRPr="003C669E">
              <w:rPr>
                <w:rFonts w:ascii="Arial" w:hAnsi="Arial" w:cs="Arial"/>
                <w:sz w:val="16"/>
              </w:rPr>
              <w:t>12</w:t>
            </w:r>
          </w:p>
        </w:tc>
        <w:tc>
          <w:tcPr>
            <w:tcW w:w="3828" w:type="dxa"/>
            <w:tcBorders>
              <w:top w:val="single" w:sz="12" w:space="0" w:color="auto"/>
              <w:bottom w:val="single" w:sz="12" w:space="0" w:color="auto"/>
            </w:tcBorders>
            <w:shd w:val="clear" w:color="auto" w:fill="auto"/>
          </w:tcPr>
          <w:p w:rsidR="00820E19" w:rsidRPr="003C669E" w:rsidRDefault="00820E19" w:rsidP="008F72E1">
            <w:pPr>
              <w:pStyle w:val="Tabletext"/>
              <w:rPr>
                <w:rFonts w:ascii="Arial" w:hAnsi="Arial" w:cs="Arial"/>
                <w:sz w:val="16"/>
              </w:rPr>
            </w:pPr>
            <w:r w:rsidRPr="003C669E">
              <w:rPr>
                <w:rFonts w:ascii="Arial" w:hAnsi="Arial" w:cs="Arial"/>
                <w:sz w:val="16"/>
              </w:rPr>
              <w:lastRenderedPageBreak/>
              <w:t xml:space="preserve">Immediately after the time specified in the </w:t>
            </w:r>
            <w:r w:rsidRPr="003C669E">
              <w:rPr>
                <w:rFonts w:ascii="Arial" w:hAnsi="Arial" w:cs="Arial"/>
                <w:i/>
                <w:sz w:val="16"/>
              </w:rPr>
              <w:t xml:space="preserve">Primary </w:t>
            </w:r>
            <w:r w:rsidRPr="003C669E">
              <w:rPr>
                <w:rFonts w:ascii="Arial" w:hAnsi="Arial" w:cs="Arial"/>
                <w:i/>
                <w:sz w:val="16"/>
              </w:rPr>
              <w:lastRenderedPageBreak/>
              <w:t>Industries Levies and Charges (Consequential Amendments) Act 1999</w:t>
            </w:r>
            <w:r w:rsidRPr="003C669E">
              <w:rPr>
                <w:rFonts w:ascii="Arial" w:hAnsi="Arial" w:cs="Arial"/>
                <w:sz w:val="16"/>
              </w:rPr>
              <w:t xml:space="preserve"> for the commencement of item</w:t>
            </w:r>
            <w:r w:rsidR="003C669E">
              <w:rPr>
                <w:rFonts w:ascii="Arial" w:hAnsi="Arial" w:cs="Arial"/>
                <w:sz w:val="16"/>
              </w:rPr>
              <w:t> </w:t>
            </w:r>
            <w:r w:rsidRPr="003C669E">
              <w:rPr>
                <w:rFonts w:ascii="Arial" w:hAnsi="Arial" w:cs="Arial"/>
                <w:sz w:val="16"/>
              </w:rPr>
              <w:t>2 of Schedule</w:t>
            </w:r>
            <w:r w:rsidR="003C669E">
              <w:rPr>
                <w:rFonts w:ascii="Arial" w:hAnsi="Arial" w:cs="Arial"/>
                <w:sz w:val="16"/>
              </w:rPr>
              <w:t> </w:t>
            </w:r>
            <w:r w:rsidRPr="003C669E">
              <w:rPr>
                <w:rFonts w:ascii="Arial" w:hAnsi="Arial" w:cs="Arial"/>
                <w:sz w:val="16"/>
              </w:rPr>
              <w:t>10 to that Act.</w:t>
            </w:r>
          </w:p>
        </w:tc>
        <w:tc>
          <w:tcPr>
            <w:tcW w:w="1582" w:type="dxa"/>
            <w:tcBorders>
              <w:top w:val="single" w:sz="12" w:space="0" w:color="auto"/>
              <w:bottom w:val="single" w:sz="12" w:space="0" w:color="auto"/>
            </w:tcBorders>
            <w:shd w:val="clear" w:color="auto" w:fill="auto"/>
          </w:tcPr>
          <w:p w:rsidR="00820E19" w:rsidRPr="003C669E" w:rsidRDefault="00820E19" w:rsidP="00F7072C">
            <w:pPr>
              <w:pStyle w:val="Tabletext"/>
              <w:tabs>
                <w:tab w:val="right" w:pos="482"/>
              </w:tabs>
              <w:ind w:left="748" w:hanging="748"/>
              <w:rPr>
                <w:rFonts w:ascii="Arial" w:hAnsi="Arial" w:cs="Arial"/>
                <w:sz w:val="16"/>
              </w:rPr>
            </w:pPr>
            <w:r w:rsidRPr="003C669E">
              <w:rPr>
                <w:rFonts w:ascii="Arial" w:hAnsi="Arial" w:cs="Arial"/>
                <w:sz w:val="16"/>
              </w:rPr>
              <w:lastRenderedPageBreak/>
              <w:t>1</w:t>
            </w:r>
            <w:r w:rsidR="003C669E">
              <w:rPr>
                <w:rFonts w:ascii="Arial" w:hAnsi="Arial" w:cs="Arial"/>
                <w:sz w:val="16"/>
              </w:rPr>
              <w:t> </w:t>
            </w:r>
            <w:r w:rsidRPr="003C669E">
              <w:rPr>
                <w:rFonts w:ascii="Arial" w:hAnsi="Arial" w:cs="Arial"/>
                <w:sz w:val="16"/>
              </w:rPr>
              <w:t>July 1999</w:t>
            </w:r>
          </w:p>
        </w:tc>
      </w:tr>
    </w:tbl>
    <w:p w:rsidR="000220BA" w:rsidRPr="003C669E" w:rsidRDefault="008A4427" w:rsidP="003C669E">
      <w:pPr>
        <w:pStyle w:val="ENotesHeading2"/>
        <w:pageBreakBefore/>
        <w:outlineLvl w:val="9"/>
      </w:pPr>
      <w:bookmarkStart w:id="105" w:name="_Toc401835447"/>
      <w:r w:rsidRPr="003C669E">
        <w:lastRenderedPageBreak/>
        <w:t>Endnote 4</w:t>
      </w:r>
      <w:r w:rsidR="000220BA" w:rsidRPr="003C669E">
        <w:t>—Amendment history</w:t>
      </w:r>
      <w:bookmarkEnd w:id="105"/>
    </w:p>
    <w:p w:rsidR="008A4427" w:rsidRPr="003C669E" w:rsidRDefault="008A4427" w:rsidP="00863ACF">
      <w:pPr>
        <w:pStyle w:val="Tabletext"/>
      </w:pPr>
    </w:p>
    <w:tbl>
      <w:tblPr>
        <w:tblW w:w="7082" w:type="dxa"/>
        <w:tblLayout w:type="fixed"/>
        <w:tblLook w:val="0000" w:firstRow="0" w:lastRow="0" w:firstColumn="0" w:lastColumn="0" w:noHBand="0" w:noVBand="0"/>
      </w:tblPr>
      <w:tblGrid>
        <w:gridCol w:w="2139"/>
        <w:gridCol w:w="4943"/>
      </w:tblGrid>
      <w:tr w:rsidR="000220BA" w:rsidRPr="003C669E" w:rsidTr="008A4427">
        <w:trPr>
          <w:cantSplit/>
          <w:tblHeader/>
        </w:trPr>
        <w:tc>
          <w:tcPr>
            <w:tcW w:w="2139" w:type="dxa"/>
            <w:tcBorders>
              <w:top w:val="single" w:sz="12" w:space="0" w:color="auto"/>
              <w:bottom w:val="single" w:sz="12" w:space="0" w:color="auto"/>
            </w:tcBorders>
            <w:shd w:val="clear" w:color="auto" w:fill="auto"/>
          </w:tcPr>
          <w:p w:rsidR="000220BA" w:rsidRPr="003C669E" w:rsidRDefault="000220BA" w:rsidP="00F7072C">
            <w:pPr>
              <w:pStyle w:val="ENoteTableHeading"/>
            </w:pPr>
            <w:r w:rsidRPr="003C669E">
              <w:t>Provision affected</w:t>
            </w:r>
          </w:p>
        </w:tc>
        <w:tc>
          <w:tcPr>
            <w:tcW w:w="4943" w:type="dxa"/>
            <w:tcBorders>
              <w:top w:val="single" w:sz="12" w:space="0" w:color="auto"/>
              <w:bottom w:val="single" w:sz="12" w:space="0" w:color="auto"/>
            </w:tcBorders>
            <w:shd w:val="clear" w:color="auto" w:fill="auto"/>
          </w:tcPr>
          <w:p w:rsidR="000220BA" w:rsidRPr="003C669E" w:rsidRDefault="000220BA" w:rsidP="00F7072C">
            <w:pPr>
              <w:pStyle w:val="ENoteTableHeading"/>
            </w:pPr>
            <w:r w:rsidRPr="003C669E">
              <w:t>How affected</w:t>
            </w:r>
          </w:p>
        </w:tc>
      </w:tr>
      <w:tr w:rsidR="000220BA" w:rsidRPr="003C669E" w:rsidTr="000220BA">
        <w:trPr>
          <w:cantSplit/>
        </w:trPr>
        <w:tc>
          <w:tcPr>
            <w:tcW w:w="2139" w:type="dxa"/>
            <w:tcBorders>
              <w:top w:val="single" w:sz="12" w:space="0" w:color="auto"/>
            </w:tcBorders>
            <w:shd w:val="clear" w:color="auto" w:fill="auto"/>
          </w:tcPr>
          <w:p w:rsidR="000220BA" w:rsidRPr="003C669E" w:rsidRDefault="000220BA" w:rsidP="000220BA">
            <w:pPr>
              <w:pStyle w:val="ENoteTableText"/>
            </w:pPr>
            <w:r w:rsidRPr="003C669E">
              <w:rPr>
                <w:b/>
              </w:rPr>
              <w:t>Part</w:t>
            </w:r>
            <w:r w:rsidR="003C669E">
              <w:rPr>
                <w:b/>
              </w:rPr>
              <w:t> </w:t>
            </w:r>
            <w:r w:rsidRPr="003C669E">
              <w:rPr>
                <w:b/>
              </w:rPr>
              <w:t>1</w:t>
            </w:r>
          </w:p>
        </w:tc>
        <w:tc>
          <w:tcPr>
            <w:tcW w:w="4943" w:type="dxa"/>
            <w:tcBorders>
              <w:top w:val="single" w:sz="12" w:space="0" w:color="auto"/>
            </w:tcBorders>
            <w:shd w:val="clear" w:color="auto" w:fill="auto"/>
          </w:tcPr>
          <w:p w:rsidR="000220BA" w:rsidRPr="003C669E" w:rsidRDefault="000220BA" w:rsidP="000220BA">
            <w:pPr>
              <w:pStyle w:val="ENoteTableText"/>
            </w:pP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3</w:t>
            </w:r>
            <w:r w:rsidR="000220BA" w:rsidRPr="003C669E">
              <w:tab/>
            </w:r>
          </w:p>
        </w:tc>
        <w:tc>
          <w:tcPr>
            <w:tcW w:w="4943" w:type="dxa"/>
            <w:shd w:val="clear" w:color="auto" w:fill="auto"/>
          </w:tcPr>
          <w:p w:rsidR="000220BA" w:rsidRPr="003C669E" w:rsidRDefault="000220BA" w:rsidP="000220BA">
            <w:pPr>
              <w:pStyle w:val="ENoteTableText"/>
            </w:pPr>
            <w:r w:rsidRPr="003C669E">
              <w:t>am. Nos. 97 and 139, 2004; No.</w:t>
            </w:r>
            <w:r w:rsidR="003C669E">
              <w:t> </w:t>
            </w:r>
            <w:r w:rsidRPr="003C669E">
              <w:t>144, 2008</w:t>
            </w:r>
          </w:p>
        </w:tc>
      </w:tr>
      <w:tr w:rsidR="000220BA" w:rsidRPr="003C669E" w:rsidTr="000220BA">
        <w:trPr>
          <w:cantSplit/>
        </w:trPr>
        <w:tc>
          <w:tcPr>
            <w:tcW w:w="2139" w:type="dxa"/>
            <w:shd w:val="clear" w:color="auto" w:fill="auto"/>
          </w:tcPr>
          <w:p w:rsidR="000220BA" w:rsidRPr="003C669E" w:rsidRDefault="000220BA" w:rsidP="000220BA">
            <w:pPr>
              <w:pStyle w:val="ENoteTableText"/>
            </w:pPr>
            <w:r w:rsidRPr="003C669E">
              <w:rPr>
                <w:b/>
              </w:rPr>
              <w:t>Part</w:t>
            </w:r>
            <w:r w:rsidR="003C669E">
              <w:rPr>
                <w:b/>
              </w:rPr>
              <w:t> </w:t>
            </w:r>
            <w:r w:rsidRPr="003C669E">
              <w:rPr>
                <w:b/>
              </w:rPr>
              <w:t>2</w:t>
            </w:r>
          </w:p>
        </w:tc>
        <w:tc>
          <w:tcPr>
            <w:tcW w:w="4943" w:type="dxa"/>
            <w:shd w:val="clear" w:color="auto" w:fill="auto"/>
          </w:tcPr>
          <w:p w:rsidR="000220BA" w:rsidRPr="003C669E" w:rsidRDefault="000220BA" w:rsidP="000220BA">
            <w:pPr>
              <w:pStyle w:val="ENoteTableText"/>
            </w:pPr>
          </w:p>
        </w:tc>
      </w:tr>
      <w:tr w:rsidR="000220BA" w:rsidRPr="003C669E" w:rsidTr="000220BA">
        <w:trPr>
          <w:cantSplit/>
        </w:trPr>
        <w:tc>
          <w:tcPr>
            <w:tcW w:w="2139" w:type="dxa"/>
            <w:shd w:val="clear" w:color="auto" w:fill="auto"/>
          </w:tcPr>
          <w:p w:rsidR="000220BA" w:rsidRPr="003C669E" w:rsidRDefault="000220BA" w:rsidP="000220BA">
            <w:pPr>
              <w:pStyle w:val="ENoteTableText"/>
            </w:pPr>
            <w:r w:rsidRPr="003C669E">
              <w:rPr>
                <w:b/>
              </w:rPr>
              <w:t>Division</w:t>
            </w:r>
            <w:r w:rsidR="003C669E">
              <w:rPr>
                <w:b/>
              </w:rPr>
              <w:t> </w:t>
            </w:r>
            <w:r w:rsidRPr="003C669E">
              <w:rPr>
                <w:b/>
              </w:rPr>
              <w:t>1</w:t>
            </w:r>
          </w:p>
        </w:tc>
        <w:tc>
          <w:tcPr>
            <w:tcW w:w="4943" w:type="dxa"/>
            <w:shd w:val="clear" w:color="auto" w:fill="auto"/>
          </w:tcPr>
          <w:p w:rsidR="000220BA" w:rsidRPr="003C669E" w:rsidRDefault="000220BA" w:rsidP="000220BA">
            <w:pPr>
              <w:pStyle w:val="ENoteTableText"/>
            </w:pP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8</w:t>
            </w:r>
            <w:r w:rsidR="000220BA"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55, 2001</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9</w:t>
            </w:r>
            <w:r w:rsidR="000220BA"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97, 2004</w:t>
            </w:r>
          </w:p>
        </w:tc>
      </w:tr>
      <w:tr w:rsidR="000220BA" w:rsidRPr="003C669E" w:rsidTr="000220BA">
        <w:trPr>
          <w:cantSplit/>
        </w:trPr>
        <w:tc>
          <w:tcPr>
            <w:tcW w:w="2139" w:type="dxa"/>
            <w:shd w:val="clear" w:color="auto" w:fill="auto"/>
          </w:tcPr>
          <w:p w:rsidR="000220BA" w:rsidRPr="003C669E" w:rsidRDefault="000220BA" w:rsidP="000220BA">
            <w:pPr>
              <w:pStyle w:val="ENoteTableText"/>
            </w:pPr>
            <w:r w:rsidRPr="003C669E">
              <w:rPr>
                <w:b/>
              </w:rPr>
              <w:t>Division</w:t>
            </w:r>
            <w:r w:rsidR="003C669E">
              <w:rPr>
                <w:b/>
              </w:rPr>
              <w:t> </w:t>
            </w:r>
            <w:r w:rsidRPr="003C669E">
              <w:rPr>
                <w:b/>
              </w:rPr>
              <w:t>2</w:t>
            </w:r>
          </w:p>
        </w:tc>
        <w:tc>
          <w:tcPr>
            <w:tcW w:w="4943" w:type="dxa"/>
            <w:shd w:val="clear" w:color="auto" w:fill="auto"/>
          </w:tcPr>
          <w:p w:rsidR="000220BA" w:rsidRPr="003C669E" w:rsidRDefault="000220BA" w:rsidP="000220BA">
            <w:pPr>
              <w:pStyle w:val="ENoteTableText"/>
            </w:pPr>
          </w:p>
        </w:tc>
      </w:tr>
      <w:tr w:rsidR="00CF79EE" w:rsidRPr="003C669E" w:rsidTr="000220BA">
        <w:trPr>
          <w:cantSplit/>
        </w:trPr>
        <w:tc>
          <w:tcPr>
            <w:tcW w:w="2139" w:type="dxa"/>
            <w:shd w:val="clear" w:color="auto" w:fill="auto"/>
          </w:tcPr>
          <w:p w:rsidR="00CF79EE" w:rsidRPr="003C669E" w:rsidRDefault="001218F9" w:rsidP="00A91020">
            <w:pPr>
              <w:pStyle w:val="ENoteTableText"/>
              <w:tabs>
                <w:tab w:val="center" w:leader="dot" w:pos="2268"/>
              </w:tabs>
            </w:pPr>
            <w:r w:rsidRPr="003C669E">
              <w:t xml:space="preserve">Note to </w:t>
            </w:r>
            <w:r w:rsidR="00CF79EE" w:rsidRPr="003C669E">
              <w:t>s 11</w:t>
            </w:r>
            <w:r w:rsidR="00CF79EE" w:rsidRPr="003C669E">
              <w:tab/>
            </w:r>
          </w:p>
        </w:tc>
        <w:tc>
          <w:tcPr>
            <w:tcW w:w="4943" w:type="dxa"/>
            <w:shd w:val="clear" w:color="auto" w:fill="auto"/>
          </w:tcPr>
          <w:p w:rsidR="00CF79EE" w:rsidRPr="003C669E" w:rsidRDefault="00CF79EE" w:rsidP="000220BA">
            <w:pPr>
              <w:pStyle w:val="ENoteTableText"/>
            </w:pPr>
            <w:r w:rsidRPr="003C669E">
              <w:t>am No 103, 2013</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12</w:t>
            </w:r>
            <w:r w:rsidR="000220BA"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97, 2004</w:t>
            </w:r>
          </w:p>
        </w:tc>
      </w:tr>
      <w:tr w:rsidR="00F7438B" w:rsidRPr="003C669E" w:rsidTr="000220BA">
        <w:trPr>
          <w:cantSplit/>
        </w:trPr>
        <w:tc>
          <w:tcPr>
            <w:tcW w:w="2139" w:type="dxa"/>
            <w:shd w:val="clear" w:color="auto" w:fill="auto"/>
          </w:tcPr>
          <w:p w:rsidR="00F7438B" w:rsidRPr="003C669E" w:rsidRDefault="00F7438B" w:rsidP="00A91020">
            <w:pPr>
              <w:pStyle w:val="ENoteTableText"/>
              <w:tabs>
                <w:tab w:val="center" w:leader="dot" w:pos="2268"/>
              </w:tabs>
            </w:pPr>
            <w:r w:rsidRPr="003C669E">
              <w:t>s 17</w:t>
            </w:r>
            <w:r w:rsidRPr="003C669E">
              <w:tab/>
            </w:r>
          </w:p>
        </w:tc>
        <w:tc>
          <w:tcPr>
            <w:tcW w:w="4943" w:type="dxa"/>
            <w:shd w:val="clear" w:color="auto" w:fill="auto"/>
          </w:tcPr>
          <w:p w:rsidR="00F7438B" w:rsidRPr="003C669E" w:rsidRDefault="00F7438B" w:rsidP="000220BA">
            <w:pPr>
              <w:pStyle w:val="ENoteTableText"/>
            </w:pPr>
            <w:r w:rsidRPr="003C669E">
              <w:t>am No 103, 2013</w:t>
            </w:r>
          </w:p>
        </w:tc>
      </w:tr>
      <w:tr w:rsidR="00F7438B" w:rsidRPr="003C669E" w:rsidTr="000220BA">
        <w:trPr>
          <w:cantSplit/>
        </w:trPr>
        <w:tc>
          <w:tcPr>
            <w:tcW w:w="2139" w:type="dxa"/>
            <w:shd w:val="clear" w:color="auto" w:fill="auto"/>
          </w:tcPr>
          <w:p w:rsidR="00F7438B" w:rsidRPr="003C669E" w:rsidRDefault="00F7438B" w:rsidP="00A91020">
            <w:pPr>
              <w:pStyle w:val="ENoteTableText"/>
              <w:tabs>
                <w:tab w:val="center" w:leader="dot" w:pos="2268"/>
              </w:tabs>
            </w:pPr>
            <w:r w:rsidRPr="003C669E">
              <w:t>s 18</w:t>
            </w:r>
            <w:r w:rsidRPr="003C669E">
              <w:tab/>
            </w:r>
          </w:p>
        </w:tc>
        <w:tc>
          <w:tcPr>
            <w:tcW w:w="4943" w:type="dxa"/>
            <w:shd w:val="clear" w:color="auto" w:fill="auto"/>
          </w:tcPr>
          <w:p w:rsidR="00F7438B" w:rsidRPr="003C669E" w:rsidRDefault="00F7438B" w:rsidP="000220BA">
            <w:pPr>
              <w:pStyle w:val="ENoteTableText"/>
            </w:pPr>
            <w:r w:rsidRPr="003C669E">
              <w:t>am No 103, 2013</w:t>
            </w:r>
          </w:p>
        </w:tc>
      </w:tr>
      <w:tr w:rsidR="00F7438B" w:rsidRPr="003C669E" w:rsidTr="000220BA">
        <w:trPr>
          <w:cantSplit/>
        </w:trPr>
        <w:tc>
          <w:tcPr>
            <w:tcW w:w="2139" w:type="dxa"/>
            <w:shd w:val="clear" w:color="auto" w:fill="auto"/>
          </w:tcPr>
          <w:p w:rsidR="00F7438B" w:rsidRPr="003C669E" w:rsidRDefault="00F7438B" w:rsidP="00A91020">
            <w:pPr>
              <w:pStyle w:val="ENoteTableText"/>
              <w:tabs>
                <w:tab w:val="center" w:leader="dot" w:pos="2268"/>
              </w:tabs>
            </w:pPr>
            <w:r w:rsidRPr="003C669E">
              <w:t>s 19</w:t>
            </w:r>
            <w:r w:rsidRPr="003C669E">
              <w:tab/>
            </w:r>
          </w:p>
        </w:tc>
        <w:tc>
          <w:tcPr>
            <w:tcW w:w="4943" w:type="dxa"/>
            <w:shd w:val="clear" w:color="auto" w:fill="auto"/>
          </w:tcPr>
          <w:p w:rsidR="00F7438B" w:rsidRPr="003C669E" w:rsidRDefault="00F7438B" w:rsidP="000220BA">
            <w:pPr>
              <w:pStyle w:val="ENoteTableText"/>
            </w:pPr>
            <w:r w:rsidRPr="003C669E">
              <w:t>rep No 103, 2013</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23</w:t>
            </w:r>
            <w:r w:rsidR="000220BA"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97, 2004</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24</w:t>
            </w:r>
            <w:r w:rsidR="000220BA"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97, 2004</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25A</w:t>
            </w:r>
            <w:r w:rsidR="000220BA" w:rsidRPr="003C669E">
              <w:tab/>
            </w:r>
          </w:p>
        </w:tc>
        <w:tc>
          <w:tcPr>
            <w:tcW w:w="4943" w:type="dxa"/>
            <w:shd w:val="clear" w:color="auto" w:fill="auto"/>
          </w:tcPr>
          <w:p w:rsidR="000220BA" w:rsidRPr="003C669E" w:rsidRDefault="000220BA" w:rsidP="000220BA">
            <w:pPr>
              <w:pStyle w:val="ENoteTableText"/>
            </w:pPr>
            <w:r w:rsidRPr="003C669E">
              <w:t>ad. No.</w:t>
            </w:r>
            <w:r w:rsidR="003C669E">
              <w:t> </w:t>
            </w:r>
            <w:r w:rsidRPr="003C669E">
              <w:t>97, 2004</w:t>
            </w:r>
          </w:p>
        </w:tc>
      </w:tr>
      <w:tr w:rsidR="000220BA" w:rsidRPr="003C669E" w:rsidTr="000220BA">
        <w:trPr>
          <w:cantSplit/>
        </w:trPr>
        <w:tc>
          <w:tcPr>
            <w:tcW w:w="2139" w:type="dxa"/>
            <w:shd w:val="clear" w:color="auto" w:fill="auto"/>
          </w:tcPr>
          <w:p w:rsidR="000220BA" w:rsidRPr="003C669E" w:rsidRDefault="000220BA" w:rsidP="000220BA">
            <w:pPr>
              <w:pStyle w:val="ENoteTableText"/>
            </w:pPr>
            <w:r w:rsidRPr="003C669E">
              <w:rPr>
                <w:b/>
              </w:rPr>
              <w:t>Division</w:t>
            </w:r>
            <w:r w:rsidR="003C669E">
              <w:rPr>
                <w:b/>
              </w:rPr>
              <w:t> </w:t>
            </w:r>
            <w:r w:rsidRPr="003C669E">
              <w:rPr>
                <w:b/>
              </w:rPr>
              <w:t>4</w:t>
            </w:r>
          </w:p>
        </w:tc>
        <w:tc>
          <w:tcPr>
            <w:tcW w:w="4943" w:type="dxa"/>
            <w:shd w:val="clear" w:color="auto" w:fill="auto"/>
          </w:tcPr>
          <w:p w:rsidR="000220BA" w:rsidRPr="003C669E" w:rsidRDefault="000220BA" w:rsidP="000220BA">
            <w:pPr>
              <w:pStyle w:val="ENoteTableText"/>
            </w:pP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47</w:t>
            </w:r>
            <w:r w:rsidR="000220BA"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115, 2001</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49</w:t>
            </w:r>
            <w:r w:rsidR="000220BA"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115, 2001</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51</w:t>
            </w:r>
            <w:r w:rsidR="000220BA"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115, 2001</w:t>
            </w:r>
          </w:p>
        </w:tc>
      </w:tr>
      <w:tr w:rsidR="000220BA" w:rsidRPr="003C669E" w:rsidTr="000220BA">
        <w:trPr>
          <w:cantSplit/>
        </w:trPr>
        <w:tc>
          <w:tcPr>
            <w:tcW w:w="2139" w:type="dxa"/>
            <w:shd w:val="clear" w:color="auto" w:fill="auto"/>
          </w:tcPr>
          <w:p w:rsidR="000220BA" w:rsidRPr="003C669E" w:rsidRDefault="000220BA" w:rsidP="000220BA">
            <w:pPr>
              <w:pStyle w:val="ENoteTableText"/>
            </w:pPr>
            <w:r w:rsidRPr="003C669E">
              <w:rPr>
                <w:b/>
              </w:rPr>
              <w:t>Division</w:t>
            </w:r>
            <w:r w:rsidR="003C669E">
              <w:rPr>
                <w:b/>
              </w:rPr>
              <w:t> </w:t>
            </w:r>
            <w:r w:rsidRPr="003C669E">
              <w:rPr>
                <w:b/>
              </w:rPr>
              <w:t>5</w:t>
            </w:r>
          </w:p>
        </w:tc>
        <w:tc>
          <w:tcPr>
            <w:tcW w:w="4943" w:type="dxa"/>
            <w:shd w:val="clear" w:color="auto" w:fill="auto"/>
          </w:tcPr>
          <w:p w:rsidR="000220BA" w:rsidRPr="003C669E" w:rsidRDefault="000220BA" w:rsidP="000220BA">
            <w:pPr>
              <w:pStyle w:val="ENoteTableText"/>
            </w:pPr>
          </w:p>
        </w:tc>
      </w:tr>
      <w:tr w:rsidR="000220BA" w:rsidRPr="003C669E" w:rsidTr="000220BA">
        <w:trPr>
          <w:cantSplit/>
        </w:trPr>
        <w:tc>
          <w:tcPr>
            <w:tcW w:w="2139" w:type="dxa"/>
            <w:shd w:val="clear" w:color="auto" w:fill="auto"/>
          </w:tcPr>
          <w:p w:rsidR="000220BA" w:rsidRPr="003C669E" w:rsidRDefault="000220BA" w:rsidP="00A91020">
            <w:pPr>
              <w:pStyle w:val="ENoteTableText"/>
              <w:tabs>
                <w:tab w:val="center" w:leader="dot" w:pos="2268"/>
              </w:tabs>
            </w:pPr>
            <w:r w:rsidRPr="003C669E">
              <w:t>Div. 5 of Part</w:t>
            </w:r>
            <w:r w:rsidR="003C669E">
              <w:t> </w:t>
            </w:r>
            <w:r w:rsidRPr="003C669E">
              <w:t>2</w:t>
            </w:r>
            <w:r w:rsidRPr="003C669E">
              <w:tab/>
            </w:r>
          </w:p>
        </w:tc>
        <w:tc>
          <w:tcPr>
            <w:tcW w:w="4943" w:type="dxa"/>
            <w:shd w:val="clear" w:color="auto" w:fill="auto"/>
          </w:tcPr>
          <w:p w:rsidR="000220BA" w:rsidRPr="003C669E" w:rsidRDefault="000220BA" w:rsidP="000220BA">
            <w:pPr>
              <w:pStyle w:val="ENoteTableText"/>
            </w:pPr>
            <w:r w:rsidRPr="003C669E">
              <w:t>ad. No.</w:t>
            </w:r>
            <w:r w:rsidR="003C669E">
              <w:t> </w:t>
            </w:r>
            <w:r w:rsidRPr="003C669E">
              <w:t>97, 2004</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57AA</w:t>
            </w:r>
            <w:r w:rsidR="000220BA" w:rsidRPr="003C669E">
              <w:tab/>
            </w:r>
          </w:p>
        </w:tc>
        <w:tc>
          <w:tcPr>
            <w:tcW w:w="4943" w:type="dxa"/>
            <w:shd w:val="clear" w:color="auto" w:fill="auto"/>
          </w:tcPr>
          <w:p w:rsidR="000220BA" w:rsidRPr="003C669E" w:rsidRDefault="000220BA" w:rsidP="000220BA">
            <w:pPr>
              <w:pStyle w:val="ENoteTableText"/>
            </w:pPr>
            <w:r w:rsidRPr="003C669E">
              <w:t>ad. No.</w:t>
            </w:r>
            <w:r w:rsidR="003C669E">
              <w:t> </w:t>
            </w:r>
            <w:r w:rsidRPr="003C669E">
              <w:t>97, 2004</w:t>
            </w:r>
          </w:p>
        </w:tc>
      </w:tr>
      <w:tr w:rsidR="00A265C1" w:rsidRPr="003C669E" w:rsidTr="00A265C1">
        <w:trPr>
          <w:cantSplit/>
        </w:trPr>
        <w:tc>
          <w:tcPr>
            <w:tcW w:w="2139" w:type="dxa"/>
            <w:shd w:val="clear" w:color="auto" w:fill="auto"/>
          </w:tcPr>
          <w:p w:rsidR="00A265C1" w:rsidRPr="003C669E" w:rsidRDefault="00A265C1" w:rsidP="00A265C1">
            <w:pPr>
              <w:pStyle w:val="ENoteTableText"/>
              <w:tabs>
                <w:tab w:val="center" w:leader="dot" w:pos="2268"/>
              </w:tabs>
            </w:pPr>
          </w:p>
        </w:tc>
        <w:tc>
          <w:tcPr>
            <w:tcW w:w="4943" w:type="dxa"/>
            <w:shd w:val="clear" w:color="auto" w:fill="auto"/>
          </w:tcPr>
          <w:p w:rsidR="00A265C1" w:rsidRPr="003C669E" w:rsidRDefault="00A265C1" w:rsidP="00A265C1">
            <w:pPr>
              <w:pStyle w:val="ENoteTableText"/>
            </w:pPr>
            <w:r w:rsidRPr="003C669E">
              <w:t>am No 129, 2012</w:t>
            </w:r>
          </w:p>
        </w:tc>
      </w:tr>
      <w:tr w:rsidR="000220BA" w:rsidRPr="003C669E" w:rsidTr="000220BA">
        <w:trPr>
          <w:cantSplit/>
        </w:trPr>
        <w:tc>
          <w:tcPr>
            <w:tcW w:w="2139" w:type="dxa"/>
            <w:shd w:val="clear" w:color="auto" w:fill="auto"/>
          </w:tcPr>
          <w:p w:rsidR="000220BA" w:rsidRPr="003C669E" w:rsidRDefault="000220BA" w:rsidP="000220BA">
            <w:pPr>
              <w:pStyle w:val="ENoteTableText"/>
            </w:pPr>
            <w:r w:rsidRPr="003C669E">
              <w:rPr>
                <w:b/>
              </w:rPr>
              <w:t>Part</w:t>
            </w:r>
            <w:r w:rsidR="003C669E">
              <w:rPr>
                <w:b/>
              </w:rPr>
              <w:t> </w:t>
            </w:r>
            <w:r w:rsidRPr="003C669E">
              <w:rPr>
                <w:b/>
              </w:rPr>
              <w:t>2A</w:t>
            </w:r>
          </w:p>
        </w:tc>
        <w:tc>
          <w:tcPr>
            <w:tcW w:w="4943" w:type="dxa"/>
            <w:shd w:val="clear" w:color="auto" w:fill="auto"/>
          </w:tcPr>
          <w:p w:rsidR="000220BA" w:rsidRPr="003C669E" w:rsidRDefault="000220BA" w:rsidP="000220BA">
            <w:pPr>
              <w:pStyle w:val="ENoteTableText"/>
            </w:pPr>
          </w:p>
        </w:tc>
      </w:tr>
      <w:tr w:rsidR="000220BA" w:rsidRPr="003C669E" w:rsidTr="000220BA">
        <w:trPr>
          <w:cantSplit/>
        </w:trPr>
        <w:tc>
          <w:tcPr>
            <w:tcW w:w="2139" w:type="dxa"/>
            <w:shd w:val="clear" w:color="auto" w:fill="auto"/>
          </w:tcPr>
          <w:p w:rsidR="000220BA" w:rsidRPr="003C669E" w:rsidRDefault="000220BA" w:rsidP="00A91020">
            <w:pPr>
              <w:pStyle w:val="ENoteTableText"/>
              <w:tabs>
                <w:tab w:val="center" w:leader="dot" w:pos="2268"/>
              </w:tabs>
            </w:pPr>
            <w:r w:rsidRPr="003C669E">
              <w:t>Part</w:t>
            </w:r>
            <w:r w:rsidR="003C669E">
              <w:t> </w:t>
            </w:r>
            <w:r w:rsidRPr="003C669E">
              <w:t>2A</w:t>
            </w:r>
            <w:r w:rsidRPr="003C669E">
              <w:tab/>
            </w:r>
          </w:p>
        </w:tc>
        <w:tc>
          <w:tcPr>
            <w:tcW w:w="4943" w:type="dxa"/>
            <w:shd w:val="clear" w:color="auto" w:fill="auto"/>
          </w:tcPr>
          <w:p w:rsidR="000220BA" w:rsidRPr="003C669E" w:rsidRDefault="000220BA" w:rsidP="000220BA">
            <w:pPr>
              <w:pStyle w:val="ENoteTableText"/>
            </w:pPr>
            <w:r w:rsidRPr="003C669E">
              <w:t>ad. No.</w:t>
            </w:r>
            <w:r w:rsidR="003C669E">
              <w:t> </w:t>
            </w:r>
            <w:r w:rsidRPr="003C669E">
              <w:t>97, 2004</w:t>
            </w:r>
          </w:p>
        </w:tc>
      </w:tr>
      <w:tr w:rsidR="000220BA" w:rsidRPr="003C669E" w:rsidTr="000220BA">
        <w:trPr>
          <w:cantSplit/>
        </w:trPr>
        <w:tc>
          <w:tcPr>
            <w:tcW w:w="2139" w:type="dxa"/>
            <w:shd w:val="clear" w:color="auto" w:fill="auto"/>
          </w:tcPr>
          <w:p w:rsidR="000220BA" w:rsidRPr="003C669E" w:rsidRDefault="00A91020" w:rsidP="0020288A">
            <w:pPr>
              <w:pStyle w:val="ENoteTableText"/>
              <w:tabs>
                <w:tab w:val="center" w:leader="dot" w:pos="2268"/>
              </w:tabs>
            </w:pPr>
            <w:r w:rsidRPr="003C669E">
              <w:t>s</w:t>
            </w:r>
            <w:r w:rsidR="0020288A" w:rsidRPr="003C669E">
              <w:t>.</w:t>
            </w:r>
            <w:r w:rsidR="000220BA" w:rsidRPr="003C669E">
              <w:t xml:space="preserve"> 57A</w:t>
            </w:r>
            <w:r w:rsidR="000220BA" w:rsidRPr="003C669E">
              <w:tab/>
            </w:r>
          </w:p>
        </w:tc>
        <w:tc>
          <w:tcPr>
            <w:tcW w:w="4943" w:type="dxa"/>
            <w:shd w:val="clear" w:color="auto" w:fill="auto"/>
          </w:tcPr>
          <w:p w:rsidR="000220BA" w:rsidRPr="003C669E" w:rsidRDefault="000220BA" w:rsidP="0020288A">
            <w:pPr>
              <w:pStyle w:val="ENoteTableText"/>
            </w:pPr>
            <w:r w:rsidRPr="003C669E">
              <w:t>ad</w:t>
            </w:r>
            <w:r w:rsidR="0020288A" w:rsidRPr="003C669E">
              <w:t>.</w:t>
            </w:r>
            <w:r w:rsidRPr="003C669E">
              <w:t xml:space="preserve"> No.</w:t>
            </w:r>
            <w:r w:rsidR="003C669E">
              <w:t> </w:t>
            </w:r>
            <w:r w:rsidRPr="003C669E">
              <w:t>97, 2004</w:t>
            </w:r>
          </w:p>
        </w:tc>
      </w:tr>
      <w:tr w:rsidR="00F7438B" w:rsidRPr="003C669E" w:rsidTr="000220BA">
        <w:trPr>
          <w:cantSplit/>
        </w:trPr>
        <w:tc>
          <w:tcPr>
            <w:tcW w:w="2139" w:type="dxa"/>
            <w:shd w:val="clear" w:color="auto" w:fill="auto"/>
          </w:tcPr>
          <w:p w:rsidR="00F7438B" w:rsidRPr="003C669E" w:rsidRDefault="00F7438B" w:rsidP="00A91020">
            <w:pPr>
              <w:pStyle w:val="ENoteTableText"/>
              <w:tabs>
                <w:tab w:val="center" w:leader="dot" w:pos="2268"/>
              </w:tabs>
            </w:pPr>
          </w:p>
        </w:tc>
        <w:tc>
          <w:tcPr>
            <w:tcW w:w="4943" w:type="dxa"/>
            <w:shd w:val="clear" w:color="auto" w:fill="auto"/>
          </w:tcPr>
          <w:p w:rsidR="00F7438B" w:rsidRPr="003C669E" w:rsidRDefault="00F7438B" w:rsidP="000220BA">
            <w:pPr>
              <w:pStyle w:val="ENoteTableText"/>
            </w:pPr>
            <w:r w:rsidRPr="003C669E">
              <w:t>am No 103, 2013</w:t>
            </w:r>
          </w:p>
        </w:tc>
      </w:tr>
      <w:tr w:rsidR="000220BA" w:rsidRPr="003C669E" w:rsidTr="000220BA">
        <w:trPr>
          <w:cantSplit/>
        </w:trPr>
        <w:tc>
          <w:tcPr>
            <w:tcW w:w="2139" w:type="dxa"/>
            <w:shd w:val="clear" w:color="auto" w:fill="auto"/>
          </w:tcPr>
          <w:p w:rsidR="000220BA" w:rsidRPr="003C669E" w:rsidRDefault="000220BA" w:rsidP="000220BA">
            <w:pPr>
              <w:pStyle w:val="ENoteTableText"/>
            </w:pPr>
            <w:r w:rsidRPr="003C669E">
              <w:rPr>
                <w:b/>
              </w:rPr>
              <w:t>Part</w:t>
            </w:r>
            <w:r w:rsidR="003C669E">
              <w:rPr>
                <w:b/>
              </w:rPr>
              <w:t> </w:t>
            </w:r>
            <w:r w:rsidRPr="003C669E">
              <w:rPr>
                <w:b/>
              </w:rPr>
              <w:t>3</w:t>
            </w:r>
          </w:p>
        </w:tc>
        <w:tc>
          <w:tcPr>
            <w:tcW w:w="4943" w:type="dxa"/>
            <w:shd w:val="clear" w:color="auto" w:fill="auto"/>
          </w:tcPr>
          <w:p w:rsidR="000220BA" w:rsidRPr="003C669E" w:rsidRDefault="000220BA" w:rsidP="000220BA">
            <w:pPr>
              <w:pStyle w:val="ENoteTableText"/>
            </w:pPr>
          </w:p>
        </w:tc>
      </w:tr>
      <w:tr w:rsidR="000220BA" w:rsidRPr="003C669E" w:rsidTr="000220BA">
        <w:trPr>
          <w:cantSplit/>
        </w:trPr>
        <w:tc>
          <w:tcPr>
            <w:tcW w:w="2139" w:type="dxa"/>
            <w:shd w:val="clear" w:color="auto" w:fill="auto"/>
          </w:tcPr>
          <w:p w:rsidR="000220BA" w:rsidRPr="003C669E" w:rsidRDefault="000220BA" w:rsidP="000220BA">
            <w:pPr>
              <w:pStyle w:val="ENoteTableText"/>
            </w:pPr>
            <w:r w:rsidRPr="003C669E">
              <w:rPr>
                <w:b/>
              </w:rPr>
              <w:t>Division</w:t>
            </w:r>
            <w:r w:rsidR="003C669E">
              <w:rPr>
                <w:b/>
              </w:rPr>
              <w:t> </w:t>
            </w:r>
            <w:r w:rsidRPr="003C669E">
              <w:rPr>
                <w:b/>
              </w:rPr>
              <w:t>1</w:t>
            </w:r>
          </w:p>
        </w:tc>
        <w:tc>
          <w:tcPr>
            <w:tcW w:w="4943" w:type="dxa"/>
            <w:shd w:val="clear" w:color="auto" w:fill="auto"/>
          </w:tcPr>
          <w:p w:rsidR="000220BA" w:rsidRPr="003C669E" w:rsidRDefault="000220BA" w:rsidP="000220BA">
            <w:pPr>
              <w:pStyle w:val="ENoteTableText"/>
            </w:pP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58</w:t>
            </w:r>
            <w:r w:rsidR="000220BA"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139, 2004; No.</w:t>
            </w:r>
            <w:r w:rsidR="003C669E">
              <w:t> </w:t>
            </w:r>
            <w:r w:rsidRPr="003C669E">
              <w:t>91, 2007</w:t>
            </w:r>
          </w:p>
        </w:tc>
      </w:tr>
      <w:tr w:rsidR="000220BA" w:rsidRPr="003C669E" w:rsidTr="000220BA">
        <w:trPr>
          <w:cantSplit/>
        </w:trPr>
        <w:tc>
          <w:tcPr>
            <w:tcW w:w="2139" w:type="dxa"/>
            <w:shd w:val="clear" w:color="auto" w:fill="auto"/>
          </w:tcPr>
          <w:p w:rsidR="000220BA" w:rsidRPr="003C669E" w:rsidRDefault="000220BA" w:rsidP="00ED04B5">
            <w:pPr>
              <w:pStyle w:val="ENoteTableText"/>
              <w:keepNext/>
            </w:pPr>
            <w:r w:rsidRPr="003C669E">
              <w:rPr>
                <w:b/>
              </w:rPr>
              <w:lastRenderedPageBreak/>
              <w:t>Division</w:t>
            </w:r>
            <w:r w:rsidR="003C669E">
              <w:rPr>
                <w:b/>
              </w:rPr>
              <w:t> </w:t>
            </w:r>
            <w:r w:rsidRPr="003C669E">
              <w:rPr>
                <w:b/>
              </w:rPr>
              <w:t>2</w:t>
            </w:r>
          </w:p>
        </w:tc>
        <w:tc>
          <w:tcPr>
            <w:tcW w:w="4943" w:type="dxa"/>
            <w:shd w:val="clear" w:color="auto" w:fill="auto"/>
          </w:tcPr>
          <w:p w:rsidR="000220BA" w:rsidRPr="003C669E" w:rsidRDefault="000220BA" w:rsidP="000220BA">
            <w:pPr>
              <w:pStyle w:val="ENoteTableText"/>
            </w:pPr>
          </w:p>
        </w:tc>
      </w:tr>
      <w:tr w:rsidR="000220BA" w:rsidRPr="003C669E" w:rsidTr="000220BA">
        <w:trPr>
          <w:cantSplit/>
        </w:trPr>
        <w:tc>
          <w:tcPr>
            <w:tcW w:w="2139" w:type="dxa"/>
            <w:shd w:val="clear" w:color="auto" w:fill="auto"/>
          </w:tcPr>
          <w:p w:rsidR="000220BA" w:rsidRPr="003C669E" w:rsidRDefault="000220BA" w:rsidP="00A91020">
            <w:pPr>
              <w:pStyle w:val="ENoteTableText"/>
              <w:tabs>
                <w:tab w:val="center" w:leader="dot" w:pos="2268"/>
              </w:tabs>
            </w:pPr>
            <w:r w:rsidRPr="003C669E">
              <w:t>Heading to s. 60</w:t>
            </w:r>
            <w:r w:rsidRPr="003C669E">
              <w:tab/>
            </w:r>
          </w:p>
        </w:tc>
        <w:tc>
          <w:tcPr>
            <w:tcW w:w="4943" w:type="dxa"/>
            <w:shd w:val="clear" w:color="auto" w:fill="auto"/>
          </w:tcPr>
          <w:p w:rsidR="000220BA" w:rsidRPr="003C669E" w:rsidRDefault="000220BA" w:rsidP="000220BA">
            <w:pPr>
              <w:pStyle w:val="ENoteTableText"/>
            </w:pPr>
            <w:r w:rsidRPr="003C669E">
              <w:t>rs. No.</w:t>
            </w:r>
            <w:r w:rsidR="003C669E">
              <w:t> </w:t>
            </w:r>
            <w:r w:rsidRPr="003C669E">
              <w:t>139, 2004; No.</w:t>
            </w:r>
            <w:r w:rsidR="003C669E">
              <w:t> </w:t>
            </w:r>
            <w:r w:rsidRPr="003C669E">
              <w:t>91, 2007</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60</w:t>
            </w:r>
            <w:r w:rsidR="000220BA"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55, 2001; No.</w:t>
            </w:r>
            <w:r w:rsidR="003C669E">
              <w:t> </w:t>
            </w:r>
            <w:r w:rsidRPr="003C669E">
              <w:t>139, 2004; No.</w:t>
            </w:r>
            <w:r w:rsidR="003C669E">
              <w:t> </w:t>
            </w:r>
            <w:r w:rsidRPr="003C669E">
              <w:t>91, 2007</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61</w:t>
            </w:r>
            <w:r w:rsidR="000220BA"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55, 2001; No.</w:t>
            </w:r>
            <w:r w:rsidR="003C669E">
              <w:t> </w:t>
            </w:r>
            <w:r w:rsidRPr="003C669E">
              <w:t>139, 2004; No.</w:t>
            </w:r>
            <w:r w:rsidR="003C669E">
              <w:t> </w:t>
            </w:r>
            <w:r w:rsidRPr="003C669E">
              <w:t>91, 2007</w:t>
            </w:r>
          </w:p>
        </w:tc>
      </w:tr>
      <w:tr w:rsidR="000220BA" w:rsidRPr="003C669E" w:rsidTr="000220BA">
        <w:trPr>
          <w:cantSplit/>
        </w:trPr>
        <w:tc>
          <w:tcPr>
            <w:tcW w:w="2139" w:type="dxa"/>
            <w:shd w:val="clear" w:color="auto" w:fill="auto"/>
          </w:tcPr>
          <w:p w:rsidR="000220BA" w:rsidRPr="003C669E" w:rsidRDefault="000220BA" w:rsidP="00A91020">
            <w:pPr>
              <w:pStyle w:val="ENoteTableText"/>
              <w:tabs>
                <w:tab w:val="center" w:leader="dot" w:pos="2268"/>
              </w:tabs>
            </w:pPr>
            <w:r w:rsidRPr="003C669E">
              <w:t>Heading to s. 62</w:t>
            </w:r>
            <w:r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91, 2007</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62</w:t>
            </w:r>
            <w:r w:rsidR="000220BA"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139, 2004; No.</w:t>
            </w:r>
            <w:r w:rsidR="003C669E">
              <w:t> </w:t>
            </w:r>
            <w:r w:rsidRPr="003C669E">
              <w:t>91, 2007</w:t>
            </w:r>
          </w:p>
        </w:tc>
      </w:tr>
      <w:tr w:rsidR="000220BA" w:rsidRPr="003C669E" w:rsidTr="000220BA">
        <w:trPr>
          <w:cantSplit/>
        </w:trPr>
        <w:tc>
          <w:tcPr>
            <w:tcW w:w="2139" w:type="dxa"/>
            <w:shd w:val="clear" w:color="auto" w:fill="auto"/>
          </w:tcPr>
          <w:p w:rsidR="000220BA" w:rsidRPr="003C669E" w:rsidRDefault="000220BA" w:rsidP="000220BA">
            <w:pPr>
              <w:pStyle w:val="ENoteTableText"/>
            </w:pPr>
            <w:r w:rsidRPr="003C669E">
              <w:rPr>
                <w:b/>
              </w:rPr>
              <w:t>Division</w:t>
            </w:r>
            <w:r w:rsidR="003C669E">
              <w:rPr>
                <w:b/>
              </w:rPr>
              <w:t> </w:t>
            </w:r>
            <w:r w:rsidRPr="003C669E">
              <w:rPr>
                <w:b/>
              </w:rPr>
              <w:t>3</w:t>
            </w:r>
          </w:p>
        </w:tc>
        <w:tc>
          <w:tcPr>
            <w:tcW w:w="4943" w:type="dxa"/>
            <w:shd w:val="clear" w:color="auto" w:fill="auto"/>
          </w:tcPr>
          <w:p w:rsidR="000220BA" w:rsidRPr="003C669E" w:rsidRDefault="000220BA" w:rsidP="000220BA">
            <w:pPr>
              <w:pStyle w:val="ENoteTableText"/>
            </w:pPr>
          </w:p>
        </w:tc>
      </w:tr>
      <w:tr w:rsidR="000220BA" w:rsidRPr="003C669E" w:rsidTr="000220BA">
        <w:trPr>
          <w:cantSplit/>
        </w:trPr>
        <w:tc>
          <w:tcPr>
            <w:tcW w:w="2139" w:type="dxa"/>
            <w:shd w:val="clear" w:color="auto" w:fill="auto"/>
          </w:tcPr>
          <w:p w:rsidR="000220BA" w:rsidRPr="003C669E" w:rsidRDefault="000220BA" w:rsidP="00A91020">
            <w:pPr>
              <w:pStyle w:val="ENoteTableText"/>
              <w:tabs>
                <w:tab w:val="center" w:leader="dot" w:pos="2268"/>
              </w:tabs>
            </w:pPr>
            <w:r w:rsidRPr="003C669E">
              <w:t>Heading to s. 63</w:t>
            </w:r>
            <w:r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139, 2004</w:t>
            </w:r>
          </w:p>
        </w:tc>
      </w:tr>
      <w:tr w:rsidR="000220BA" w:rsidRPr="003C669E" w:rsidTr="000220BA">
        <w:trPr>
          <w:cantSplit/>
        </w:trPr>
        <w:tc>
          <w:tcPr>
            <w:tcW w:w="2139" w:type="dxa"/>
            <w:shd w:val="clear" w:color="auto" w:fill="auto"/>
          </w:tcPr>
          <w:p w:rsidR="000220BA" w:rsidRPr="003C669E" w:rsidRDefault="00A91020" w:rsidP="00E318DF">
            <w:pPr>
              <w:pStyle w:val="ENoteTableText"/>
              <w:tabs>
                <w:tab w:val="center" w:leader="dot" w:pos="2268"/>
              </w:tabs>
            </w:pPr>
            <w:r w:rsidRPr="003C669E">
              <w:t>s</w:t>
            </w:r>
            <w:r w:rsidR="000220BA" w:rsidRPr="003C669E">
              <w:t xml:space="preserve"> 63</w:t>
            </w:r>
            <w:r w:rsidR="000220BA" w:rsidRPr="003C669E">
              <w:tab/>
            </w:r>
          </w:p>
        </w:tc>
        <w:tc>
          <w:tcPr>
            <w:tcW w:w="4943" w:type="dxa"/>
            <w:shd w:val="clear" w:color="auto" w:fill="auto"/>
          </w:tcPr>
          <w:p w:rsidR="000220BA" w:rsidRPr="003C669E" w:rsidRDefault="000220BA" w:rsidP="0020288A">
            <w:pPr>
              <w:pStyle w:val="ENoteTableText"/>
              <w:tabs>
                <w:tab w:val="right" w:pos="482"/>
              </w:tabs>
              <w:ind w:left="748" w:hanging="748"/>
            </w:pPr>
            <w:r w:rsidRPr="003C669E">
              <w:t>am. No.</w:t>
            </w:r>
            <w:r w:rsidR="003C669E">
              <w:t> </w:t>
            </w:r>
            <w:r w:rsidRPr="003C669E">
              <w:t>32, 1999; No.</w:t>
            </w:r>
            <w:r w:rsidR="003C669E">
              <w:t> </w:t>
            </w:r>
            <w:r w:rsidRPr="003C669E">
              <w:t>139, 2004; No.</w:t>
            </w:r>
            <w:r w:rsidR="003C669E">
              <w:t> </w:t>
            </w:r>
            <w:r w:rsidRPr="003C669E">
              <w:t>91, 2007</w:t>
            </w:r>
            <w:r w:rsidR="00CF79EE" w:rsidRPr="003C669E">
              <w:t>; No 103, 2013</w:t>
            </w:r>
          </w:p>
        </w:tc>
      </w:tr>
      <w:tr w:rsidR="000220BA" w:rsidRPr="003C669E" w:rsidTr="000220BA">
        <w:trPr>
          <w:cantSplit/>
        </w:trPr>
        <w:tc>
          <w:tcPr>
            <w:tcW w:w="2139" w:type="dxa"/>
            <w:shd w:val="clear" w:color="auto" w:fill="auto"/>
          </w:tcPr>
          <w:p w:rsidR="000220BA" w:rsidRPr="003C669E" w:rsidRDefault="000220BA" w:rsidP="00A91020">
            <w:pPr>
              <w:pStyle w:val="ENoteTableText"/>
              <w:tabs>
                <w:tab w:val="center" w:leader="dot" w:pos="2268"/>
              </w:tabs>
            </w:pPr>
            <w:r w:rsidRPr="003C669E">
              <w:t>Heading to s. 64</w:t>
            </w:r>
            <w:r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139, 2004</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64</w:t>
            </w:r>
            <w:r w:rsidR="000220BA"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32, 1999; No.</w:t>
            </w:r>
            <w:r w:rsidR="003C669E">
              <w:t> </w:t>
            </w:r>
            <w:r w:rsidRPr="003C669E">
              <w:t>139, 2004; No.</w:t>
            </w:r>
            <w:r w:rsidR="003C669E">
              <w:t> </w:t>
            </w:r>
            <w:r w:rsidRPr="003C669E">
              <w:t>91, 2007</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64A</w:t>
            </w:r>
            <w:r w:rsidR="000220BA" w:rsidRPr="003C669E">
              <w:tab/>
            </w:r>
          </w:p>
        </w:tc>
        <w:tc>
          <w:tcPr>
            <w:tcW w:w="4943" w:type="dxa"/>
            <w:shd w:val="clear" w:color="auto" w:fill="auto"/>
          </w:tcPr>
          <w:p w:rsidR="000220BA" w:rsidRPr="003C669E" w:rsidRDefault="000220BA" w:rsidP="000220BA">
            <w:pPr>
              <w:pStyle w:val="ENoteTableText"/>
            </w:pPr>
            <w:r w:rsidRPr="003C669E">
              <w:t>ad. No.</w:t>
            </w:r>
            <w:r w:rsidR="003C669E">
              <w:t> </w:t>
            </w:r>
            <w:r w:rsidRPr="003C669E">
              <w:t>139, 2004</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64B</w:t>
            </w:r>
            <w:r w:rsidR="000220BA" w:rsidRPr="003C669E">
              <w:tab/>
            </w:r>
          </w:p>
        </w:tc>
        <w:tc>
          <w:tcPr>
            <w:tcW w:w="4943" w:type="dxa"/>
            <w:shd w:val="clear" w:color="auto" w:fill="auto"/>
          </w:tcPr>
          <w:p w:rsidR="000220BA" w:rsidRPr="003C669E" w:rsidRDefault="000220BA" w:rsidP="000220BA">
            <w:pPr>
              <w:pStyle w:val="ENoteTableText"/>
            </w:pPr>
            <w:r w:rsidRPr="003C669E">
              <w:t>ad. No.</w:t>
            </w:r>
            <w:r w:rsidR="003C669E">
              <w:t> </w:t>
            </w:r>
            <w:r w:rsidRPr="003C669E">
              <w:t>139, 2004</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64C</w:t>
            </w:r>
            <w:r w:rsidR="000220BA" w:rsidRPr="003C669E">
              <w:tab/>
            </w:r>
          </w:p>
        </w:tc>
        <w:tc>
          <w:tcPr>
            <w:tcW w:w="4943" w:type="dxa"/>
            <w:shd w:val="clear" w:color="auto" w:fill="auto"/>
          </w:tcPr>
          <w:p w:rsidR="000220BA" w:rsidRPr="003C669E" w:rsidRDefault="000220BA" w:rsidP="000220BA">
            <w:pPr>
              <w:pStyle w:val="ENoteTableText"/>
            </w:pPr>
            <w:r w:rsidRPr="003C669E">
              <w:t>ad. No.</w:t>
            </w:r>
            <w:r w:rsidR="003C669E">
              <w:t> </w:t>
            </w:r>
            <w:r w:rsidRPr="003C669E">
              <w:t>91, 2007</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64D</w:t>
            </w:r>
            <w:r w:rsidR="000220BA" w:rsidRPr="003C669E">
              <w:tab/>
            </w:r>
          </w:p>
        </w:tc>
        <w:tc>
          <w:tcPr>
            <w:tcW w:w="4943" w:type="dxa"/>
            <w:shd w:val="clear" w:color="auto" w:fill="auto"/>
          </w:tcPr>
          <w:p w:rsidR="000220BA" w:rsidRPr="003C669E" w:rsidRDefault="000220BA" w:rsidP="000220BA">
            <w:pPr>
              <w:pStyle w:val="ENoteTableText"/>
            </w:pPr>
            <w:r w:rsidRPr="003C669E">
              <w:t>ad. No.</w:t>
            </w:r>
            <w:r w:rsidR="003C669E">
              <w:t> </w:t>
            </w:r>
            <w:r w:rsidRPr="003C669E">
              <w:t>91, 2007</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65</w:t>
            </w:r>
            <w:r w:rsidR="000220BA"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32, 1999; No.</w:t>
            </w:r>
            <w:r w:rsidR="003C669E">
              <w:t> </w:t>
            </w:r>
            <w:r w:rsidRPr="003C669E">
              <w:t>139, 2004; No.</w:t>
            </w:r>
            <w:r w:rsidR="003C669E">
              <w:t> </w:t>
            </w:r>
            <w:r w:rsidRPr="003C669E">
              <w:t>91, 2007</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66</w:t>
            </w:r>
            <w:r w:rsidR="000220BA"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32, 1999; No.</w:t>
            </w:r>
            <w:r w:rsidR="003C669E">
              <w:t> </w:t>
            </w:r>
            <w:r w:rsidRPr="003C669E">
              <w:t>139, 2004; No.</w:t>
            </w:r>
            <w:r w:rsidR="003C669E">
              <w:t> </w:t>
            </w:r>
            <w:r w:rsidRPr="003C669E">
              <w:t>82, 2012</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67</w:t>
            </w:r>
            <w:r w:rsidR="000220BA"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139, 2004; No.</w:t>
            </w:r>
            <w:r w:rsidR="003C669E">
              <w:t> </w:t>
            </w:r>
            <w:r w:rsidRPr="003C669E">
              <w:t>91, 2007; No.</w:t>
            </w:r>
            <w:r w:rsidR="003C669E">
              <w:t> </w:t>
            </w:r>
            <w:r w:rsidRPr="003C669E">
              <w:t>82, 2012</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68</w:t>
            </w:r>
            <w:r w:rsidR="000220BA"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139, 2004; No.</w:t>
            </w:r>
            <w:r w:rsidR="003C669E">
              <w:t> </w:t>
            </w:r>
            <w:r w:rsidRPr="003C669E">
              <w:t>91, 2007</w:t>
            </w:r>
          </w:p>
        </w:tc>
      </w:tr>
      <w:tr w:rsidR="000220BA" w:rsidRPr="003C669E" w:rsidTr="000220BA">
        <w:trPr>
          <w:cantSplit/>
        </w:trPr>
        <w:tc>
          <w:tcPr>
            <w:tcW w:w="2139" w:type="dxa"/>
            <w:shd w:val="clear" w:color="auto" w:fill="auto"/>
          </w:tcPr>
          <w:p w:rsidR="000220BA" w:rsidRPr="003C669E" w:rsidRDefault="000220BA" w:rsidP="000220BA">
            <w:pPr>
              <w:pStyle w:val="ENoteTableText"/>
            </w:pPr>
            <w:r w:rsidRPr="003C669E">
              <w:rPr>
                <w:b/>
              </w:rPr>
              <w:t>Division</w:t>
            </w:r>
            <w:r w:rsidR="003C669E">
              <w:rPr>
                <w:b/>
              </w:rPr>
              <w:t> </w:t>
            </w:r>
            <w:r w:rsidRPr="003C669E">
              <w:rPr>
                <w:b/>
              </w:rPr>
              <w:t>4</w:t>
            </w:r>
          </w:p>
        </w:tc>
        <w:tc>
          <w:tcPr>
            <w:tcW w:w="4943" w:type="dxa"/>
            <w:shd w:val="clear" w:color="auto" w:fill="auto"/>
          </w:tcPr>
          <w:p w:rsidR="000220BA" w:rsidRPr="003C669E" w:rsidRDefault="000220BA" w:rsidP="000220BA">
            <w:pPr>
              <w:pStyle w:val="ENoteTableText"/>
            </w:pPr>
          </w:p>
        </w:tc>
      </w:tr>
      <w:tr w:rsidR="000220BA" w:rsidRPr="003C669E" w:rsidTr="000220BA">
        <w:trPr>
          <w:cantSplit/>
        </w:trPr>
        <w:tc>
          <w:tcPr>
            <w:tcW w:w="2139" w:type="dxa"/>
            <w:shd w:val="clear" w:color="auto" w:fill="auto"/>
          </w:tcPr>
          <w:p w:rsidR="000220BA" w:rsidRPr="003C669E" w:rsidRDefault="000220BA" w:rsidP="00A91020">
            <w:pPr>
              <w:pStyle w:val="ENoteTableText"/>
              <w:tabs>
                <w:tab w:val="center" w:leader="dot" w:pos="2268"/>
              </w:tabs>
            </w:pPr>
            <w:r w:rsidRPr="003C669E">
              <w:t>Div. 4 of Part</w:t>
            </w:r>
            <w:r w:rsidR="003C669E">
              <w:t> </w:t>
            </w:r>
            <w:r w:rsidRPr="003C669E">
              <w:t>3</w:t>
            </w:r>
            <w:r w:rsidRPr="003C669E">
              <w:tab/>
            </w:r>
          </w:p>
        </w:tc>
        <w:tc>
          <w:tcPr>
            <w:tcW w:w="4943" w:type="dxa"/>
            <w:shd w:val="clear" w:color="auto" w:fill="auto"/>
          </w:tcPr>
          <w:p w:rsidR="000220BA" w:rsidRPr="003C669E" w:rsidRDefault="000220BA" w:rsidP="000220BA">
            <w:pPr>
              <w:pStyle w:val="ENoteTableText"/>
            </w:pPr>
            <w:r w:rsidRPr="003C669E">
              <w:t>ad. No.</w:t>
            </w:r>
            <w:r w:rsidR="003C669E">
              <w:t> </w:t>
            </w:r>
            <w:r w:rsidRPr="003C669E">
              <w:t>139, 2004</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68A</w:t>
            </w:r>
            <w:r w:rsidR="000220BA" w:rsidRPr="003C669E">
              <w:tab/>
            </w:r>
          </w:p>
        </w:tc>
        <w:tc>
          <w:tcPr>
            <w:tcW w:w="4943" w:type="dxa"/>
            <w:shd w:val="clear" w:color="auto" w:fill="auto"/>
          </w:tcPr>
          <w:p w:rsidR="000220BA" w:rsidRPr="003C669E" w:rsidRDefault="000220BA" w:rsidP="000220BA">
            <w:pPr>
              <w:pStyle w:val="ENoteTableText"/>
            </w:pPr>
            <w:r w:rsidRPr="003C669E">
              <w:t>ad. No.</w:t>
            </w:r>
            <w:r w:rsidR="003C669E">
              <w:t> </w:t>
            </w:r>
            <w:r w:rsidRPr="003C669E">
              <w:t>139, 2004</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68B</w:t>
            </w:r>
            <w:r w:rsidR="000220BA" w:rsidRPr="003C669E">
              <w:tab/>
            </w:r>
          </w:p>
        </w:tc>
        <w:tc>
          <w:tcPr>
            <w:tcW w:w="4943" w:type="dxa"/>
            <w:shd w:val="clear" w:color="auto" w:fill="auto"/>
          </w:tcPr>
          <w:p w:rsidR="000220BA" w:rsidRPr="003C669E" w:rsidRDefault="000220BA" w:rsidP="000220BA">
            <w:pPr>
              <w:pStyle w:val="ENoteTableText"/>
            </w:pPr>
            <w:r w:rsidRPr="003C669E">
              <w:t>ad. No.</w:t>
            </w:r>
            <w:r w:rsidR="003C669E">
              <w:t> </w:t>
            </w:r>
            <w:r w:rsidRPr="003C669E">
              <w:t>139, 2004</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68C</w:t>
            </w:r>
            <w:r w:rsidR="000220BA" w:rsidRPr="003C669E">
              <w:tab/>
            </w:r>
          </w:p>
        </w:tc>
        <w:tc>
          <w:tcPr>
            <w:tcW w:w="4943" w:type="dxa"/>
            <w:shd w:val="clear" w:color="auto" w:fill="auto"/>
          </w:tcPr>
          <w:p w:rsidR="000220BA" w:rsidRPr="003C669E" w:rsidRDefault="000220BA" w:rsidP="000220BA">
            <w:pPr>
              <w:pStyle w:val="ENoteTableText"/>
            </w:pPr>
            <w:r w:rsidRPr="003C669E">
              <w:t>ad. No.</w:t>
            </w:r>
            <w:r w:rsidR="003C669E">
              <w:t> </w:t>
            </w:r>
            <w:r w:rsidRPr="003C669E">
              <w:t>139, 2004</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68D</w:t>
            </w:r>
            <w:r w:rsidR="000220BA" w:rsidRPr="003C669E">
              <w:tab/>
            </w:r>
          </w:p>
        </w:tc>
        <w:tc>
          <w:tcPr>
            <w:tcW w:w="4943" w:type="dxa"/>
            <w:shd w:val="clear" w:color="auto" w:fill="auto"/>
          </w:tcPr>
          <w:p w:rsidR="000220BA" w:rsidRPr="003C669E" w:rsidRDefault="000220BA" w:rsidP="000220BA">
            <w:pPr>
              <w:pStyle w:val="ENoteTableText"/>
            </w:pPr>
            <w:r w:rsidRPr="003C669E">
              <w:t>ad. No.</w:t>
            </w:r>
            <w:r w:rsidR="003C669E">
              <w:t> </w:t>
            </w:r>
            <w:r w:rsidRPr="003C669E">
              <w:t>139, 2004</w:t>
            </w:r>
          </w:p>
        </w:tc>
      </w:tr>
      <w:tr w:rsidR="000220BA" w:rsidRPr="003C669E" w:rsidTr="000220BA">
        <w:trPr>
          <w:cantSplit/>
        </w:trPr>
        <w:tc>
          <w:tcPr>
            <w:tcW w:w="2139" w:type="dxa"/>
            <w:shd w:val="clear" w:color="auto" w:fill="auto"/>
          </w:tcPr>
          <w:p w:rsidR="000220BA" w:rsidRPr="003C669E" w:rsidRDefault="000220BA" w:rsidP="000220BA">
            <w:pPr>
              <w:pStyle w:val="ENoteTableText"/>
            </w:pPr>
            <w:r w:rsidRPr="003C669E">
              <w:rPr>
                <w:b/>
              </w:rPr>
              <w:t>Division</w:t>
            </w:r>
            <w:r w:rsidR="003C669E">
              <w:rPr>
                <w:b/>
              </w:rPr>
              <w:t> </w:t>
            </w:r>
            <w:r w:rsidRPr="003C669E">
              <w:rPr>
                <w:b/>
              </w:rPr>
              <w:t>5</w:t>
            </w:r>
          </w:p>
        </w:tc>
        <w:tc>
          <w:tcPr>
            <w:tcW w:w="4943" w:type="dxa"/>
            <w:shd w:val="clear" w:color="auto" w:fill="auto"/>
          </w:tcPr>
          <w:p w:rsidR="000220BA" w:rsidRPr="003C669E" w:rsidRDefault="000220BA" w:rsidP="000220BA">
            <w:pPr>
              <w:pStyle w:val="ENoteTableText"/>
            </w:pPr>
          </w:p>
        </w:tc>
      </w:tr>
      <w:tr w:rsidR="000220BA" w:rsidRPr="003C669E" w:rsidTr="000220BA">
        <w:trPr>
          <w:cantSplit/>
        </w:trPr>
        <w:tc>
          <w:tcPr>
            <w:tcW w:w="2139" w:type="dxa"/>
            <w:shd w:val="clear" w:color="auto" w:fill="auto"/>
          </w:tcPr>
          <w:p w:rsidR="000220BA" w:rsidRPr="003C669E" w:rsidRDefault="000220BA" w:rsidP="00A91020">
            <w:pPr>
              <w:pStyle w:val="ENoteTableText"/>
              <w:tabs>
                <w:tab w:val="center" w:leader="dot" w:pos="2268"/>
              </w:tabs>
            </w:pPr>
            <w:r w:rsidRPr="003C669E">
              <w:t>Div. 5 of Part</w:t>
            </w:r>
            <w:r w:rsidR="003C669E">
              <w:t> </w:t>
            </w:r>
            <w:r w:rsidRPr="003C669E">
              <w:t>3</w:t>
            </w:r>
            <w:r w:rsidRPr="003C669E">
              <w:tab/>
            </w:r>
          </w:p>
        </w:tc>
        <w:tc>
          <w:tcPr>
            <w:tcW w:w="4943" w:type="dxa"/>
            <w:shd w:val="clear" w:color="auto" w:fill="auto"/>
          </w:tcPr>
          <w:p w:rsidR="000220BA" w:rsidRPr="003C669E" w:rsidRDefault="000220BA" w:rsidP="000220BA">
            <w:pPr>
              <w:pStyle w:val="ENoteTableText"/>
            </w:pPr>
            <w:r w:rsidRPr="003C669E">
              <w:t>ad. No.</w:t>
            </w:r>
            <w:r w:rsidR="003C669E">
              <w:t> </w:t>
            </w:r>
            <w:r w:rsidRPr="003C669E">
              <w:t>91, 2007</w:t>
            </w: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68E</w:t>
            </w:r>
            <w:r w:rsidR="000220BA" w:rsidRPr="003C669E">
              <w:tab/>
            </w:r>
          </w:p>
        </w:tc>
        <w:tc>
          <w:tcPr>
            <w:tcW w:w="4943" w:type="dxa"/>
            <w:shd w:val="clear" w:color="auto" w:fill="auto"/>
          </w:tcPr>
          <w:p w:rsidR="000220BA" w:rsidRPr="003C669E" w:rsidRDefault="000220BA" w:rsidP="000220BA">
            <w:pPr>
              <w:pStyle w:val="ENoteTableText"/>
            </w:pPr>
            <w:r w:rsidRPr="003C669E">
              <w:t>ad. No.</w:t>
            </w:r>
            <w:r w:rsidR="003C669E">
              <w:t> </w:t>
            </w:r>
            <w:r w:rsidRPr="003C669E">
              <w:t>91, 2007</w:t>
            </w:r>
          </w:p>
        </w:tc>
      </w:tr>
      <w:tr w:rsidR="000220BA" w:rsidRPr="003C669E" w:rsidTr="000220BA">
        <w:trPr>
          <w:cantSplit/>
        </w:trPr>
        <w:tc>
          <w:tcPr>
            <w:tcW w:w="2139" w:type="dxa"/>
            <w:shd w:val="clear" w:color="auto" w:fill="auto"/>
          </w:tcPr>
          <w:p w:rsidR="000220BA" w:rsidRPr="003C669E" w:rsidRDefault="000220BA" w:rsidP="000220BA">
            <w:pPr>
              <w:pStyle w:val="ENoteTableText"/>
            </w:pPr>
            <w:r w:rsidRPr="003C669E">
              <w:rPr>
                <w:b/>
              </w:rPr>
              <w:t>Part</w:t>
            </w:r>
            <w:r w:rsidR="003C669E">
              <w:rPr>
                <w:b/>
              </w:rPr>
              <w:t> </w:t>
            </w:r>
            <w:r w:rsidRPr="003C669E">
              <w:rPr>
                <w:b/>
              </w:rPr>
              <w:t>4</w:t>
            </w:r>
          </w:p>
        </w:tc>
        <w:tc>
          <w:tcPr>
            <w:tcW w:w="4943" w:type="dxa"/>
            <w:shd w:val="clear" w:color="auto" w:fill="auto"/>
          </w:tcPr>
          <w:p w:rsidR="000220BA" w:rsidRPr="003C669E" w:rsidRDefault="000220BA" w:rsidP="000220BA">
            <w:pPr>
              <w:pStyle w:val="ENoteTableText"/>
            </w:pPr>
          </w:p>
        </w:tc>
      </w:tr>
      <w:tr w:rsidR="000220BA" w:rsidRPr="003C669E" w:rsidTr="000220BA">
        <w:trPr>
          <w:cantSplit/>
        </w:trPr>
        <w:tc>
          <w:tcPr>
            <w:tcW w:w="2139" w:type="dxa"/>
            <w:shd w:val="clear" w:color="auto" w:fill="auto"/>
          </w:tcPr>
          <w:p w:rsidR="000220BA" w:rsidRPr="003C669E" w:rsidRDefault="00A91020" w:rsidP="00A91020">
            <w:pPr>
              <w:pStyle w:val="ENoteTableText"/>
              <w:tabs>
                <w:tab w:val="center" w:leader="dot" w:pos="2268"/>
              </w:tabs>
            </w:pPr>
            <w:r w:rsidRPr="003C669E">
              <w:t>s.</w:t>
            </w:r>
            <w:r w:rsidR="000220BA" w:rsidRPr="003C669E">
              <w:t xml:space="preserve"> 69</w:t>
            </w:r>
            <w:r w:rsidR="000220BA"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139, 2004; No.</w:t>
            </w:r>
            <w:r w:rsidR="003C669E">
              <w:t> </w:t>
            </w:r>
            <w:r w:rsidRPr="003C669E">
              <w:t>91, 2007</w:t>
            </w:r>
          </w:p>
        </w:tc>
      </w:tr>
      <w:tr w:rsidR="000220BA" w:rsidRPr="003C669E" w:rsidTr="00335FFF">
        <w:trPr>
          <w:cantSplit/>
        </w:trPr>
        <w:tc>
          <w:tcPr>
            <w:tcW w:w="2139" w:type="dxa"/>
            <w:shd w:val="clear" w:color="auto" w:fill="auto"/>
          </w:tcPr>
          <w:p w:rsidR="000220BA" w:rsidRPr="003C669E" w:rsidRDefault="00A91020" w:rsidP="0020288A">
            <w:pPr>
              <w:pStyle w:val="ENoteTableText"/>
              <w:tabs>
                <w:tab w:val="center" w:leader="dot" w:pos="2268"/>
              </w:tabs>
            </w:pPr>
            <w:r w:rsidRPr="003C669E">
              <w:t>s</w:t>
            </w:r>
            <w:r w:rsidR="0020288A" w:rsidRPr="003C669E">
              <w:t>.</w:t>
            </w:r>
            <w:r w:rsidR="000220BA" w:rsidRPr="003C669E">
              <w:t xml:space="preserve"> 70</w:t>
            </w:r>
            <w:r w:rsidR="000220BA" w:rsidRPr="003C669E">
              <w:tab/>
            </w:r>
          </w:p>
        </w:tc>
        <w:tc>
          <w:tcPr>
            <w:tcW w:w="4943" w:type="dxa"/>
            <w:shd w:val="clear" w:color="auto" w:fill="auto"/>
          </w:tcPr>
          <w:p w:rsidR="000220BA" w:rsidRPr="003C669E" w:rsidRDefault="000220BA" w:rsidP="000220BA">
            <w:pPr>
              <w:pStyle w:val="ENoteTableText"/>
            </w:pPr>
            <w:r w:rsidRPr="003C669E">
              <w:t>am. No.</w:t>
            </w:r>
            <w:r w:rsidR="003C669E">
              <w:t> </w:t>
            </w:r>
            <w:r w:rsidRPr="003C669E">
              <w:t>146, 1999</w:t>
            </w:r>
            <w:r w:rsidR="00CF79EE" w:rsidRPr="003C669E">
              <w:t>; No 103, 2013</w:t>
            </w:r>
          </w:p>
        </w:tc>
      </w:tr>
      <w:tr w:rsidR="000220BA" w:rsidRPr="003C669E" w:rsidTr="00335FFF">
        <w:trPr>
          <w:cantSplit/>
        </w:trPr>
        <w:tc>
          <w:tcPr>
            <w:tcW w:w="2139" w:type="dxa"/>
            <w:tcBorders>
              <w:bottom w:val="single" w:sz="4" w:space="0" w:color="auto"/>
            </w:tcBorders>
            <w:shd w:val="clear" w:color="auto" w:fill="auto"/>
          </w:tcPr>
          <w:p w:rsidR="000220BA" w:rsidRPr="003C669E" w:rsidRDefault="00A91020" w:rsidP="00A91020">
            <w:pPr>
              <w:pStyle w:val="ENoteTableText"/>
              <w:tabs>
                <w:tab w:val="center" w:leader="dot" w:pos="2268"/>
              </w:tabs>
            </w:pPr>
            <w:bookmarkStart w:id="106" w:name="CU_62115234"/>
            <w:bookmarkEnd w:id="106"/>
            <w:r w:rsidRPr="003C669E">
              <w:t>s.</w:t>
            </w:r>
            <w:r w:rsidR="000220BA" w:rsidRPr="003C669E">
              <w:t xml:space="preserve"> 72</w:t>
            </w:r>
            <w:r w:rsidR="000220BA" w:rsidRPr="003C669E">
              <w:tab/>
            </w:r>
          </w:p>
        </w:tc>
        <w:tc>
          <w:tcPr>
            <w:tcW w:w="4943" w:type="dxa"/>
            <w:tcBorders>
              <w:bottom w:val="single" w:sz="4" w:space="0" w:color="auto"/>
            </w:tcBorders>
            <w:shd w:val="clear" w:color="auto" w:fill="auto"/>
          </w:tcPr>
          <w:p w:rsidR="000220BA" w:rsidRPr="003C669E" w:rsidRDefault="000220BA" w:rsidP="000220BA">
            <w:pPr>
              <w:pStyle w:val="ENoteTableText"/>
            </w:pPr>
            <w:r w:rsidRPr="003C669E">
              <w:t>am. No.</w:t>
            </w:r>
            <w:r w:rsidR="003C669E">
              <w:t> </w:t>
            </w:r>
            <w:r w:rsidRPr="003C669E">
              <w:t>55, 2001</w:t>
            </w:r>
          </w:p>
        </w:tc>
      </w:tr>
    </w:tbl>
    <w:p w:rsidR="000220BA" w:rsidRPr="003C669E" w:rsidRDefault="00B025AC" w:rsidP="00B025AC">
      <w:pPr>
        <w:pStyle w:val="ENotesHeading2"/>
        <w:pageBreakBefore/>
        <w:outlineLvl w:val="9"/>
      </w:pPr>
      <w:bookmarkStart w:id="107" w:name="_Toc401835448"/>
      <w:r w:rsidRPr="003C669E">
        <w:lastRenderedPageBreak/>
        <w:t>Endnote 5—Uncommenced amendments [none]</w:t>
      </w:r>
      <w:bookmarkEnd w:id="107"/>
    </w:p>
    <w:p w:rsidR="00B025AC" w:rsidRPr="003C669E" w:rsidRDefault="00B025AC" w:rsidP="00B025AC">
      <w:pPr>
        <w:pStyle w:val="ENotesHeading2"/>
        <w:outlineLvl w:val="9"/>
      </w:pPr>
      <w:bookmarkStart w:id="108" w:name="_Toc401835449"/>
      <w:r w:rsidRPr="003C669E">
        <w:t>Endnote 6—Modifications [none]</w:t>
      </w:r>
      <w:bookmarkEnd w:id="108"/>
    </w:p>
    <w:p w:rsidR="00B025AC" w:rsidRPr="003C669E" w:rsidRDefault="00B025AC" w:rsidP="00B025AC">
      <w:pPr>
        <w:pStyle w:val="ENotesHeading2"/>
        <w:outlineLvl w:val="9"/>
      </w:pPr>
      <w:bookmarkStart w:id="109" w:name="_Toc401835450"/>
      <w:r w:rsidRPr="003C669E">
        <w:t>Endnote 7—Misdescribed amendments [none]</w:t>
      </w:r>
      <w:bookmarkEnd w:id="109"/>
    </w:p>
    <w:p w:rsidR="000220BA" w:rsidRPr="003C669E" w:rsidRDefault="00B025AC" w:rsidP="00B025AC">
      <w:pPr>
        <w:pStyle w:val="ENotesHeading2"/>
        <w:outlineLvl w:val="9"/>
      </w:pPr>
      <w:bookmarkStart w:id="110" w:name="_Toc401835451"/>
      <w:r w:rsidRPr="003C669E">
        <w:t>Endnote 8—Miscellaneous [none]</w:t>
      </w:r>
      <w:bookmarkEnd w:id="110"/>
    </w:p>
    <w:p w:rsidR="003A26BB" w:rsidRPr="003C669E" w:rsidRDefault="003A26BB" w:rsidP="00F7072C">
      <w:pPr>
        <w:sectPr w:rsidR="003A26BB" w:rsidRPr="003C669E" w:rsidSect="00FD30E8">
          <w:headerReference w:type="even" r:id="rId26"/>
          <w:headerReference w:type="default" r:id="rId27"/>
          <w:footerReference w:type="even" r:id="rId28"/>
          <w:footerReference w:type="default" r:id="rId29"/>
          <w:footerReference w:type="first" r:id="rId30"/>
          <w:pgSz w:w="11907" w:h="16839"/>
          <w:pgMar w:top="2381" w:right="2410" w:bottom="4252" w:left="2410" w:header="720" w:footer="3402" w:gutter="0"/>
          <w:cols w:space="708"/>
          <w:docGrid w:linePitch="360"/>
        </w:sectPr>
      </w:pPr>
    </w:p>
    <w:p w:rsidR="00381AB0" w:rsidRPr="003C669E" w:rsidRDefault="00381AB0" w:rsidP="003A26BB"/>
    <w:sectPr w:rsidR="00381AB0" w:rsidRPr="003C669E" w:rsidSect="00FD30E8">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5C1" w:rsidRDefault="00A265C1">
      <w:pPr>
        <w:spacing w:line="240" w:lineRule="auto"/>
      </w:pPr>
      <w:r>
        <w:separator/>
      </w:r>
    </w:p>
  </w:endnote>
  <w:endnote w:type="continuationSeparator" w:id="0">
    <w:p w:rsidR="00A265C1" w:rsidRDefault="00A265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Default="00A265C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Pr="007A1328" w:rsidRDefault="00A265C1" w:rsidP="00F7072C">
    <w:pPr>
      <w:pBdr>
        <w:top w:val="single" w:sz="6" w:space="1" w:color="auto"/>
      </w:pBdr>
      <w:spacing w:before="120"/>
      <w:rPr>
        <w:sz w:val="18"/>
      </w:rPr>
    </w:pPr>
  </w:p>
  <w:p w:rsidR="00A265C1" w:rsidRPr="007A1328" w:rsidRDefault="00A265C1" w:rsidP="00F7072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D30E8">
      <w:rPr>
        <w:i/>
        <w:noProof/>
        <w:sz w:val="18"/>
      </w:rPr>
      <w:t>Australian Meat and Live-stock Industry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D30E8">
      <w:rPr>
        <w:i/>
        <w:noProof/>
        <w:sz w:val="18"/>
      </w:rPr>
      <w:t>73</w:t>
    </w:r>
    <w:r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Pr="007A1328" w:rsidRDefault="00A265C1" w:rsidP="00F7072C">
    <w:pPr>
      <w:pBdr>
        <w:top w:val="single" w:sz="6" w:space="1" w:color="auto"/>
      </w:pBdr>
      <w:spacing w:before="120"/>
      <w:rPr>
        <w:sz w:val="18"/>
      </w:rPr>
    </w:pPr>
  </w:p>
  <w:p w:rsidR="00A265C1" w:rsidRPr="007A1328" w:rsidRDefault="00A265C1" w:rsidP="00F7072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C669E">
      <w:rPr>
        <w:i/>
        <w:noProof/>
        <w:sz w:val="18"/>
      </w:rPr>
      <w:t>Australian Meat and Live-stock Industry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C669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74</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Pr="002A5BF5" w:rsidRDefault="00A265C1" w:rsidP="00C85125">
    <w:pPr>
      <w:pBdr>
        <w:top w:val="single" w:sz="6" w:space="1" w:color="auto"/>
      </w:pBdr>
      <w:rPr>
        <w:sz w:val="18"/>
        <w:szCs w:val="18"/>
      </w:rPr>
    </w:pPr>
  </w:p>
  <w:p w:rsidR="00A265C1" w:rsidRDefault="00A265C1" w:rsidP="00C85125">
    <w:pPr>
      <w:pStyle w:val="Footer"/>
    </w:pPr>
    <w:r w:rsidRPr="002A5BF5">
      <w:rPr>
        <w:i/>
      </w:rPr>
      <w:fldChar w:fldCharType="begin"/>
    </w:r>
    <w:r w:rsidRPr="002A5BF5">
      <w:rPr>
        <w:i/>
      </w:rPr>
      <w:instrText xml:space="preserve">PAGE  </w:instrText>
    </w:r>
    <w:r w:rsidRPr="002A5BF5">
      <w:rPr>
        <w:i/>
      </w:rPr>
      <w:fldChar w:fldCharType="separate"/>
    </w:r>
    <w:r>
      <w:rPr>
        <w:i/>
        <w:noProof/>
      </w:rPr>
      <w:t>74</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3C669E">
      <w:rPr>
        <w:i/>
        <w:noProof/>
        <w:szCs w:val="22"/>
      </w:rPr>
      <w:t>Australian Meat and Live-stock Industry Act 1997</w:t>
    </w:r>
    <w:r w:rsidRPr="002A5BF5">
      <w:rPr>
        <w:i/>
        <w:szCs w:val="22"/>
      </w:rPr>
      <w:fldChar w:fldCharType="end"/>
    </w:r>
    <w:r>
      <w:rPr>
        <w:i/>
        <w:szCs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Pr="002A5BF5" w:rsidRDefault="00A265C1">
    <w:pPr>
      <w:pBdr>
        <w:top w:val="single" w:sz="6" w:space="1" w:color="auto"/>
      </w:pBdr>
      <w:rPr>
        <w:sz w:val="18"/>
        <w:szCs w:val="18"/>
      </w:rPr>
    </w:pPr>
  </w:p>
  <w:p w:rsidR="00A265C1" w:rsidRDefault="00A265C1">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3C669E">
      <w:rPr>
        <w:i/>
        <w:noProof/>
        <w:szCs w:val="22"/>
      </w:rPr>
      <w:t>Australian Meat and Live-stock Industry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74</w:t>
    </w:r>
    <w:r w:rsidRPr="002A5BF5">
      <w:rPr>
        <w:i/>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Default="00A265C1">
    <w:pPr>
      <w:pBdr>
        <w:top w:val="single" w:sz="6" w:space="1" w:color="auto"/>
      </w:pBdr>
      <w:rPr>
        <w:sz w:val="18"/>
      </w:rPr>
    </w:pPr>
  </w:p>
  <w:p w:rsidR="00A265C1" w:rsidRDefault="00A265C1">
    <w:pPr>
      <w:jc w:val="right"/>
      <w:rPr>
        <w:i/>
        <w:sz w:val="18"/>
      </w:rPr>
    </w:pPr>
    <w:r>
      <w:rPr>
        <w:i/>
        <w:sz w:val="18"/>
      </w:rPr>
      <w:fldChar w:fldCharType="begin"/>
    </w:r>
    <w:r>
      <w:rPr>
        <w:i/>
        <w:sz w:val="18"/>
      </w:rPr>
      <w:instrText xml:space="preserve"> STYLEREF ShortT </w:instrText>
    </w:r>
    <w:r>
      <w:rPr>
        <w:i/>
        <w:sz w:val="18"/>
      </w:rPr>
      <w:fldChar w:fldCharType="separate"/>
    </w:r>
    <w:r w:rsidR="003C669E">
      <w:rPr>
        <w:i/>
        <w:noProof/>
        <w:sz w:val="18"/>
      </w:rPr>
      <w:t>Australian Meat and Live-stock Industry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C669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74</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Default="00A265C1" w:rsidP="00F7072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Pr="00ED79B6" w:rsidRDefault="00A265C1" w:rsidP="00F7072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Pr="00ED79B6" w:rsidRDefault="00A265C1" w:rsidP="00F7072C">
    <w:pPr>
      <w:pBdr>
        <w:top w:val="single" w:sz="6" w:space="1" w:color="auto"/>
      </w:pBdr>
      <w:spacing w:before="120"/>
      <w:rPr>
        <w:sz w:val="18"/>
      </w:rPr>
    </w:pPr>
  </w:p>
  <w:p w:rsidR="00A265C1" w:rsidRDefault="00A265C1" w:rsidP="00F7072C">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FD30E8">
      <w:rPr>
        <w:i/>
        <w:noProof/>
        <w:sz w:val="18"/>
      </w:rPr>
      <w:t>iv</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FD30E8">
      <w:rPr>
        <w:i/>
        <w:noProof/>
        <w:sz w:val="18"/>
      </w:rPr>
      <w:t>Australian Meat and Live-stock Industry Act 1997</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Pr="00ED79B6" w:rsidRDefault="00A265C1" w:rsidP="00F7072C">
    <w:pPr>
      <w:pBdr>
        <w:top w:val="single" w:sz="6" w:space="1" w:color="auto"/>
      </w:pBdr>
      <w:spacing w:before="120"/>
      <w:rPr>
        <w:sz w:val="18"/>
      </w:rPr>
    </w:pPr>
  </w:p>
  <w:p w:rsidR="00A265C1" w:rsidRPr="00ED79B6" w:rsidRDefault="00A265C1" w:rsidP="00F7072C">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FD30E8">
      <w:rPr>
        <w:i/>
        <w:noProof/>
        <w:sz w:val="18"/>
      </w:rPr>
      <w:t>Australian Meat and Live-stock Industry Act 1997</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FD30E8">
      <w:rPr>
        <w:i/>
        <w:noProof/>
        <w:sz w:val="18"/>
      </w:rPr>
      <w:t>iii</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Pr="007A1328" w:rsidRDefault="00A265C1" w:rsidP="008F72E1">
    <w:pPr>
      <w:pBdr>
        <w:top w:val="single" w:sz="6" w:space="1" w:color="auto"/>
      </w:pBdr>
      <w:spacing w:before="120"/>
      <w:rPr>
        <w:sz w:val="18"/>
      </w:rPr>
    </w:pPr>
  </w:p>
  <w:p w:rsidR="00A265C1" w:rsidRPr="007A1328" w:rsidRDefault="00A265C1" w:rsidP="008F72E1">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FD30E8">
      <w:rPr>
        <w:i/>
        <w:noProof/>
        <w:sz w:val="18"/>
      </w:rPr>
      <w:t>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FD30E8">
      <w:rPr>
        <w:i/>
        <w:noProof/>
        <w:sz w:val="18"/>
      </w:rPr>
      <w:t>Australian Meat and Live-stock Industry Act 1997</w:t>
    </w:r>
    <w:r w:rsidRPr="007A1328">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Pr="007A1328" w:rsidRDefault="00A265C1" w:rsidP="008F72E1">
    <w:pPr>
      <w:pBdr>
        <w:top w:val="single" w:sz="6" w:space="1" w:color="auto"/>
      </w:pBdr>
      <w:spacing w:before="120"/>
      <w:rPr>
        <w:sz w:val="18"/>
      </w:rPr>
    </w:pPr>
  </w:p>
  <w:p w:rsidR="00A265C1" w:rsidRPr="007A1328" w:rsidRDefault="00A265C1" w:rsidP="008F72E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D30E8">
      <w:rPr>
        <w:i/>
        <w:noProof/>
        <w:sz w:val="18"/>
      </w:rPr>
      <w:t>Australian Meat and Live-stock Industry Act 1997</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D30E8">
      <w:rPr>
        <w:i/>
        <w:noProof/>
        <w:sz w:val="18"/>
      </w:rPr>
      <w:t>1</w:t>
    </w:r>
    <w:r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Pr="007A1328" w:rsidRDefault="00A265C1" w:rsidP="008F72E1">
    <w:pPr>
      <w:pBdr>
        <w:top w:val="single" w:sz="6" w:space="1" w:color="auto"/>
      </w:pBdr>
      <w:spacing w:before="120"/>
      <w:rPr>
        <w:sz w:val="18"/>
      </w:rPr>
    </w:pPr>
  </w:p>
  <w:p w:rsidR="00A265C1" w:rsidRPr="007A1328" w:rsidRDefault="00A265C1" w:rsidP="008F72E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C669E">
      <w:rPr>
        <w:i/>
        <w:noProof/>
        <w:sz w:val="18"/>
      </w:rPr>
      <w:t>Australian Meat and Live-stock Industry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C669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74</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Pr="007A1328" w:rsidRDefault="00A265C1" w:rsidP="00F7072C">
    <w:pPr>
      <w:pBdr>
        <w:top w:val="single" w:sz="6" w:space="1" w:color="auto"/>
      </w:pBdr>
      <w:spacing w:before="120"/>
      <w:rPr>
        <w:sz w:val="18"/>
      </w:rPr>
    </w:pPr>
  </w:p>
  <w:p w:rsidR="00A265C1" w:rsidRPr="007A1328" w:rsidRDefault="00A265C1" w:rsidP="00F7072C">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FD30E8">
      <w:rPr>
        <w:i/>
        <w:noProof/>
        <w:sz w:val="18"/>
      </w:rPr>
      <w:t>74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FD30E8">
      <w:rPr>
        <w:i/>
        <w:noProof/>
        <w:sz w:val="18"/>
      </w:rPr>
      <w:t>Australian Meat and Live-stock Industry Act 1997</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5C1" w:rsidRDefault="00A265C1">
      <w:pPr>
        <w:spacing w:line="240" w:lineRule="auto"/>
      </w:pPr>
      <w:r>
        <w:separator/>
      </w:r>
    </w:p>
  </w:footnote>
  <w:footnote w:type="continuationSeparator" w:id="0">
    <w:p w:rsidR="00A265C1" w:rsidRDefault="00A265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Default="00A265C1" w:rsidP="00F7072C">
    <w:pPr>
      <w:pStyle w:val="Header"/>
      <w:pBdr>
        <w:bottom w:val="single" w:sz="4" w:space="1" w:color="auto"/>
      </w:pBdr>
    </w:pPr>
  </w:p>
  <w:p w:rsidR="00A265C1" w:rsidRDefault="00A265C1" w:rsidP="00F7072C">
    <w:pPr>
      <w:pStyle w:val="Header"/>
      <w:pBdr>
        <w:bottom w:val="single" w:sz="4" w:space="1" w:color="auto"/>
      </w:pBdr>
    </w:pPr>
  </w:p>
  <w:p w:rsidR="00A265C1" w:rsidRPr="001E77D2" w:rsidRDefault="00A265C1" w:rsidP="00F7072C">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Pr="007E528B" w:rsidRDefault="00A265C1" w:rsidP="00F7072C">
    <w:pPr>
      <w:rPr>
        <w:sz w:val="26"/>
        <w:szCs w:val="26"/>
      </w:rPr>
    </w:pPr>
  </w:p>
  <w:p w:rsidR="00A265C1" w:rsidRPr="00750516" w:rsidRDefault="00A265C1" w:rsidP="00F7072C">
    <w:pPr>
      <w:rPr>
        <w:b/>
        <w:sz w:val="20"/>
      </w:rPr>
    </w:pPr>
    <w:r w:rsidRPr="00750516">
      <w:rPr>
        <w:b/>
        <w:sz w:val="20"/>
      </w:rPr>
      <w:t>Endnotes</w:t>
    </w:r>
  </w:p>
  <w:p w:rsidR="00A265C1" w:rsidRPr="007A1328" w:rsidRDefault="00A265C1" w:rsidP="00F7072C">
    <w:pPr>
      <w:rPr>
        <w:sz w:val="20"/>
      </w:rPr>
    </w:pPr>
  </w:p>
  <w:p w:rsidR="00A265C1" w:rsidRPr="007A1328" w:rsidRDefault="00A265C1" w:rsidP="00F7072C">
    <w:pPr>
      <w:rPr>
        <w:b/>
        <w:sz w:val="24"/>
      </w:rPr>
    </w:pPr>
  </w:p>
  <w:p w:rsidR="00A265C1" w:rsidRPr="007E528B" w:rsidRDefault="00A265C1" w:rsidP="00F707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D30E8">
      <w:rPr>
        <w:noProof/>
        <w:szCs w:val="22"/>
      </w:rPr>
      <w:t>Endnote 5—Uncommenced amendments [none]</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Pr="007E528B" w:rsidRDefault="00A265C1" w:rsidP="00F7072C">
    <w:pPr>
      <w:jc w:val="right"/>
      <w:rPr>
        <w:sz w:val="26"/>
        <w:szCs w:val="26"/>
      </w:rPr>
    </w:pPr>
  </w:p>
  <w:p w:rsidR="00A265C1" w:rsidRPr="00750516" w:rsidRDefault="00A265C1" w:rsidP="00F7072C">
    <w:pPr>
      <w:jc w:val="right"/>
      <w:rPr>
        <w:b/>
        <w:sz w:val="20"/>
      </w:rPr>
    </w:pPr>
    <w:r w:rsidRPr="00750516">
      <w:rPr>
        <w:b/>
        <w:sz w:val="20"/>
      </w:rPr>
      <w:t>Endnotes</w:t>
    </w:r>
  </w:p>
  <w:p w:rsidR="00A265C1" w:rsidRPr="007A1328" w:rsidRDefault="00A265C1" w:rsidP="00F7072C">
    <w:pPr>
      <w:jc w:val="right"/>
      <w:rPr>
        <w:sz w:val="20"/>
      </w:rPr>
    </w:pPr>
  </w:p>
  <w:p w:rsidR="00A265C1" w:rsidRPr="007A1328" w:rsidRDefault="00A265C1" w:rsidP="00F7072C">
    <w:pPr>
      <w:jc w:val="right"/>
      <w:rPr>
        <w:b/>
        <w:sz w:val="24"/>
      </w:rPr>
    </w:pPr>
  </w:p>
  <w:p w:rsidR="00A265C1" w:rsidRPr="007E528B" w:rsidRDefault="00A265C1" w:rsidP="00F707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D30E8">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Default="00A265C1">
    <w:pPr>
      <w:jc w:val="right"/>
    </w:pPr>
  </w:p>
  <w:p w:rsidR="00A265C1" w:rsidRDefault="00A265C1">
    <w:pPr>
      <w:jc w:val="right"/>
      <w:rPr>
        <w:i/>
      </w:rPr>
    </w:pPr>
  </w:p>
  <w:p w:rsidR="00A265C1" w:rsidRDefault="00A265C1">
    <w:pPr>
      <w:jc w:val="right"/>
    </w:pPr>
  </w:p>
  <w:p w:rsidR="00A265C1" w:rsidRDefault="00A265C1">
    <w:pPr>
      <w:jc w:val="right"/>
      <w:rPr>
        <w:sz w:val="24"/>
      </w:rPr>
    </w:pPr>
  </w:p>
  <w:p w:rsidR="00A265C1" w:rsidRDefault="00A265C1">
    <w:pPr>
      <w:pBdr>
        <w:bottom w:val="single" w:sz="12" w:space="1" w:color="auto"/>
      </w:pBdr>
      <w:jc w:val="right"/>
      <w:rPr>
        <w:i/>
        <w:sz w:val="24"/>
      </w:rPr>
    </w:pPr>
  </w:p>
  <w:p w:rsidR="00A265C1" w:rsidRDefault="00A265C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Default="00A265C1">
    <w:pPr>
      <w:jc w:val="right"/>
      <w:rPr>
        <w:b/>
      </w:rPr>
    </w:pPr>
  </w:p>
  <w:p w:rsidR="00A265C1" w:rsidRDefault="00A265C1">
    <w:pPr>
      <w:jc w:val="right"/>
      <w:rPr>
        <w:b/>
        <w:i/>
      </w:rPr>
    </w:pPr>
  </w:p>
  <w:p w:rsidR="00A265C1" w:rsidRDefault="00A265C1">
    <w:pPr>
      <w:jc w:val="right"/>
    </w:pPr>
  </w:p>
  <w:p w:rsidR="00A265C1" w:rsidRDefault="00A265C1">
    <w:pPr>
      <w:jc w:val="right"/>
      <w:rPr>
        <w:b/>
        <w:sz w:val="24"/>
      </w:rPr>
    </w:pPr>
  </w:p>
  <w:p w:rsidR="00A265C1" w:rsidRDefault="00A265C1">
    <w:pPr>
      <w:pBdr>
        <w:bottom w:val="single" w:sz="12" w:space="1" w:color="auto"/>
      </w:pBdr>
      <w:jc w:val="right"/>
      <w:rPr>
        <w:b/>
        <w:i/>
        <w:sz w:val="24"/>
      </w:rPr>
    </w:pPr>
  </w:p>
  <w:p w:rsidR="00A265C1" w:rsidRDefault="00A265C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Default="00A265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Default="00A265C1" w:rsidP="00F7072C">
    <w:pPr>
      <w:pStyle w:val="Header"/>
      <w:pBdr>
        <w:bottom w:val="single" w:sz="4" w:space="1" w:color="auto"/>
      </w:pBdr>
    </w:pPr>
  </w:p>
  <w:p w:rsidR="00A265C1" w:rsidRDefault="00A265C1" w:rsidP="00F7072C">
    <w:pPr>
      <w:pStyle w:val="Header"/>
      <w:pBdr>
        <w:bottom w:val="single" w:sz="4" w:space="1" w:color="auto"/>
      </w:pBdr>
    </w:pPr>
  </w:p>
  <w:p w:rsidR="00A265C1" w:rsidRPr="001E77D2" w:rsidRDefault="00A265C1" w:rsidP="00F7072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Pr="005F1388" w:rsidRDefault="00A265C1" w:rsidP="00F7072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Pr="00ED79B6" w:rsidRDefault="00A265C1" w:rsidP="00F7072C">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Pr="00ED79B6" w:rsidRDefault="00A265C1" w:rsidP="00E0655D">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Pr="00ED79B6" w:rsidRDefault="00A265C1" w:rsidP="00F7072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Default="00A265C1" w:rsidP="008F72E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265C1" w:rsidRDefault="00A265C1" w:rsidP="008F72E1">
    <w:pPr>
      <w:rPr>
        <w:sz w:val="20"/>
      </w:rPr>
    </w:pPr>
    <w:r w:rsidRPr="007A1328">
      <w:rPr>
        <w:b/>
        <w:sz w:val="20"/>
      </w:rPr>
      <w:fldChar w:fldCharType="begin"/>
    </w:r>
    <w:r w:rsidRPr="007A1328">
      <w:rPr>
        <w:b/>
        <w:sz w:val="20"/>
      </w:rPr>
      <w:instrText xml:space="preserve"> STYLEREF CharPartNo </w:instrText>
    </w:r>
    <w:r w:rsidR="003C669E">
      <w:rPr>
        <w:b/>
        <w:sz w:val="20"/>
      </w:rPr>
      <w:fldChar w:fldCharType="separate"/>
    </w:r>
    <w:r w:rsidR="00FD30E8">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C669E">
      <w:rPr>
        <w:sz w:val="20"/>
      </w:rPr>
      <w:fldChar w:fldCharType="separate"/>
    </w:r>
    <w:r w:rsidR="00FD30E8">
      <w:rPr>
        <w:noProof/>
        <w:sz w:val="20"/>
      </w:rPr>
      <w:t>Preliminary</w:t>
    </w:r>
    <w:r>
      <w:rPr>
        <w:sz w:val="20"/>
      </w:rPr>
      <w:fldChar w:fldCharType="end"/>
    </w:r>
  </w:p>
  <w:p w:rsidR="00A265C1" w:rsidRPr="007A1328" w:rsidRDefault="00A265C1" w:rsidP="008F72E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265C1" w:rsidRPr="007A1328" w:rsidRDefault="00A265C1" w:rsidP="008F72E1">
    <w:pPr>
      <w:rPr>
        <w:b/>
        <w:sz w:val="24"/>
      </w:rPr>
    </w:pPr>
  </w:p>
  <w:p w:rsidR="00A265C1" w:rsidRPr="007A1328" w:rsidRDefault="00A265C1" w:rsidP="008F72E1">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D30E8">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Pr="007A1328" w:rsidRDefault="00A265C1" w:rsidP="008F72E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265C1" w:rsidRPr="007A1328" w:rsidRDefault="00A265C1" w:rsidP="008F72E1">
    <w:pPr>
      <w:jc w:val="right"/>
      <w:rPr>
        <w:sz w:val="20"/>
      </w:rPr>
    </w:pPr>
    <w:r w:rsidRPr="007A1328">
      <w:rPr>
        <w:sz w:val="20"/>
      </w:rPr>
      <w:fldChar w:fldCharType="begin"/>
    </w:r>
    <w:r w:rsidRPr="007A1328">
      <w:rPr>
        <w:sz w:val="20"/>
      </w:rPr>
      <w:instrText xml:space="preserve"> STYLEREF CharPartText </w:instrText>
    </w:r>
    <w:r w:rsidR="00FD30E8">
      <w:rPr>
        <w:sz w:val="20"/>
      </w:rPr>
      <w:fldChar w:fldCharType="separate"/>
    </w:r>
    <w:r w:rsidR="00FD30E8">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D30E8">
      <w:rPr>
        <w:b/>
        <w:sz w:val="20"/>
      </w:rPr>
      <w:fldChar w:fldCharType="separate"/>
    </w:r>
    <w:r w:rsidR="00FD30E8">
      <w:rPr>
        <w:b/>
        <w:noProof/>
        <w:sz w:val="20"/>
      </w:rPr>
      <w:t>Part 1</w:t>
    </w:r>
    <w:r>
      <w:rPr>
        <w:b/>
        <w:sz w:val="20"/>
      </w:rPr>
      <w:fldChar w:fldCharType="end"/>
    </w:r>
  </w:p>
  <w:p w:rsidR="00A265C1" w:rsidRPr="007A1328" w:rsidRDefault="00A265C1" w:rsidP="008F72E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265C1" w:rsidRPr="007A1328" w:rsidRDefault="00A265C1" w:rsidP="008F72E1">
    <w:pPr>
      <w:jc w:val="right"/>
      <w:rPr>
        <w:b/>
        <w:sz w:val="24"/>
      </w:rPr>
    </w:pPr>
  </w:p>
  <w:p w:rsidR="00A265C1" w:rsidRPr="007A1328" w:rsidRDefault="00A265C1" w:rsidP="008F72E1">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D30E8">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C1" w:rsidRPr="007A1328" w:rsidRDefault="00A265C1" w:rsidP="008F72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220BA"/>
    <w:rsid w:val="00042B82"/>
    <w:rsid w:val="0004523B"/>
    <w:rsid w:val="00080B44"/>
    <w:rsid w:val="000B008A"/>
    <w:rsid w:val="000B3504"/>
    <w:rsid w:val="000B6086"/>
    <w:rsid w:val="000C62E2"/>
    <w:rsid w:val="000D0556"/>
    <w:rsid w:val="000E0294"/>
    <w:rsid w:val="000E677B"/>
    <w:rsid w:val="000F24C3"/>
    <w:rsid w:val="001218F9"/>
    <w:rsid w:val="0013120B"/>
    <w:rsid w:val="00145F17"/>
    <w:rsid w:val="00146C24"/>
    <w:rsid w:val="001510A5"/>
    <w:rsid w:val="00163B6C"/>
    <w:rsid w:val="00172C04"/>
    <w:rsid w:val="00176D33"/>
    <w:rsid w:val="00182E26"/>
    <w:rsid w:val="00185E1E"/>
    <w:rsid w:val="001B0DAC"/>
    <w:rsid w:val="001B5915"/>
    <w:rsid w:val="001C4B5F"/>
    <w:rsid w:val="001D5C2F"/>
    <w:rsid w:val="001E14E0"/>
    <w:rsid w:val="001F140F"/>
    <w:rsid w:val="0020288A"/>
    <w:rsid w:val="00213F8F"/>
    <w:rsid w:val="002308B2"/>
    <w:rsid w:val="00235CB9"/>
    <w:rsid w:val="0024068D"/>
    <w:rsid w:val="00240BAD"/>
    <w:rsid w:val="00245275"/>
    <w:rsid w:val="002505D8"/>
    <w:rsid w:val="002551CA"/>
    <w:rsid w:val="00280E44"/>
    <w:rsid w:val="0028439E"/>
    <w:rsid w:val="002976BB"/>
    <w:rsid w:val="002B1A7A"/>
    <w:rsid w:val="002E4EF4"/>
    <w:rsid w:val="002E6351"/>
    <w:rsid w:val="002E6ECC"/>
    <w:rsid w:val="002F4B2C"/>
    <w:rsid w:val="002F5B83"/>
    <w:rsid w:val="00327646"/>
    <w:rsid w:val="00327D8E"/>
    <w:rsid w:val="00335FFF"/>
    <w:rsid w:val="00367BE1"/>
    <w:rsid w:val="003707C4"/>
    <w:rsid w:val="00381AB0"/>
    <w:rsid w:val="003970EE"/>
    <w:rsid w:val="003A26BB"/>
    <w:rsid w:val="003A49C7"/>
    <w:rsid w:val="003B034F"/>
    <w:rsid w:val="003C4A6C"/>
    <w:rsid w:val="003C669E"/>
    <w:rsid w:val="003E552A"/>
    <w:rsid w:val="0040547A"/>
    <w:rsid w:val="00420D7D"/>
    <w:rsid w:val="00422422"/>
    <w:rsid w:val="00425778"/>
    <w:rsid w:val="00432AAA"/>
    <w:rsid w:val="004918A6"/>
    <w:rsid w:val="0049595A"/>
    <w:rsid w:val="004A11B1"/>
    <w:rsid w:val="004A4561"/>
    <w:rsid w:val="004C1A25"/>
    <w:rsid w:val="004C5418"/>
    <w:rsid w:val="004F2A5D"/>
    <w:rsid w:val="004F5B0B"/>
    <w:rsid w:val="005026D6"/>
    <w:rsid w:val="00512768"/>
    <w:rsid w:val="005226FD"/>
    <w:rsid w:val="00535A57"/>
    <w:rsid w:val="00550133"/>
    <w:rsid w:val="005671DE"/>
    <w:rsid w:val="00575056"/>
    <w:rsid w:val="005977DA"/>
    <w:rsid w:val="005A4F4B"/>
    <w:rsid w:val="005B3CB5"/>
    <w:rsid w:val="005B5E0C"/>
    <w:rsid w:val="005B6C63"/>
    <w:rsid w:val="005C094F"/>
    <w:rsid w:val="005C22A9"/>
    <w:rsid w:val="005D1CA3"/>
    <w:rsid w:val="00616EEC"/>
    <w:rsid w:val="0062743D"/>
    <w:rsid w:val="00670A59"/>
    <w:rsid w:val="006714F8"/>
    <w:rsid w:val="00677B4A"/>
    <w:rsid w:val="006A5342"/>
    <w:rsid w:val="006A7178"/>
    <w:rsid w:val="006B5C73"/>
    <w:rsid w:val="006D26ED"/>
    <w:rsid w:val="006E1790"/>
    <w:rsid w:val="006E1AC9"/>
    <w:rsid w:val="00712806"/>
    <w:rsid w:val="00714FC9"/>
    <w:rsid w:val="00731B9D"/>
    <w:rsid w:val="00736150"/>
    <w:rsid w:val="00746642"/>
    <w:rsid w:val="0074787F"/>
    <w:rsid w:val="00787BBC"/>
    <w:rsid w:val="007A0BFD"/>
    <w:rsid w:val="007A20BA"/>
    <w:rsid w:val="007B7959"/>
    <w:rsid w:val="007C1C51"/>
    <w:rsid w:val="007E6A8B"/>
    <w:rsid w:val="007F0914"/>
    <w:rsid w:val="00820E19"/>
    <w:rsid w:val="00824232"/>
    <w:rsid w:val="00834CFA"/>
    <w:rsid w:val="00840F8D"/>
    <w:rsid w:val="00843BD3"/>
    <w:rsid w:val="00863ACF"/>
    <w:rsid w:val="008641C0"/>
    <w:rsid w:val="00885366"/>
    <w:rsid w:val="008A0422"/>
    <w:rsid w:val="008A4427"/>
    <w:rsid w:val="008B6C45"/>
    <w:rsid w:val="008C64AB"/>
    <w:rsid w:val="008C6ADB"/>
    <w:rsid w:val="008D2E61"/>
    <w:rsid w:val="008F72E1"/>
    <w:rsid w:val="00904D5F"/>
    <w:rsid w:val="0090546C"/>
    <w:rsid w:val="0090787B"/>
    <w:rsid w:val="00913175"/>
    <w:rsid w:val="00931D4D"/>
    <w:rsid w:val="00940902"/>
    <w:rsid w:val="00947F21"/>
    <w:rsid w:val="009616AC"/>
    <w:rsid w:val="00964802"/>
    <w:rsid w:val="00964A50"/>
    <w:rsid w:val="00967A28"/>
    <w:rsid w:val="0097346C"/>
    <w:rsid w:val="009776D5"/>
    <w:rsid w:val="009A7B38"/>
    <w:rsid w:val="009B5B20"/>
    <w:rsid w:val="009B63AA"/>
    <w:rsid w:val="009B7582"/>
    <w:rsid w:val="009C1D29"/>
    <w:rsid w:val="009C6061"/>
    <w:rsid w:val="009F32D3"/>
    <w:rsid w:val="00A21198"/>
    <w:rsid w:val="00A21B4D"/>
    <w:rsid w:val="00A265C1"/>
    <w:rsid w:val="00A769F6"/>
    <w:rsid w:val="00A91020"/>
    <w:rsid w:val="00A924B7"/>
    <w:rsid w:val="00AB0884"/>
    <w:rsid w:val="00AB7153"/>
    <w:rsid w:val="00AD1D0B"/>
    <w:rsid w:val="00AD5D83"/>
    <w:rsid w:val="00AE1936"/>
    <w:rsid w:val="00AF22A2"/>
    <w:rsid w:val="00AF728F"/>
    <w:rsid w:val="00B025AC"/>
    <w:rsid w:val="00B15D89"/>
    <w:rsid w:val="00B33CE6"/>
    <w:rsid w:val="00B36ED2"/>
    <w:rsid w:val="00B51F1E"/>
    <w:rsid w:val="00B6393A"/>
    <w:rsid w:val="00BD1789"/>
    <w:rsid w:val="00BD3120"/>
    <w:rsid w:val="00BE0FB2"/>
    <w:rsid w:val="00BF1560"/>
    <w:rsid w:val="00C15689"/>
    <w:rsid w:val="00C221D7"/>
    <w:rsid w:val="00C23E76"/>
    <w:rsid w:val="00C4353E"/>
    <w:rsid w:val="00C62480"/>
    <w:rsid w:val="00C85125"/>
    <w:rsid w:val="00C90F7E"/>
    <w:rsid w:val="00C948F6"/>
    <w:rsid w:val="00CA31D6"/>
    <w:rsid w:val="00CA733C"/>
    <w:rsid w:val="00CC30FF"/>
    <w:rsid w:val="00CC382F"/>
    <w:rsid w:val="00CC5344"/>
    <w:rsid w:val="00CE4148"/>
    <w:rsid w:val="00CF5852"/>
    <w:rsid w:val="00CF79EE"/>
    <w:rsid w:val="00D06263"/>
    <w:rsid w:val="00D37A50"/>
    <w:rsid w:val="00D53ED9"/>
    <w:rsid w:val="00D66862"/>
    <w:rsid w:val="00D7445A"/>
    <w:rsid w:val="00D819B6"/>
    <w:rsid w:val="00D86AB1"/>
    <w:rsid w:val="00DC082F"/>
    <w:rsid w:val="00DD489D"/>
    <w:rsid w:val="00DE2883"/>
    <w:rsid w:val="00DF17AE"/>
    <w:rsid w:val="00DF2AF9"/>
    <w:rsid w:val="00E0655D"/>
    <w:rsid w:val="00E100E8"/>
    <w:rsid w:val="00E13612"/>
    <w:rsid w:val="00E13A1D"/>
    <w:rsid w:val="00E318DF"/>
    <w:rsid w:val="00E42BA4"/>
    <w:rsid w:val="00E558FC"/>
    <w:rsid w:val="00E71267"/>
    <w:rsid w:val="00E85988"/>
    <w:rsid w:val="00EB7D2D"/>
    <w:rsid w:val="00ED04B5"/>
    <w:rsid w:val="00EF4DCF"/>
    <w:rsid w:val="00F07EBE"/>
    <w:rsid w:val="00F34446"/>
    <w:rsid w:val="00F64012"/>
    <w:rsid w:val="00F7072C"/>
    <w:rsid w:val="00F7438B"/>
    <w:rsid w:val="00F745EF"/>
    <w:rsid w:val="00F93624"/>
    <w:rsid w:val="00FA00FC"/>
    <w:rsid w:val="00FA355A"/>
    <w:rsid w:val="00FB3203"/>
    <w:rsid w:val="00FB46C5"/>
    <w:rsid w:val="00FC0982"/>
    <w:rsid w:val="00FC3ED9"/>
    <w:rsid w:val="00FD30E8"/>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669E"/>
    <w:pPr>
      <w:spacing w:line="260" w:lineRule="atLeast"/>
    </w:pPr>
    <w:rPr>
      <w:rFonts w:eastAsiaTheme="minorHAnsi" w:cstheme="minorBidi"/>
      <w:sz w:val="22"/>
      <w:lang w:eastAsia="en-US"/>
    </w:rPr>
  </w:style>
  <w:style w:type="paragraph" w:styleId="Heading1">
    <w:name w:val="heading 1"/>
    <w:next w:val="Heading2"/>
    <w:autoRedefine/>
    <w:qFormat/>
    <w:rsid w:val="00967A28"/>
    <w:pPr>
      <w:keepNext/>
      <w:keepLines/>
      <w:ind w:left="1134" w:hanging="1134"/>
      <w:outlineLvl w:val="0"/>
    </w:pPr>
    <w:rPr>
      <w:b/>
      <w:bCs/>
      <w:kern w:val="28"/>
      <w:sz w:val="36"/>
      <w:szCs w:val="32"/>
    </w:rPr>
  </w:style>
  <w:style w:type="paragraph" w:styleId="Heading2">
    <w:name w:val="heading 2"/>
    <w:basedOn w:val="Heading1"/>
    <w:next w:val="Heading3"/>
    <w:autoRedefine/>
    <w:qFormat/>
    <w:rsid w:val="00967A28"/>
    <w:pPr>
      <w:spacing w:before="280"/>
      <w:outlineLvl w:val="1"/>
    </w:pPr>
    <w:rPr>
      <w:bCs w:val="0"/>
      <w:iCs/>
      <w:sz w:val="32"/>
      <w:szCs w:val="28"/>
    </w:rPr>
  </w:style>
  <w:style w:type="paragraph" w:styleId="Heading3">
    <w:name w:val="heading 3"/>
    <w:basedOn w:val="Heading1"/>
    <w:next w:val="Heading4"/>
    <w:autoRedefine/>
    <w:qFormat/>
    <w:rsid w:val="00967A28"/>
    <w:pPr>
      <w:spacing w:before="240"/>
      <w:outlineLvl w:val="2"/>
    </w:pPr>
    <w:rPr>
      <w:bCs w:val="0"/>
      <w:sz w:val="28"/>
      <w:szCs w:val="26"/>
    </w:rPr>
  </w:style>
  <w:style w:type="paragraph" w:styleId="Heading4">
    <w:name w:val="heading 4"/>
    <w:basedOn w:val="Heading1"/>
    <w:next w:val="Heading5"/>
    <w:autoRedefine/>
    <w:qFormat/>
    <w:rsid w:val="00967A28"/>
    <w:pPr>
      <w:spacing w:before="220"/>
      <w:outlineLvl w:val="3"/>
    </w:pPr>
    <w:rPr>
      <w:bCs w:val="0"/>
      <w:sz w:val="26"/>
      <w:szCs w:val="28"/>
    </w:rPr>
  </w:style>
  <w:style w:type="paragraph" w:styleId="Heading5">
    <w:name w:val="heading 5"/>
    <w:basedOn w:val="Heading1"/>
    <w:next w:val="subsection"/>
    <w:autoRedefine/>
    <w:qFormat/>
    <w:rsid w:val="00967A28"/>
    <w:pPr>
      <w:spacing w:before="280"/>
      <w:outlineLvl w:val="4"/>
    </w:pPr>
    <w:rPr>
      <w:bCs w:val="0"/>
      <w:iCs/>
      <w:sz w:val="24"/>
      <w:szCs w:val="26"/>
    </w:rPr>
  </w:style>
  <w:style w:type="paragraph" w:styleId="Heading6">
    <w:name w:val="heading 6"/>
    <w:basedOn w:val="Heading1"/>
    <w:next w:val="Heading7"/>
    <w:autoRedefine/>
    <w:qFormat/>
    <w:rsid w:val="00967A28"/>
    <w:pPr>
      <w:outlineLvl w:val="5"/>
    </w:pPr>
    <w:rPr>
      <w:rFonts w:ascii="Arial" w:hAnsi="Arial" w:cs="Arial"/>
      <w:bCs w:val="0"/>
      <w:sz w:val="32"/>
      <w:szCs w:val="22"/>
    </w:rPr>
  </w:style>
  <w:style w:type="paragraph" w:styleId="Heading7">
    <w:name w:val="heading 7"/>
    <w:basedOn w:val="Heading6"/>
    <w:next w:val="Normal"/>
    <w:autoRedefine/>
    <w:qFormat/>
    <w:rsid w:val="00967A28"/>
    <w:pPr>
      <w:spacing w:before="280"/>
      <w:outlineLvl w:val="6"/>
    </w:pPr>
    <w:rPr>
      <w:sz w:val="28"/>
    </w:rPr>
  </w:style>
  <w:style w:type="paragraph" w:styleId="Heading8">
    <w:name w:val="heading 8"/>
    <w:basedOn w:val="Heading6"/>
    <w:next w:val="Normal"/>
    <w:autoRedefine/>
    <w:qFormat/>
    <w:rsid w:val="00967A28"/>
    <w:pPr>
      <w:spacing w:before="240"/>
      <w:outlineLvl w:val="7"/>
    </w:pPr>
    <w:rPr>
      <w:iCs/>
      <w:sz w:val="26"/>
    </w:rPr>
  </w:style>
  <w:style w:type="paragraph" w:styleId="Heading9">
    <w:name w:val="heading 9"/>
    <w:basedOn w:val="Heading1"/>
    <w:next w:val="Normal"/>
    <w:autoRedefine/>
    <w:qFormat/>
    <w:rsid w:val="00967A28"/>
    <w:pPr>
      <w:keepNext w:val="0"/>
      <w:spacing w:before="280"/>
      <w:outlineLvl w:val="8"/>
    </w:pPr>
    <w:rPr>
      <w:i/>
      <w:sz w:val="28"/>
      <w:szCs w:val="22"/>
    </w:rPr>
  </w:style>
  <w:style w:type="character" w:default="1" w:styleId="DefaultParagraphFont">
    <w:name w:val="Default Paragraph Font"/>
    <w:uiPriority w:val="1"/>
    <w:unhideWhenUsed/>
    <w:rsid w:val="003C66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669E"/>
  </w:style>
  <w:style w:type="numbering" w:styleId="111111">
    <w:name w:val="Outline List 2"/>
    <w:basedOn w:val="NoList"/>
    <w:rsid w:val="00967A28"/>
    <w:pPr>
      <w:numPr>
        <w:numId w:val="1"/>
      </w:numPr>
    </w:pPr>
  </w:style>
  <w:style w:type="numbering" w:styleId="1ai">
    <w:name w:val="Outline List 1"/>
    <w:basedOn w:val="NoList"/>
    <w:rsid w:val="00967A28"/>
    <w:pPr>
      <w:numPr>
        <w:numId w:val="4"/>
      </w:numPr>
    </w:pPr>
  </w:style>
  <w:style w:type="paragraph" w:customStyle="1" w:styleId="ActHead1">
    <w:name w:val="ActHead 1"/>
    <w:aliases w:val="c"/>
    <w:basedOn w:val="OPCParaBase"/>
    <w:next w:val="Normal"/>
    <w:qFormat/>
    <w:rsid w:val="003C669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C66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C66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C66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C669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C66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C669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C66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C669E"/>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3C669E"/>
  </w:style>
  <w:style w:type="paragraph" w:customStyle="1" w:styleId="Actno">
    <w:name w:val="Actno"/>
    <w:basedOn w:val="ShortT"/>
    <w:next w:val="Normal"/>
    <w:qFormat/>
    <w:rsid w:val="003C669E"/>
  </w:style>
  <w:style w:type="character" w:customStyle="1" w:styleId="CharSubPartNoCASA">
    <w:name w:val="CharSubPartNo(CASA)"/>
    <w:basedOn w:val="OPCCharBase"/>
    <w:uiPriority w:val="1"/>
    <w:rsid w:val="003C669E"/>
  </w:style>
  <w:style w:type="paragraph" w:customStyle="1" w:styleId="ENoteTTIndentHeadingSub">
    <w:name w:val="ENoteTTIndentHeadingSub"/>
    <w:aliases w:val="enTTHis"/>
    <w:basedOn w:val="OPCParaBase"/>
    <w:rsid w:val="003C669E"/>
    <w:pPr>
      <w:keepNext/>
      <w:spacing w:before="60" w:line="240" w:lineRule="atLeast"/>
      <w:ind w:left="340"/>
    </w:pPr>
    <w:rPr>
      <w:b/>
      <w:sz w:val="16"/>
    </w:rPr>
  </w:style>
  <w:style w:type="paragraph" w:customStyle="1" w:styleId="ENoteTTiSub">
    <w:name w:val="ENoteTTiSub"/>
    <w:aliases w:val="enttis"/>
    <w:basedOn w:val="OPCParaBase"/>
    <w:rsid w:val="003C669E"/>
    <w:pPr>
      <w:keepNext/>
      <w:spacing w:before="60" w:line="240" w:lineRule="atLeast"/>
      <w:ind w:left="340"/>
    </w:pPr>
    <w:rPr>
      <w:sz w:val="16"/>
    </w:rPr>
  </w:style>
  <w:style w:type="paragraph" w:customStyle="1" w:styleId="SubDivisionMigration">
    <w:name w:val="SubDivisionMigration"/>
    <w:aliases w:val="sdm"/>
    <w:basedOn w:val="OPCParaBase"/>
    <w:rsid w:val="003C66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C669E"/>
    <w:pPr>
      <w:keepNext/>
      <w:keepLines/>
      <w:spacing w:before="240" w:line="240" w:lineRule="auto"/>
      <w:ind w:left="1134" w:hanging="1134"/>
    </w:pPr>
    <w:rPr>
      <w:b/>
      <w:sz w:val="28"/>
    </w:rPr>
  </w:style>
  <w:style w:type="numbering" w:styleId="ArticleSection">
    <w:name w:val="Outline List 3"/>
    <w:basedOn w:val="NoList"/>
    <w:rsid w:val="00967A28"/>
    <w:pPr>
      <w:numPr>
        <w:numId w:val="5"/>
      </w:numPr>
    </w:pPr>
  </w:style>
  <w:style w:type="paragraph" w:styleId="BalloonText">
    <w:name w:val="Balloon Text"/>
    <w:basedOn w:val="Normal"/>
    <w:link w:val="BalloonTextChar"/>
    <w:uiPriority w:val="99"/>
    <w:unhideWhenUsed/>
    <w:rsid w:val="003C669E"/>
    <w:pPr>
      <w:spacing w:line="240" w:lineRule="auto"/>
    </w:pPr>
    <w:rPr>
      <w:rFonts w:ascii="Tahoma" w:hAnsi="Tahoma" w:cs="Tahoma"/>
      <w:sz w:val="16"/>
      <w:szCs w:val="16"/>
    </w:rPr>
  </w:style>
  <w:style w:type="paragraph" w:styleId="BlockText">
    <w:name w:val="Block Text"/>
    <w:rsid w:val="00967A28"/>
    <w:pPr>
      <w:spacing w:after="120"/>
      <w:ind w:left="1440" w:right="1440"/>
    </w:pPr>
    <w:rPr>
      <w:sz w:val="22"/>
      <w:szCs w:val="24"/>
    </w:rPr>
  </w:style>
  <w:style w:type="paragraph" w:customStyle="1" w:styleId="Blocks">
    <w:name w:val="Blocks"/>
    <w:aliases w:val="bb"/>
    <w:basedOn w:val="OPCParaBase"/>
    <w:qFormat/>
    <w:rsid w:val="003C669E"/>
    <w:pPr>
      <w:spacing w:line="240" w:lineRule="auto"/>
    </w:pPr>
    <w:rPr>
      <w:sz w:val="24"/>
    </w:rPr>
  </w:style>
  <w:style w:type="paragraph" w:styleId="BodyText">
    <w:name w:val="Body Text"/>
    <w:rsid w:val="00967A28"/>
    <w:pPr>
      <w:spacing w:after="120"/>
    </w:pPr>
    <w:rPr>
      <w:sz w:val="22"/>
      <w:szCs w:val="24"/>
    </w:rPr>
  </w:style>
  <w:style w:type="paragraph" w:styleId="BodyText2">
    <w:name w:val="Body Text 2"/>
    <w:rsid w:val="00967A28"/>
    <w:pPr>
      <w:spacing w:after="120" w:line="480" w:lineRule="auto"/>
    </w:pPr>
    <w:rPr>
      <w:sz w:val="22"/>
      <w:szCs w:val="24"/>
    </w:rPr>
  </w:style>
  <w:style w:type="paragraph" w:styleId="BodyText3">
    <w:name w:val="Body Text 3"/>
    <w:rsid w:val="00967A28"/>
    <w:pPr>
      <w:spacing w:after="120"/>
    </w:pPr>
    <w:rPr>
      <w:sz w:val="16"/>
      <w:szCs w:val="16"/>
    </w:rPr>
  </w:style>
  <w:style w:type="paragraph" w:styleId="BodyTextFirstIndent">
    <w:name w:val="Body Text First Indent"/>
    <w:basedOn w:val="BodyText"/>
    <w:rsid w:val="00967A28"/>
    <w:pPr>
      <w:ind w:firstLine="210"/>
    </w:pPr>
  </w:style>
  <w:style w:type="paragraph" w:styleId="BodyTextIndent">
    <w:name w:val="Body Text Indent"/>
    <w:rsid w:val="00967A28"/>
    <w:pPr>
      <w:spacing w:after="120"/>
      <w:ind w:left="283"/>
    </w:pPr>
    <w:rPr>
      <w:sz w:val="22"/>
      <w:szCs w:val="24"/>
    </w:rPr>
  </w:style>
  <w:style w:type="paragraph" w:styleId="BodyTextFirstIndent2">
    <w:name w:val="Body Text First Indent 2"/>
    <w:basedOn w:val="BodyTextIndent"/>
    <w:rsid w:val="00967A28"/>
    <w:pPr>
      <w:ind w:firstLine="210"/>
    </w:pPr>
  </w:style>
  <w:style w:type="paragraph" w:styleId="BodyTextIndent2">
    <w:name w:val="Body Text Indent 2"/>
    <w:rsid w:val="00967A28"/>
    <w:pPr>
      <w:spacing w:after="120" w:line="480" w:lineRule="auto"/>
      <w:ind w:left="283"/>
    </w:pPr>
    <w:rPr>
      <w:sz w:val="22"/>
      <w:szCs w:val="24"/>
    </w:rPr>
  </w:style>
  <w:style w:type="paragraph" w:styleId="BodyTextIndent3">
    <w:name w:val="Body Text Indent 3"/>
    <w:rsid w:val="00967A28"/>
    <w:pPr>
      <w:spacing w:after="120"/>
      <w:ind w:left="283"/>
    </w:pPr>
    <w:rPr>
      <w:sz w:val="16"/>
      <w:szCs w:val="16"/>
    </w:rPr>
  </w:style>
  <w:style w:type="paragraph" w:customStyle="1" w:styleId="BoxText">
    <w:name w:val="BoxText"/>
    <w:aliases w:val="bt"/>
    <w:basedOn w:val="OPCParaBase"/>
    <w:qFormat/>
    <w:rsid w:val="003C669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C669E"/>
    <w:rPr>
      <w:b/>
    </w:rPr>
  </w:style>
  <w:style w:type="paragraph" w:customStyle="1" w:styleId="BoxHeadItalic">
    <w:name w:val="BoxHeadItalic"/>
    <w:aliases w:val="bhi"/>
    <w:basedOn w:val="BoxText"/>
    <w:next w:val="BoxStep"/>
    <w:qFormat/>
    <w:rsid w:val="003C669E"/>
    <w:rPr>
      <w:i/>
    </w:rPr>
  </w:style>
  <w:style w:type="paragraph" w:customStyle="1" w:styleId="BoxList">
    <w:name w:val="BoxList"/>
    <w:aliases w:val="bl"/>
    <w:basedOn w:val="BoxText"/>
    <w:qFormat/>
    <w:rsid w:val="003C669E"/>
    <w:pPr>
      <w:ind w:left="1559" w:hanging="425"/>
    </w:pPr>
  </w:style>
  <w:style w:type="paragraph" w:customStyle="1" w:styleId="BoxNote">
    <w:name w:val="BoxNote"/>
    <w:aliases w:val="bn"/>
    <w:basedOn w:val="BoxText"/>
    <w:qFormat/>
    <w:rsid w:val="003C669E"/>
    <w:pPr>
      <w:tabs>
        <w:tab w:val="left" w:pos="1985"/>
      </w:tabs>
      <w:spacing w:before="122" w:line="198" w:lineRule="exact"/>
      <w:ind w:left="2948" w:hanging="1814"/>
    </w:pPr>
    <w:rPr>
      <w:sz w:val="18"/>
    </w:rPr>
  </w:style>
  <w:style w:type="paragraph" w:customStyle="1" w:styleId="BoxPara">
    <w:name w:val="BoxPara"/>
    <w:aliases w:val="bp"/>
    <w:basedOn w:val="BoxText"/>
    <w:qFormat/>
    <w:rsid w:val="003C669E"/>
    <w:pPr>
      <w:tabs>
        <w:tab w:val="right" w:pos="2268"/>
      </w:tabs>
      <w:ind w:left="2552" w:hanging="1418"/>
    </w:pPr>
  </w:style>
  <w:style w:type="paragraph" w:customStyle="1" w:styleId="BoxStep">
    <w:name w:val="BoxStep"/>
    <w:aliases w:val="bs"/>
    <w:basedOn w:val="BoxText"/>
    <w:qFormat/>
    <w:rsid w:val="003C669E"/>
    <w:pPr>
      <w:ind w:left="1985" w:hanging="851"/>
    </w:pPr>
  </w:style>
  <w:style w:type="paragraph" w:styleId="Caption">
    <w:name w:val="caption"/>
    <w:next w:val="Normal"/>
    <w:qFormat/>
    <w:rsid w:val="00967A28"/>
    <w:pPr>
      <w:spacing w:before="120" w:after="120"/>
    </w:pPr>
    <w:rPr>
      <w:b/>
      <w:bCs/>
    </w:rPr>
  </w:style>
  <w:style w:type="character" w:customStyle="1" w:styleId="CharAmPartNo">
    <w:name w:val="CharAmPartNo"/>
    <w:basedOn w:val="OPCCharBase"/>
    <w:uiPriority w:val="1"/>
    <w:qFormat/>
    <w:rsid w:val="003C669E"/>
  </w:style>
  <w:style w:type="character" w:customStyle="1" w:styleId="CharAmPartText">
    <w:name w:val="CharAmPartText"/>
    <w:basedOn w:val="OPCCharBase"/>
    <w:uiPriority w:val="1"/>
    <w:qFormat/>
    <w:rsid w:val="003C669E"/>
  </w:style>
  <w:style w:type="character" w:customStyle="1" w:styleId="CharAmSchNo">
    <w:name w:val="CharAmSchNo"/>
    <w:basedOn w:val="OPCCharBase"/>
    <w:uiPriority w:val="1"/>
    <w:qFormat/>
    <w:rsid w:val="003C669E"/>
  </w:style>
  <w:style w:type="character" w:customStyle="1" w:styleId="CharAmSchText">
    <w:name w:val="CharAmSchText"/>
    <w:basedOn w:val="OPCCharBase"/>
    <w:uiPriority w:val="1"/>
    <w:qFormat/>
    <w:rsid w:val="003C669E"/>
  </w:style>
  <w:style w:type="character" w:customStyle="1" w:styleId="CharBoldItalic">
    <w:name w:val="CharBoldItalic"/>
    <w:basedOn w:val="OPCCharBase"/>
    <w:uiPriority w:val="1"/>
    <w:qFormat/>
    <w:rsid w:val="003C669E"/>
    <w:rPr>
      <w:b/>
      <w:i/>
    </w:rPr>
  </w:style>
  <w:style w:type="character" w:customStyle="1" w:styleId="CharChapNo">
    <w:name w:val="CharChapNo"/>
    <w:basedOn w:val="OPCCharBase"/>
    <w:qFormat/>
    <w:rsid w:val="003C669E"/>
  </w:style>
  <w:style w:type="character" w:customStyle="1" w:styleId="CharChapText">
    <w:name w:val="CharChapText"/>
    <w:basedOn w:val="OPCCharBase"/>
    <w:qFormat/>
    <w:rsid w:val="003C669E"/>
  </w:style>
  <w:style w:type="character" w:customStyle="1" w:styleId="CharDivNo">
    <w:name w:val="CharDivNo"/>
    <w:basedOn w:val="OPCCharBase"/>
    <w:qFormat/>
    <w:rsid w:val="003C669E"/>
  </w:style>
  <w:style w:type="character" w:customStyle="1" w:styleId="CharDivText">
    <w:name w:val="CharDivText"/>
    <w:basedOn w:val="OPCCharBase"/>
    <w:qFormat/>
    <w:rsid w:val="003C669E"/>
  </w:style>
  <w:style w:type="character" w:customStyle="1" w:styleId="CharItalic">
    <w:name w:val="CharItalic"/>
    <w:basedOn w:val="OPCCharBase"/>
    <w:uiPriority w:val="1"/>
    <w:qFormat/>
    <w:rsid w:val="003C669E"/>
    <w:rPr>
      <w:i/>
    </w:rPr>
  </w:style>
  <w:style w:type="character" w:customStyle="1" w:styleId="CharPartNo">
    <w:name w:val="CharPartNo"/>
    <w:basedOn w:val="OPCCharBase"/>
    <w:qFormat/>
    <w:rsid w:val="003C669E"/>
  </w:style>
  <w:style w:type="character" w:customStyle="1" w:styleId="CharPartText">
    <w:name w:val="CharPartText"/>
    <w:basedOn w:val="OPCCharBase"/>
    <w:qFormat/>
    <w:rsid w:val="003C669E"/>
  </w:style>
  <w:style w:type="character" w:customStyle="1" w:styleId="CharSectno">
    <w:name w:val="CharSectno"/>
    <w:basedOn w:val="OPCCharBase"/>
    <w:qFormat/>
    <w:rsid w:val="003C669E"/>
  </w:style>
  <w:style w:type="character" w:customStyle="1" w:styleId="CharSubdNo">
    <w:name w:val="CharSubdNo"/>
    <w:basedOn w:val="OPCCharBase"/>
    <w:uiPriority w:val="1"/>
    <w:qFormat/>
    <w:rsid w:val="003C669E"/>
  </w:style>
  <w:style w:type="character" w:customStyle="1" w:styleId="CharSubdText">
    <w:name w:val="CharSubdText"/>
    <w:basedOn w:val="OPCCharBase"/>
    <w:uiPriority w:val="1"/>
    <w:qFormat/>
    <w:rsid w:val="003C669E"/>
  </w:style>
  <w:style w:type="paragraph" w:styleId="Closing">
    <w:name w:val="Closing"/>
    <w:rsid w:val="00967A28"/>
    <w:pPr>
      <w:ind w:left="4252"/>
    </w:pPr>
    <w:rPr>
      <w:sz w:val="22"/>
      <w:szCs w:val="24"/>
    </w:rPr>
  </w:style>
  <w:style w:type="character" w:styleId="CommentReference">
    <w:name w:val="annotation reference"/>
    <w:basedOn w:val="DefaultParagraphFont"/>
    <w:rsid w:val="00967A28"/>
    <w:rPr>
      <w:sz w:val="16"/>
      <w:szCs w:val="16"/>
    </w:rPr>
  </w:style>
  <w:style w:type="paragraph" w:styleId="CommentText">
    <w:name w:val="annotation text"/>
    <w:rsid w:val="00967A28"/>
  </w:style>
  <w:style w:type="paragraph" w:styleId="CommentSubject">
    <w:name w:val="annotation subject"/>
    <w:next w:val="CommentText"/>
    <w:rsid w:val="00967A28"/>
    <w:rPr>
      <w:b/>
      <w:bCs/>
      <w:szCs w:val="24"/>
    </w:rPr>
  </w:style>
  <w:style w:type="paragraph" w:customStyle="1" w:styleId="notetext">
    <w:name w:val="note(text)"/>
    <w:aliases w:val="n"/>
    <w:basedOn w:val="OPCParaBase"/>
    <w:rsid w:val="003C669E"/>
    <w:pPr>
      <w:spacing w:before="122" w:line="240" w:lineRule="auto"/>
      <w:ind w:left="1985" w:hanging="851"/>
    </w:pPr>
    <w:rPr>
      <w:sz w:val="18"/>
    </w:rPr>
  </w:style>
  <w:style w:type="paragraph" w:customStyle="1" w:styleId="notemargin">
    <w:name w:val="note(margin)"/>
    <w:aliases w:val="nm"/>
    <w:basedOn w:val="OPCParaBase"/>
    <w:rsid w:val="003C669E"/>
    <w:pPr>
      <w:tabs>
        <w:tab w:val="left" w:pos="709"/>
      </w:tabs>
      <w:spacing w:before="122" w:line="198" w:lineRule="exact"/>
      <w:ind w:left="709" w:hanging="709"/>
    </w:pPr>
    <w:rPr>
      <w:sz w:val="18"/>
    </w:rPr>
  </w:style>
  <w:style w:type="paragraph" w:customStyle="1" w:styleId="CTA-">
    <w:name w:val="CTA -"/>
    <w:basedOn w:val="OPCParaBase"/>
    <w:rsid w:val="003C669E"/>
    <w:pPr>
      <w:spacing w:before="60" w:line="240" w:lineRule="atLeast"/>
      <w:ind w:left="85" w:hanging="85"/>
    </w:pPr>
    <w:rPr>
      <w:sz w:val="20"/>
    </w:rPr>
  </w:style>
  <w:style w:type="paragraph" w:customStyle="1" w:styleId="CTA--">
    <w:name w:val="CTA --"/>
    <w:basedOn w:val="OPCParaBase"/>
    <w:next w:val="Normal"/>
    <w:rsid w:val="003C669E"/>
    <w:pPr>
      <w:spacing w:before="60" w:line="240" w:lineRule="atLeast"/>
      <w:ind w:left="142" w:hanging="142"/>
    </w:pPr>
    <w:rPr>
      <w:sz w:val="20"/>
    </w:rPr>
  </w:style>
  <w:style w:type="paragraph" w:customStyle="1" w:styleId="CTA---">
    <w:name w:val="CTA ---"/>
    <w:basedOn w:val="OPCParaBase"/>
    <w:next w:val="Normal"/>
    <w:rsid w:val="003C669E"/>
    <w:pPr>
      <w:spacing w:before="60" w:line="240" w:lineRule="atLeast"/>
      <w:ind w:left="198" w:hanging="198"/>
    </w:pPr>
    <w:rPr>
      <w:sz w:val="20"/>
    </w:rPr>
  </w:style>
  <w:style w:type="paragraph" w:customStyle="1" w:styleId="CTA----">
    <w:name w:val="CTA ----"/>
    <w:basedOn w:val="OPCParaBase"/>
    <w:next w:val="Normal"/>
    <w:rsid w:val="003C669E"/>
    <w:pPr>
      <w:spacing w:before="60" w:line="240" w:lineRule="atLeast"/>
      <w:ind w:left="255" w:hanging="255"/>
    </w:pPr>
    <w:rPr>
      <w:sz w:val="20"/>
    </w:rPr>
  </w:style>
  <w:style w:type="paragraph" w:customStyle="1" w:styleId="CTA1a">
    <w:name w:val="CTA 1(a)"/>
    <w:basedOn w:val="OPCParaBase"/>
    <w:rsid w:val="003C669E"/>
    <w:pPr>
      <w:tabs>
        <w:tab w:val="right" w:pos="414"/>
      </w:tabs>
      <w:spacing w:before="40" w:line="240" w:lineRule="atLeast"/>
      <w:ind w:left="675" w:hanging="675"/>
    </w:pPr>
    <w:rPr>
      <w:sz w:val="20"/>
    </w:rPr>
  </w:style>
  <w:style w:type="paragraph" w:customStyle="1" w:styleId="CTA1ai">
    <w:name w:val="CTA 1(a)(i)"/>
    <w:basedOn w:val="OPCParaBase"/>
    <w:rsid w:val="003C669E"/>
    <w:pPr>
      <w:tabs>
        <w:tab w:val="right" w:pos="1004"/>
      </w:tabs>
      <w:spacing w:before="40" w:line="240" w:lineRule="atLeast"/>
      <w:ind w:left="1253" w:hanging="1253"/>
    </w:pPr>
    <w:rPr>
      <w:sz w:val="20"/>
    </w:rPr>
  </w:style>
  <w:style w:type="paragraph" w:customStyle="1" w:styleId="CTA2a">
    <w:name w:val="CTA 2(a)"/>
    <w:basedOn w:val="OPCParaBase"/>
    <w:rsid w:val="003C669E"/>
    <w:pPr>
      <w:tabs>
        <w:tab w:val="right" w:pos="482"/>
      </w:tabs>
      <w:spacing w:before="40" w:line="240" w:lineRule="atLeast"/>
      <w:ind w:left="748" w:hanging="748"/>
    </w:pPr>
    <w:rPr>
      <w:sz w:val="20"/>
    </w:rPr>
  </w:style>
  <w:style w:type="paragraph" w:customStyle="1" w:styleId="CTA2ai">
    <w:name w:val="CTA 2(a)(i)"/>
    <w:basedOn w:val="OPCParaBase"/>
    <w:rsid w:val="003C669E"/>
    <w:pPr>
      <w:tabs>
        <w:tab w:val="right" w:pos="1089"/>
      </w:tabs>
      <w:spacing w:before="40" w:line="240" w:lineRule="atLeast"/>
      <w:ind w:left="1327" w:hanging="1327"/>
    </w:pPr>
    <w:rPr>
      <w:sz w:val="20"/>
    </w:rPr>
  </w:style>
  <w:style w:type="paragraph" w:customStyle="1" w:styleId="CTA3a">
    <w:name w:val="CTA 3(a)"/>
    <w:basedOn w:val="OPCParaBase"/>
    <w:rsid w:val="003C669E"/>
    <w:pPr>
      <w:tabs>
        <w:tab w:val="right" w:pos="556"/>
      </w:tabs>
      <w:spacing w:before="40" w:line="240" w:lineRule="atLeast"/>
      <w:ind w:left="805" w:hanging="805"/>
    </w:pPr>
    <w:rPr>
      <w:sz w:val="20"/>
    </w:rPr>
  </w:style>
  <w:style w:type="paragraph" w:customStyle="1" w:styleId="CTA3ai">
    <w:name w:val="CTA 3(a)(i)"/>
    <w:basedOn w:val="OPCParaBase"/>
    <w:rsid w:val="003C669E"/>
    <w:pPr>
      <w:tabs>
        <w:tab w:val="right" w:pos="1140"/>
      </w:tabs>
      <w:spacing w:before="40" w:line="240" w:lineRule="atLeast"/>
      <w:ind w:left="1361" w:hanging="1361"/>
    </w:pPr>
    <w:rPr>
      <w:sz w:val="20"/>
    </w:rPr>
  </w:style>
  <w:style w:type="paragraph" w:customStyle="1" w:styleId="CTA4a">
    <w:name w:val="CTA 4(a)"/>
    <w:basedOn w:val="OPCParaBase"/>
    <w:rsid w:val="003C669E"/>
    <w:pPr>
      <w:tabs>
        <w:tab w:val="right" w:pos="624"/>
      </w:tabs>
      <w:spacing w:before="40" w:line="240" w:lineRule="atLeast"/>
      <w:ind w:left="873" w:hanging="873"/>
    </w:pPr>
    <w:rPr>
      <w:sz w:val="20"/>
    </w:rPr>
  </w:style>
  <w:style w:type="paragraph" w:customStyle="1" w:styleId="CTA4ai">
    <w:name w:val="CTA 4(a)(i)"/>
    <w:basedOn w:val="OPCParaBase"/>
    <w:rsid w:val="003C669E"/>
    <w:pPr>
      <w:tabs>
        <w:tab w:val="right" w:pos="1213"/>
      </w:tabs>
      <w:spacing w:before="40" w:line="240" w:lineRule="atLeast"/>
      <w:ind w:left="1452" w:hanging="1452"/>
    </w:pPr>
    <w:rPr>
      <w:sz w:val="20"/>
    </w:rPr>
  </w:style>
  <w:style w:type="paragraph" w:customStyle="1" w:styleId="CTACAPS">
    <w:name w:val="CTA CAPS"/>
    <w:basedOn w:val="OPCParaBase"/>
    <w:rsid w:val="003C669E"/>
    <w:pPr>
      <w:spacing w:before="60" w:line="240" w:lineRule="atLeast"/>
    </w:pPr>
    <w:rPr>
      <w:sz w:val="20"/>
    </w:rPr>
  </w:style>
  <w:style w:type="paragraph" w:customStyle="1" w:styleId="CTAright">
    <w:name w:val="CTA right"/>
    <w:basedOn w:val="OPCParaBase"/>
    <w:rsid w:val="003C669E"/>
    <w:pPr>
      <w:spacing w:before="60" w:line="240" w:lineRule="auto"/>
      <w:jc w:val="right"/>
    </w:pPr>
    <w:rPr>
      <w:sz w:val="20"/>
    </w:rPr>
  </w:style>
  <w:style w:type="paragraph" w:styleId="Date">
    <w:name w:val="Date"/>
    <w:next w:val="Normal"/>
    <w:rsid w:val="00967A28"/>
    <w:rPr>
      <w:sz w:val="22"/>
      <w:szCs w:val="24"/>
    </w:rPr>
  </w:style>
  <w:style w:type="paragraph" w:customStyle="1" w:styleId="subsection">
    <w:name w:val="subsection"/>
    <w:aliases w:val="ss"/>
    <w:basedOn w:val="OPCParaBase"/>
    <w:link w:val="subsectionChar"/>
    <w:rsid w:val="003C669E"/>
    <w:pPr>
      <w:tabs>
        <w:tab w:val="right" w:pos="1021"/>
      </w:tabs>
      <w:spacing w:before="180" w:line="240" w:lineRule="auto"/>
      <w:ind w:left="1134" w:hanging="1134"/>
    </w:pPr>
  </w:style>
  <w:style w:type="paragraph" w:customStyle="1" w:styleId="Definition">
    <w:name w:val="Definition"/>
    <w:aliases w:val="dd"/>
    <w:basedOn w:val="OPCParaBase"/>
    <w:rsid w:val="003C669E"/>
    <w:pPr>
      <w:spacing w:before="180" w:line="240" w:lineRule="auto"/>
      <w:ind w:left="1134"/>
    </w:pPr>
  </w:style>
  <w:style w:type="paragraph" w:styleId="DocumentMap">
    <w:name w:val="Document Map"/>
    <w:rsid w:val="00967A28"/>
    <w:pPr>
      <w:shd w:val="clear" w:color="auto" w:fill="000080"/>
    </w:pPr>
    <w:rPr>
      <w:rFonts w:ascii="Tahoma" w:hAnsi="Tahoma" w:cs="Tahoma"/>
      <w:sz w:val="22"/>
      <w:szCs w:val="24"/>
    </w:rPr>
  </w:style>
  <w:style w:type="paragraph" w:styleId="E-mailSignature">
    <w:name w:val="E-mail Signature"/>
    <w:rsid w:val="00967A28"/>
    <w:rPr>
      <w:sz w:val="22"/>
      <w:szCs w:val="24"/>
    </w:rPr>
  </w:style>
  <w:style w:type="character" w:styleId="Emphasis">
    <w:name w:val="Emphasis"/>
    <w:basedOn w:val="DefaultParagraphFont"/>
    <w:qFormat/>
    <w:rsid w:val="00967A28"/>
    <w:rPr>
      <w:i/>
      <w:iCs/>
    </w:rPr>
  </w:style>
  <w:style w:type="character" w:styleId="EndnoteReference">
    <w:name w:val="endnote reference"/>
    <w:basedOn w:val="DefaultParagraphFont"/>
    <w:rsid w:val="00967A28"/>
    <w:rPr>
      <w:vertAlign w:val="superscript"/>
    </w:rPr>
  </w:style>
  <w:style w:type="paragraph" w:styleId="EndnoteText">
    <w:name w:val="endnote text"/>
    <w:rsid w:val="00967A28"/>
  </w:style>
  <w:style w:type="paragraph" w:styleId="EnvelopeAddress">
    <w:name w:val="envelope address"/>
    <w:rsid w:val="00967A2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67A28"/>
    <w:rPr>
      <w:rFonts w:ascii="Arial" w:hAnsi="Arial" w:cs="Arial"/>
    </w:rPr>
  </w:style>
  <w:style w:type="character" w:styleId="FollowedHyperlink">
    <w:name w:val="FollowedHyperlink"/>
    <w:basedOn w:val="DefaultParagraphFont"/>
    <w:rsid w:val="00967A28"/>
    <w:rPr>
      <w:color w:val="800080"/>
      <w:u w:val="single"/>
    </w:rPr>
  </w:style>
  <w:style w:type="paragraph" w:styleId="Footer">
    <w:name w:val="footer"/>
    <w:link w:val="FooterChar"/>
    <w:rsid w:val="003C669E"/>
    <w:pPr>
      <w:tabs>
        <w:tab w:val="center" w:pos="4153"/>
        <w:tab w:val="right" w:pos="8306"/>
      </w:tabs>
    </w:pPr>
    <w:rPr>
      <w:sz w:val="22"/>
      <w:szCs w:val="24"/>
    </w:rPr>
  </w:style>
  <w:style w:type="character" w:styleId="FootnoteReference">
    <w:name w:val="footnote reference"/>
    <w:basedOn w:val="DefaultParagraphFont"/>
    <w:rsid w:val="00967A28"/>
    <w:rPr>
      <w:vertAlign w:val="superscript"/>
    </w:rPr>
  </w:style>
  <w:style w:type="paragraph" w:styleId="FootnoteText">
    <w:name w:val="footnote text"/>
    <w:rsid w:val="00967A28"/>
  </w:style>
  <w:style w:type="paragraph" w:customStyle="1" w:styleId="Formula">
    <w:name w:val="Formula"/>
    <w:basedOn w:val="OPCParaBase"/>
    <w:rsid w:val="003C669E"/>
    <w:pPr>
      <w:spacing w:line="240" w:lineRule="auto"/>
      <w:ind w:left="1134"/>
    </w:pPr>
    <w:rPr>
      <w:sz w:val="20"/>
    </w:rPr>
  </w:style>
  <w:style w:type="paragraph" w:styleId="Header">
    <w:name w:val="header"/>
    <w:basedOn w:val="OPCParaBase"/>
    <w:link w:val="HeaderChar"/>
    <w:unhideWhenUsed/>
    <w:rsid w:val="003C669E"/>
    <w:pPr>
      <w:keepNext/>
      <w:keepLines/>
      <w:tabs>
        <w:tab w:val="center" w:pos="4150"/>
        <w:tab w:val="right" w:pos="8307"/>
      </w:tabs>
      <w:spacing w:line="160" w:lineRule="exact"/>
    </w:pPr>
    <w:rPr>
      <w:sz w:val="16"/>
    </w:rPr>
  </w:style>
  <w:style w:type="paragraph" w:customStyle="1" w:styleId="House">
    <w:name w:val="House"/>
    <w:basedOn w:val="OPCParaBase"/>
    <w:rsid w:val="003C669E"/>
    <w:pPr>
      <w:spacing w:line="240" w:lineRule="auto"/>
    </w:pPr>
    <w:rPr>
      <w:sz w:val="28"/>
    </w:rPr>
  </w:style>
  <w:style w:type="character" w:styleId="HTMLAcronym">
    <w:name w:val="HTML Acronym"/>
    <w:basedOn w:val="DefaultParagraphFont"/>
    <w:rsid w:val="00967A28"/>
  </w:style>
  <w:style w:type="paragraph" w:styleId="HTMLAddress">
    <w:name w:val="HTML Address"/>
    <w:rsid w:val="00967A28"/>
    <w:rPr>
      <w:i/>
      <w:iCs/>
      <w:sz w:val="22"/>
      <w:szCs w:val="24"/>
    </w:rPr>
  </w:style>
  <w:style w:type="character" w:styleId="HTMLCite">
    <w:name w:val="HTML Cite"/>
    <w:basedOn w:val="DefaultParagraphFont"/>
    <w:rsid w:val="00967A28"/>
    <w:rPr>
      <w:i/>
      <w:iCs/>
    </w:rPr>
  </w:style>
  <w:style w:type="character" w:styleId="HTMLCode">
    <w:name w:val="HTML Code"/>
    <w:basedOn w:val="DefaultParagraphFont"/>
    <w:rsid w:val="00967A28"/>
    <w:rPr>
      <w:rFonts w:ascii="Courier New" w:hAnsi="Courier New" w:cs="Courier New"/>
      <w:sz w:val="20"/>
      <w:szCs w:val="20"/>
    </w:rPr>
  </w:style>
  <w:style w:type="character" w:styleId="HTMLDefinition">
    <w:name w:val="HTML Definition"/>
    <w:basedOn w:val="DefaultParagraphFont"/>
    <w:rsid w:val="00967A28"/>
    <w:rPr>
      <w:i/>
      <w:iCs/>
    </w:rPr>
  </w:style>
  <w:style w:type="character" w:styleId="HTMLKeyboard">
    <w:name w:val="HTML Keyboard"/>
    <w:basedOn w:val="DefaultParagraphFont"/>
    <w:rsid w:val="00967A28"/>
    <w:rPr>
      <w:rFonts w:ascii="Courier New" w:hAnsi="Courier New" w:cs="Courier New"/>
      <w:sz w:val="20"/>
      <w:szCs w:val="20"/>
    </w:rPr>
  </w:style>
  <w:style w:type="paragraph" w:styleId="HTMLPreformatted">
    <w:name w:val="HTML Preformatted"/>
    <w:rsid w:val="00967A28"/>
    <w:rPr>
      <w:rFonts w:ascii="Courier New" w:hAnsi="Courier New" w:cs="Courier New"/>
    </w:rPr>
  </w:style>
  <w:style w:type="character" w:styleId="HTMLSample">
    <w:name w:val="HTML Sample"/>
    <w:basedOn w:val="DefaultParagraphFont"/>
    <w:rsid w:val="00967A28"/>
    <w:rPr>
      <w:rFonts w:ascii="Courier New" w:hAnsi="Courier New" w:cs="Courier New"/>
    </w:rPr>
  </w:style>
  <w:style w:type="character" w:styleId="HTMLTypewriter">
    <w:name w:val="HTML Typewriter"/>
    <w:basedOn w:val="DefaultParagraphFont"/>
    <w:rsid w:val="00967A28"/>
    <w:rPr>
      <w:rFonts w:ascii="Courier New" w:hAnsi="Courier New" w:cs="Courier New"/>
      <w:sz w:val="20"/>
      <w:szCs w:val="20"/>
    </w:rPr>
  </w:style>
  <w:style w:type="character" w:styleId="HTMLVariable">
    <w:name w:val="HTML Variable"/>
    <w:basedOn w:val="DefaultParagraphFont"/>
    <w:rsid w:val="00967A28"/>
    <w:rPr>
      <w:i/>
      <w:iCs/>
    </w:rPr>
  </w:style>
  <w:style w:type="character" w:styleId="Hyperlink">
    <w:name w:val="Hyperlink"/>
    <w:basedOn w:val="DefaultParagraphFont"/>
    <w:rsid w:val="00967A28"/>
    <w:rPr>
      <w:color w:val="0000FF"/>
      <w:u w:val="single"/>
    </w:rPr>
  </w:style>
  <w:style w:type="paragraph" w:styleId="Index1">
    <w:name w:val="index 1"/>
    <w:next w:val="Normal"/>
    <w:rsid w:val="00967A28"/>
    <w:pPr>
      <w:ind w:left="220" w:hanging="220"/>
    </w:pPr>
    <w:rPr>
      <w:sz w:val="22"/>
      <w:szCs w:val="24"/>
    </w:rPr>
  </w:style>
  <w:style w:type="paragraph" w:styleId="Index2">
    <w:name w:val="index 2"/>
    <w:next w:val="Normal"/>
    <w:rsid w:val="00967A28"/>
    <w:pPr>
      <w:ind w:left="440" w:hanging="220"/>
    </w:pPr>
    <w:rPr>
      <w:sz w:val="22"/>
      <w:szCs w:val="24"/>
    </w:rPr>
  </w:style>
  <w:style w:type="paragraph" w:styleId="Index3">
    <w:name w:val="index 3"/>
    <w:next w:val="Normal"/>
    <w:rsid w:val="00967A28"/>
    <w:pPr>
      <w:ind w:left="660" w:hanging="220"/>
    </w:pPr>
    <w:rPr>
      <w:sz w:val="22"/>
      <w:szCs w:val="24"/>
    </w:rPr>
  </w:style>
  <w:style w:type="paragraph" w:styleId="Index4">
    <w:name w:val="index 4"/>
    <w:next w:val="Normal"/>
    <w:rsid w:val="00967A28"/>
    <w:pPr>
      <w:ind w:left="880" w:hanging="220"/>
    </w:pPr>
    <w:rPr>
      <w:sz w:val="22"/>
      <w:szCs w:val="24"/>
    </w:rPr>
  </w:style>
  <w:style w:type="paragraph" w:styleId="Index5">
    <w:name w:val="index 5"/>
    <w:next w:val="Normal"/>
    <w:rsid w:val="00967A28"/>
    <w:pPr>
      <w:ind w:left="1100" w:hanging="220"/>
    </w:pPr>
    <w:rPr>
      <w:sz w:val="22"/>
      <w:szCs w:val="24"/>
    </w:rPr>
  </w:style>
  <w:style w:type="paragraph" w:styleId="Index6">
    <w:name w:val="index 6"/>
    <w:next w:val="Normal"/>
    <w:rsid w:val="00967A28"/>
    <w:pPr>
      <w:ind w:left="1320" w:hanging="220"/>
    </w:pPr>
    <w:rPr>
      <w:sz w:val="22"/>
      <w:szCs w:val="24"/>
    </w:rPr>
  </w:style>
  <w:style w:type="paragraph" w:styleId="Index7">
    <w:name w:val="index 7"/>
    <w:next w:val="Normal"/>
    <w:rsid w:val="00967A28"/>
    <w:pPr>
      <w:ind w:left="1540" w:hanging="220"/>
    </w:pPr>
    <w:rPr>
      <w:sz w:val="22"/>
      <w:szCs w:val="24"/>
    </w:rPr>
  </w:style>
  <w:style w:type="paragraph" w:styleId="Index8">
    <w:name w:val="index 8"/>
    <w:next w:val="Normal"/>
    <w:rsid w:val="00967A28"/>
    <w:pPr>
      <w:ind w:left="1760" w:hanging="220"/>
    </w:pPr>
    <w:rPr>
      <w:sz w:val="22"/>
      <w:szCs w:val="24"/>
    </w:rPr>
  </w:style>
  <w:style w:type="paragraph" w:styleId="Index9">
    <w:name w:val="index 9"/>
    <w:next w:val="Normal"/>
    <w:rsid w:val="00967A28"/>
    <w:pPr>
      <w:ind w:left="1980" w:hanging="220"/>
    </w:pPr>
    <w:rPr>
      <w:sz w:val="22"/>
      <w:szCs w:val="24"/>
    </w:rPr>
  </w:style>
  <w:style w:type="paragraph" w:styleId="IndexHeading">
    <w:name w:val="index heading"/>
    <w:next w:val="Index1"/>
    <w:rsid w:val="00967A28"/>
    <w:rPr>
      <w:rFonts w:ascii="Arial" w:hAnsi="Arial" w:cs="Arial"/>
      <w:b/>
      <w:bCs/>
      <w:sz w:val="22"/>
      <w:szCs w:val="24"/>
    </w:rPr>
  </w:style>
  <w:style w:type="paragraph" w:customStyle="1" w:styleId="Item">
    <w:name w:val="Item"/>
    <w:aliases w:val="i"/>
    <w:basedOn w:val="OPCParaBase"/>
    <w:next w:val="ItemHead"/>
    <w:rsid w:val="003C669E"/>
    <w:pPr>
      <w:keepLines/>
      <w:spacing w:before="80" w:line="240" w:lineRule="auto"/>
      <w:ind w:left="709"/>
    </w:pPr>
  </w:style>
  <w:style w:type="paragraph" w:customStyle="1" w:styleId="ItemHead">
    <w:name w:val="ItemHead"/>
    <w:aliases w:val="ih"/>
    <w:basedOn w:val="OPCParaBase"/>
    <w:next w:val="Item"/>
    <w:link w:val="ItemHeadChar"/>
    <w:rsid w:val="003C669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C669E"/>
    <w:rPr>
      <w:sz w:val="16"/>
    </w:rPr>
  </w:style>
  <w:style w:type="paragraph" w:styleId="List">
    <w:name w:val="List"/>
    <w:rsid w:val="00967A28"/>
    <w:pPr>
      <w:ind w:left="283" w:hanging="283"/>
    </w:pPr>
    <w:rPr>
      <w:sz w:val="22"/>
      <w:szCs w:val="24"/>
    </w:rPr>
  </w:style>
  <w:style w:type="paragraph" w:styleId="List2">
    <w:name w:val="List 2"/>
    <w:rsid w:val="00967A28"/>
    <w:pPr>
      <w:ind w:left="566" w:hanging="283"/>
    </w:pPr>
    <w:rPr>
      <w:sz w:val="22"/>
      <w:szCs w:val="24"/>
    </w:rPr>
  </w:style>
  <w:style w:type="paragraph" w:styleId="List3">
    <w:name w:val="List 3"/>
    <w:rsid w:val="00967A28"/>
    <w:pPr>
      <w:ind w:left="849" w:hanging="283"/>
    </w:pPr>
    <w:rPr>
      <w:sz w:val="22"/>
      <w:szCs w:val="24"/>
    </w:rPr>
  </w:style>
  <w:style w:type="paragraph" w:styleId="List4">
    <w:name w:val="List 4"/>
    <w:rsid w:val="00967A28"/>
    <w:pPr>
      <w:ind w:left="1132" w:hanging="283"/>
    </w:pPr>
    <w:rPr>
      <w:sz w:val="22"/>
      <w:szCs w:val="24"/>
    </w:rPr>
  </w:style>
  <w:style w:type="paragraph" w:styleId="List5">
    <w:name w:val="List 5"/>
    <w:rsid w:val="00967A28"/>
    <w:pPr>
      <w:ind w:left="1415" w:hanging="283"/>
    </w:pPr>
    <w:rPr>
      <w:sz w:val="22"/>
      <w:szCs w:val="24"/>
    </w:rPr>
  </w:style>
  <w:style w:type="paragraph" w:styleId="ListBullet">
    <w:name w:val="List Bullet"/>
    <w:rsid w:val="00967A28"/>
    <w:pPr>
      <w:numPr>
        <w:numId w:val="7"/>
      </w:numPr>
      <w:tabs>
        <w:tab w:val="clear" w:pos="360"/>
        <w:tab w:val="num" w:pos="2989"/>
      </w:tabs>
      <w:ind w:left="1225" w:firstLine="1043"/>
    </w:pPr>
    <w:rPr>
      <w:sz w:val="22"/>
      <w:szCs w:val="24"/>
    </w:rPr>
  </w:style>
  <w:style w:type="paragraph" w:styleId="ListBullet2">
    <w:name w:val="List Bullet 2"/>
    <w:rsid w:val="00967A28"/>
    <w:pPr>
      <w:numPr>
        <w:numId w:val="9"/>
      </w:numPr>
      <w:tabs>
        <w:tab w:val="clear" w:pos="643"/>
        <w:tab w:val="num" w:pos="360"/>
      </w:tabs>
      <w:ind w:left="360"/>
    </w:pPr>
    <w:rPr>
      <w:sz w:val="22"/>
      <w:szCs w:val="24"/>
    </w:rPr>
  </w:style>
  <w:style w:type="paragraph" w:styleId="ListBullet3">
    <w:name w:val="List Bullet 3"/>
    <w:rsid w:val="00967A28"/>
    <w:pPr>
      <w:numPr>
        <w:numId w:val="11"/>
      </w:numPr>
      <w:tabs>
        <w:tab w:val="clear" w:pos="926"/>
        <w:tab w:val="num" w:pos="360"/>
      </w:tabs>
      <w:ind w:left="360"/>
    </w:pPr>
    <w:rPr>
      <w:sz w:val="22"/>
      <w:szCs w:val="24"/>
    </w:rPr>
  </w:style>
  <w:style w:type="paragraph" w:styleId="ListBullet4">
    <w:name w:val="List Bullet 4"/>
    <w:rsid w:val="00967A28"/>
    <w:pPr>
      <w:numPr>
        <w:numId w:val="13"/>
      </w:numPr>
      <w:tabs>
        <w:tab w:val="clear" w:pos="1209"/>
        <w:tab w:val="num" w:pos="926"/>
      </w:tabs>
      <w:ind w:left="926"/>
    </w:pPr>
    <w:rPr>
      <w:sz w:val="22"/>
      <w:szCs w:val="24"/>
    </w:rPr>
  </w:style>
  <w:style w:type="paragraph" w:styleId="ListBullet5">
    <w:name w:val="List Bullet 5"/>
    <w:rsid w:val="00967A28"/>
    <w:pPr>
      <w:numPr>
        <w:numId w:val="15"/>
      </w:numPr>
    </w:pPr>
    <w:rPr>
      <w:sz w:val="22"/>
      <w:szCs w:val="24"/>
    </w:rPr>
  </w:style>
  <w:style w:type="paragraph" w:styleId="ListContinue">
    <w:name w:val="List Continue"/>
    <w:rsid w:val="00967A28"/>
    <w:pPr>
      <w:spacing w:after="120"/>
      <w:ind w:left="283"/>
    </w:pPr>
    <w:rPr>
      <w:sz w:val="22"/>
      <w:szCs w:val="24"/>
    </w:rPr>
  </w:style>
  <w:style w:type="paragraph" w:styleId="ListContinue2">
    <w:name w:val="List Continue 2"/>
    <w:rsid w:val="00967A28"/>
    <w:pPr>
      <w:spacing w:after="120"/>
      <w:ind w:left="566"/>
    </w:pPr>
    <w:rPr>
      <w:sz w:val="22"/>
      <w:szCs w:val="24"/>
    </w:rPr>
  </w:style>
  <w:style w:type="paragraph" w:styleId="ListContinue3">
    <w:name w:val="List Continue 3"/>
    <w:rsid w:val="00967A28"/>
    <w:pPr>
      <w:spacing w:after="120"/>
      <w:ind w:left="849"/>
    </w:pPr>
    <w:rPr>
      <w:sz w:val="22"/>
      <w:szCs w:val="24"/>
    </w:rPr>
  </w:style>
  <w:style w:type="paragraph" w:styleId="ListContinue4">
    <w:name w:val="List Continue 4"/>
    <w:rsid w:val="00967A28"/>
    <w:pPr>
      <w:spacing w:after="120"/>
      <w:ind w:left="1132"/>
    </w:pPr>
    <w:rPr>
      <w:sz w:val="22"/>
      <w:szCs w:val="24"/>
    </w:rPr>
  </w:style>
  <w:style w:type="paragraph" w:styleId="ListContinue5">
    <w:name w:val="List Continue 5"/>
    <w:rsid w:val="00967A28"/>
    <w:pPr>
      <w:spacing w:after="120"/>
      <w:ind w:left="1415"/>
    </w:pPr>
    <w:rPr>
      <w:sz w:val="22"/>
      <w:szCs w:val="24"/>
    </w:rPr>
  </w:style>
  <w:style w:type="paragraph" w:styleId="ListNumber">
    <w:name w:val="List Number"/>
    <w:rsid w:val="00967A28"/>
    <w:pPr>
      <w:numPr>
        <w:numId w:val="17"/>
      </w:numPr>
      <w:tabs>
        <w:tab w:val="clear" w:pos="360"/>
        <w:tab w:val="num" w:pos="4242"/>
      </w:tabs>
      <w:ind w:left="3521" w:hanging="1043"/>
    </w:pPr>
    <w:rPr>
      <w:sz w:val="22"/>
      <w:szCs w:val="24"/>
    </w:rPr>
  </w:style>
  <w:style w:type="paragraph" w:styleId="ListNumber2">
    <w:name w:val="List Number 2"/>
    <w:rsid w:val="00967A28"/>
    <w:pPr>
      <w:numPr>
        <w:numId w:val="19"/>
      </w:numPr>
      <w:tabs>
        <w:tab w:val="clear" w:pos="643"/>
        <w:tab w:val="num" w:pos="360"/>
      </w:tabs>
      <w:ind w:left="360"/>
    </w:pPr>
    <w:rPr>
      <w:sz w:val="22"/>
      <w:szCs w:val="24"/>
    </w:rPr>
  </w:style>
  <w:style w:type="paragraph" w:styleId="ListNumber3">
    <w:name w:val="List Number 3"/>
    <w:rsid w:val="00967A28"/>
    <w:pPr>
      <w:numPr>
        <w:numId w:val="21"/>
      </w:numPr>
      <w:tabs>
        <w:tab w:val="clear" w:pos="926"/>
        <w:tab w:val="num" w:pos="360"/>
      </w:tabs>
      <w:ind w:left="360"/>
    </w:pPr>
    <w:rPr>
      <w:sz w:val="22"/>
      <w:szCs w:val="24"/>
    </w:rPr>
  </w:style>
  <w:style w:type="paragraph" w:styleId="ListNumber4">
    <w:name w:val="List Number 4"/>
    <w:rsid w:val="00967A28"/>
    <w:pPr>
      <w:numPr>
        <w:numId w:val="23"/>
      </w:numPr>
      <w:tabs>
        <w:tab w:val="clear" w:pos="1209"/>
        <w:tab w:val="num" w:pos="360"/>
      </w:tabs>
      <w:ind w:left="360"/>
    </w:pPr>
    <w:rPr>
      <w:sz w:val="22"/>
      <w:szCs w:val="24"/>
    </w:rPr>
  </w:style>
  <w:style w:type="paragraph" w:styleId="ListNumber5">
    <w:name w:val="List Number 5"/>
    <w:rsid w:val="00967A28"/>
    <w:pPr>
      <w:numPr>
        <w:numId w:val="25"/>
      </w:numPr>
      <w:tabs>
        <w:tab w:val="clear" w:pos="1492"/>
        <w:tab w:val="num" w:pos="1440"/>
      </w:tabs>
      <w:ind w:left="0" w:firstLine="0"/>
    </w:pPr>
    <w:rPr>
      <w:sz w:val="22"/>
      <w:szCs w:val="24"/>
    </w:rPr>
  </w:style>
  <w:style w:type="paragraph" w:customStyle="1" w:styleId="LongT">
    <w:name w:val="LongT"/>
    <w:basedOn w:val="OPCParaBase"/>
    <w:rsid w:val="003C669E"/>
    <w:pPr>
      <w:spacing w:line="240" w:lineRule="auto"/>
    </w:pPr>
    <w:rPr>
      <w:b/>
      <w:sz w:val="32"/>
    </w:rPr>
  </w:style>
  <w:style w:type="paragraph" w:styleId="MacroText">
    <w:name w:val="macro"/>
    <w:rsid w:val="00967A2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67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67A28"/>
    <w:rPr>
      <w:sz w:val="24"/>
      <w:szCs w:val="24"/>
    </w:rPr>
  </w:style>
  <w:style w:type="paragraph" w:styleId="NormalIndent">
    <w:name w:val="Normal Indent"/>
    <w:rsid w:val="00967A28"/>
    <w:pPr>
      <w:ind w:left="720"/>
    </w:pPr>
    <w:rPr>
      <w:sz w:val="22"/>
      <w:szCs w:val="24"/>
    </w:rPr>
  </w:style>
  <w:style w:type="paragraph" w:styleId="NoteHeading">
    <w:name w:val="Note Heading"/>
    <w:next w:val="Normal"/>
    <w:rsid w:val="00967A28"/>
    <w:rPr>
      <w:sz w:val="22"/>
      <w:szCs w:val="24"/>
    </w:rPr>
  </w:style>
  <w:style w:type="paragraph" w:customStyle="1" w:styleId="notedraft">
    <w:name w:val="note(draft)"/>
    <w:aliases w:val="nd"/>
    <w:basedOn w:val="OPCParaBase"/>
    <w:rsid w:val="003C669E"/>
    <w:pPr>
      <w:spacing w:before="240" w:line="240" w:lineRule="auto"/>
      <w:ind w:left="284" w:hanging="284"/>
    </w:pPr>
    <w:rPr>
      <w:i/>
      <w:sz w:val="24"/>
    </w:rPr>
  </w:style>
  <w:style w:type="paragraph" w:customStyle="1" w:styleId="notepara">
    <w:name w:val="note(para)"/>
    <w:aliases w:val="na"/>
    <w:basedOn w:val="OPCParaBase"/>
    <w:rsid w:val="003C669E"/>
    <w:pPr>
      <w:spacing w:before="40" w:line="198" w:lineRule="exact"/>
      <w:ind w:left="2354" w:hanging="369"/>
    </w:pPr>
    <w:rPr>
      <w:sz w:val="18"/>
    </w:rPr>
  </w:style>
  <w:style w:type="paragraph" w:customStyle="1" w:styleId="noteParlAmend">
    <w:name w:val="note(ParlAmend)"/>
    <w:aliases w:val="npp"/>
    <w:basedOn w:val="OPCParaBase"/>
    <w:next w:val="ParlAmend"/>
    <w:rsid w:val="003C669E"/>
    <w:pPr>
      <w:spacing w:line="240" w:lineRule="auto"/>
      <w:jc w:val="right"/>
    </w:pPr>
    <w:rPr>
      <w:rFonts w:ascii="Arial" w:hAnsi="Arial"/>
      <w:b/>
      <w:i/>
    </w:rPr>
  </w:style>
  <w:style w:type="character" w:styleId="PageNumber">
    <w:name w:val="page number"/>
    <w:basedOn w:val="DefaultParagraphFont"/>
    <w:rsid w:val="00967A28"/>
  </w:style>
  <w:style w:type="paragraph" w:customStyle="1" w:styleId="Page1">
    <w:name w:val="Page1"/>
    <w:basedOn w:val="OPCParaBase"/>
    <w:rsid w:val="003C669E"/>
    <w:pPr>
      <w:spacing w:before="5600" w:line="240" w:lineRule="auto"/>
    </w:pPr>
    <w:rPr>
      <w:b/>
      <w:sz w:val="32"/>
    </w:rPr>
  </w:style>
  <w:style w:type="paragraph" w:customStyle="1" w:styleId="PageBreak">
    <w:name w:val="PageBreak"/>
    <w:aliases w:val="pb"/>
    <w:basedOn w:val="OPCParaBase"/>
    <w:rsid w:val="003C669E"/>
    <w:pPr>
      <w:spacing w:line="240" w:lineRule="auto"/>
    </w:pPr>
    <w:rPr>
      <w:sz w:val="20"/>
    </w:rPr>
  </w:style>
  <w:style w:type="paragraph" w:customStyle="1" w:styleId="paragraph">
    <w:name w:val="paragraph"/>
    <w:aliases w:val="a"/>
    <w:basedOn w:val="OPCParaBase"/>
    <w:link w:val="paragraphChar"/>
    <w:rsid w:val="003C669E"/>
    <w:pPr>
      <w:tabs>
        <w:tab w:val="right" w:pos="1531"/>
      </w:tabs>
      <w:spacing w:before="40" w:line="240" w:lineRule="auto"/>
      <w:ind w:left="1644" w:hanging="1644"/>
    </w:pPr>
  </w:style>
  <w:style w:type="paragraph" w:customStyle="1" w:styleId="paragraphsub">
    <w:name w:val="paragraph(sub)"/>
    <w:aliases w:val="aa"/>
    <w:basedOn w:val="OPCParaBase"/>
    <w:rsid w:val="003C669E"/>
    <w:pPr>
      <w:tabs>
        <w:tab w:val="right" w:pos="1985"/>
      </w:tabs>
      <w:spacing w:before="40" w:line="240" w:lineRule="auto"/>
      <w:ind w:left="2098" w:hanging="2098"/>
    </w:pPr>
  </w:style>
  <w:style w:type="paragraph" w:customStyle="1" w:styleId="paragraphsub-sub">
    <w:name w:val="paragraph(sub-sub)"/>
    <w:aliases w:val="aaa"/>
    <w:basedOn w:val="OPCParaBase"/>
    <w:rsid w:val="003C669E"/>
    <w:pPr>
      <w:tabs>
        <w:tab w:val="right" w:pos="2722"/>
      </w:tabs>
      <w:spacing w:before="40" w:line="240" w:lineRule="auto"/>
      <w:ind w:left="2835" w:hanging="2835"/>
    </w:pPr>
  </w:style>
  <w:style w:type="paragraph" w:customStyle="1" w:styleId="ParlAmend">
    <w:name w:val="ParlAmend"/>
    <w:aliases w:val="pp"/>
    <w:basedOn w:val="OPCParaBase"/>
    <w:rsid w:val="003C669E"/>
    <w:pPr>
      <w:spacing w:before="240" w:line="240" w:lineRule="atLeast"/>
      <w:ind w:hanging="567"/>
    </w:pPr>
    <w:rPr>
      <w:sz w:val="24"/>
    </w:rPr>
  </w:style>
  <w:style w:type="paragraph" w:customStyle="1" w:styleId="Penalty">
    <w:name w:val="Penalty"/>
    <w:basedOn w:val="OPCParaBase"/>
    <w:rsid w:val="003C669E"/>
    <w:pPr>
      <w:tabs>
        <w:tab w:val="left" w:pos="2977"/>
      </w:tabs>
      <w:spacing w:before="180" w:line="240" w:lineRule="auto"/>
      <w:ind w:left="1985" w:hanging="851"/>
    </w:pPr>
  </w:style>
  <w:style w:type="paragraph" w:styleId="PlainText">
    <w:name w:val="Plain Text"/>
    <w:rsid w:val="00967A28"/>
    <w:rPr>
      <w:rFonts w:ascii="Courier New" w:hAnsi="Courier New" w:cs="Courier New"/>
      <w:sz w:val="22"/>
    </w:rPr>
  </w:style>
  <w:style w:type="paragraph" w:customStyle="1" w:styleId="Portfolio">
    <w:name w:val="Portfolio"/>
    <w:basedOn w:val="OPCParaBase"/>
    <w:rsid w:val="003C669E"/>
    <w:pPr>
      <w:spacing w:line="240" w:lineRule="auto"/>
    </w:pPr>
    <w:rPr>
      <w:i/>
      <w:sz w:val="20"/>
    </w:rPr>
  </w:style>
  <w:style w:type="paragraph" w:customStyle="1" w:styleId="Preamble">
    <w:name w:val="Preamble"/>
    <w:basedOn w:val="OPCParaBase"/>
    <w:next w:val="Normal"/>
    <w:rsid w:val="003C669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C669E"/>
    <w:pPr>
      <w:spacing w:line="240" w:lineRule="auto"/>
    </w:pPr>
    <w:rPr>
      <w:i/>
      <w:sz w:val="20"/>
    </w:rPr>
  </w:style>
  <w:style w:type="paragraph" w:styleId="Salutation">
    <w:name w:val="Salutation"/>
    <w:next w:val="Normal"/>
    <w:rsid w:val="00967A28"/>
    <w:rPr>
      <w:sz w:val="22"/>
      <w:szCs w:val="24"/>
    </w:rPr>
  </w:style>
  <w:style w:type="paragraph" w:customStyle="1" w:styleId="Session">
    <w:name w:val="Session"/>
    <w:basedOn w:val="OPCParaBase"/>
    <w:rsid w:val="003C669E"/>
    <w:pPr>
      <w:spacing w:line="240" w:lineRule="auto"/>
    </w:pPr>
    <w:rPr>
      <w:sz w:val="28"/>
    </w:rPr>
  </w:style>
  <w:style w:type="paragraph" w:customStyle="1" w:styleId="ShortT">
    <w:name w:val="ShortT"/>
    <w:basedOn w:val="OPCParaBase"/>
    <w:next w:val="Normal"/>
    <w:qFormat/>
    <w:rsid w:val="003C669E"/>
    <w:pPr>
      <w:spacing w:line="240" w:lineRule="auto"/>
    </w:pPr>
    <w:rPr>
      <w:b/>
      <w:sz w:val="40"/>
    </w:rPr>
  </w:style>
  <w:style w:type="paragraph" w:styleId="Signature">
    <w:name w:val="Signature"/>
    <w:rsid w:val="00967A28"/>
    <w:pPr>
      <w:ind w:left="4252"/>
    </w:pPr>
    <w:rPr>
      <w:sz w:val="22"/>
      <w:szCs w:val="24"/>
    </w:rPr>
  </w:style>
  <w:style w:type="paragraph" w:customStyle="1" w:styleId="Sponsor">
    <w:name w:val="Sponsor"/>
    <w:basedOn w:val="OPCParaBase"/>
    <w:rsid w:val="003C669E"/>
    <w:pPr>
      <w:spacing w:line="240" w:lineRule="auto"/>
    </w:pPr>
    <w:rPr>
      <w:i/>
    </w:rPr>
  </w:style>
  <w:style w:type="character" w:styleId="Strong">
    <w:name w:val="Strong"/>
    <w:basedOn w:val="DefaultParagraphFont"/>
    <w:qFormat/>
    <w:rsid w:val="00967A28"/>
    <w:rPr>
      <w:b/>
      <w:bCs/>
    </w:rPr>
  </w:style>
  <w:style w:type="paragraph" w:customStyle="1" w:styleId="Subitem">
    <w:name w:val="Subitem"/>
    <w:aliases w:val="iss"/>
    <w:basedOn w:val="OPCParaBase"/>
    <w:rsid w:val="003C669E"/>
    <w:pPr>
      <w:spacing w:before="180" w:line="240" w:lineRule="auto"/>
      <w:ind w:left="709" w:hanging="709"/>
    </w:pPr>
  </w:style>
  <w:style w:type="paragraph" w:customStyle="1" w:styleId="SubitemHead">
    <w:name w:val="SubitemHead"/>
    <w:aliases w:val="issh"/>
    <w:basedOn w:val="OPCParaBase"/>
    <w:rsid w:val="003C66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C669E"/>
    <w:pPr>
      <w:spacing w:before="40" w:line="240" w:lineRule="auto"/>
      <w:ind w:left="1134"/>
    </w:pPr>
  </w:style>
  <w:style w:type="paragraph" w:customStyle="1" w:styleId="SubsectionHead">
    <w:name w:val="SubsectionHead"/>
    <w:aliases w:val="ssh"/>
    <w:basedOn w:val="OPCParaBase"/>
    <w:next w:val="subsection"/>
    <w:rsid w:val="003C669E"/>
    <w:pPr>
      <w:keepNext/>
      <w:keepLines/>
      <w:spacing w:before="240" w:line="240" w:lineRule="auto"/>
      <w:ind w:left="1134"/>
    </w:pPr>
    <w:rPr>
      <w:i/>
    </w:rPr>
  </w:style>
  <w:style w:type="paragraph" w:styleId="Subtitle">
    <w:name w:val="Subtitle"/>
    <w:qFormat/>
    <w:rsid w:val="00967A28"/>
    <w:pPr>
      <w:spacing w:after="60"/>
      <w:jc w:val="center"/>
    </w:pPr>
    <w:rPr>
      <w:rFonts w:ascii="Arial" w:hAnsi="Arial" w:cs="Arial"/>
      <w:sz w:val="24"/>
      <w:szCs w:val="24"/>
    </w:rPr>
  </w:style>
  <w:style w:type="table" w:styleId="Table3Deffects1">
    <w:name w:val="Table 3D effects 1"/>
    <w:basedOn w:val="TableNormal"/>
    <w:rsid w:val="00967A28"/>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67A28"/>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67A28"/>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67A2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67A2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67A28"/>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67A28"/>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67A28"/>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67A28"/>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67A28"/>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67A28"/>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67A28"/>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67A28"/>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67A28"/>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67A28"/>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67A28"/>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67A28"/>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C669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67A2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67A28"/>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67A28"/>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67A28"/>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67A2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67A28"/>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67A28"/>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67A28"/>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67A28"/>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67A28"/>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67A28"/>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67A2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67A2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67A2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67A28"/>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67A2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67A28"/>
    <w:pPr>
      <w:ind w:left="220" w:hanging="220"/>
    </w:pPr>
    <w:rPr>
      <w:sz w:val="22"/>
      <w:szCs w:val="24"/>
    </w:rPr>
  </w:style>
  <w:style w:type="paragraph" w:styleId="TableofFigures">
    <w:name w:val="table of figures"/>
    <w:next w:val="Normal"/>
    <w:rsid w:val="00967A28"/>
    <w:pPr>
      <w:ind w:left="440" w:hanging="440"/>
    </w:pPr>
    <w:rPr>
      <w:sz w:val="22"/>
      <w:szCs w:val="24"/>
    </w:rPr>
  </w:style>
  <w:style w:type="table" w:styleId="TableProfessional">
    <w:name w:val="Table Professional"/>
    <w:basedOn w:val="TableNormal"/>
    <w:rsid w:val="00967A2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67A28"/>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67A28"/>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67A28"/>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67A28"/>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67A28"/>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67A28"/>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67A28"/>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67A28"/>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67A28"/>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C669E"/>
    <w:pPr>
      <w:spacing w:before="60" w:line="240" w:lineRule="auto"/>
      <w:ind w:left="284" w:hanging="284"/>
    </w:pPr>
    <w:rPr>
      <w:sz w:val="20"/>
    </w:rPr>
  </w:style>
  <w:style w:type="paragraph" w:customStyle="1" w:styleId="Tablei">
    <w:name w:val="Table(i)"/>
    <w:aliases w:val="taa"/>
    <w:basedOn w:val="OPCParaBase"/>
    <w:rsid w:val="003C669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C669E"/>
    <w:pPr>
      <w:tabs>
        <w:tab w:val="left" w:pos="-6543"/>
        <w:tab w:val="left" w:pos="-6260"/>
      </w:tabs>
      <w:spacing w:line="240" w:lineRule="exact"/>
      <w:ind w:left="1055" w:hanging="284"/>
    </w:pPr>
    <w:rPr>
      <w:sz w:val="20"/>
    </w:rPr>
  </w:style>
  <w:style w:type="character" w:customStyle="1" w:styleId="ItemHeadChar">
    <w:name w:val="ItemHead Char"/>
    <w:aliases w:val="ih Char"/>
    <w:basedOn w:val="DefaultParagraphFont"/>
    <w:link w:val="ItemHead"/>
    <w:rsid w:val="00176D33"/>
    <w:rPr>
      <w:rFonts w:ascii="Arial" w:hAnsi="Arial"/>
      <w:b/>
      <w:kern w:val="28"/>
      <w:sz w:val="24"/>
    </w:rPr>
  </w:style>
  <w:style w:type="paragraph" w:customStyle="1" w:styleId="Tabletext">
    <w:name w:val="Tabletext"/>
    <w:aliases w:val="tt"/>
    <w:basedOn w:val="OPCParaBase"/>
    <w:rsid w:val="003C669E"/>
    <w:pPr>
      <w:spacing w:before="60" w:line="240" w:lineRule="atLeast"/>
    </w:pPr>
    <w:rPr>
      <w:sz w:val="20"/>
    </w:rPr>
  </w:style>
  <w:style w:type="character" w:customStyle="1" w:styleId="subsectionChar">
    <w:name w:val="subsection Char"/>
    <w:aliases w:val="ss Char"/>
    <w:basedOn w:val="DefaultParagraphFont"/>
    <w:link w:val="subsection"/>
    <w:rsid w:val="00712806"/>
    <w:rPr>
      <w:sz w:val="22"/>
    </w:rPr>
  </w:style>
  <w:style w:type="paragraph" w:styleId="Title">
    <w:name w:val="Title"/>
    <w:qFormat/>
    <w:rsid w:val="00967A2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C66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C669E"/>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C669E"/>
    <w:pPr>
      <w:spacing w:before="122" w:line="198" w:lineRule="exact"/>
      <w:ind w:left="1985" w:hanging="851"/>
      <w:jc w:val="right"/>
    </w:pPr>
    <w:rPr>
      <w:sz w:val="18"/>
    </w:rPr>
  </w:style>
  <w:style w:type="paragraph" w:customStyle="1" w:styleId="TLPTableBullet">
    <w:name w:val="TLPTableBullet"/>
    <w:aliases w:val="ttb"/>
    <w:basedOn w:val="OPCParaBase"/>
    <w:rsid w:val="003C669E"/>
    <w:pPr>
      <w:spacing w:line="240" w:lineRule="exact"/>
      <w:ind w:left="284" w:hanging="284"/>
    </w:pPr>
    <w:rPr>
      <w:sz w:val="20"/>
    </w:rPr>
  </w:style>
  <w:style w:type="paragraph" w:styleId="TOAHeading">
    <w:name w:val="toa heading"/>
    <w:next w:val="Normal"/>
    <w:rsid w:val="00967A28"/>
    <w:pPr>
      <w:spacing w:before="120"/>
    </w:pPr>
    <w:rPr>
      <w:rFonts w:ascii="Arial" w:hAnsi="Arial" w:cs="Arial"/>
      <w:b/>
      <w:bCs/>
      <w:sz w:val="24"/>
      <w:szCs w:val="24"/>
    </w:rPr>
  </w:style>
  <w:style w:type="paragraph" w:styleId="TOC1">
    <w:name w:val="toc 1"/>
    <w:basedOn w:val="OPCParaBase"/>
    <w:next w:val="Normal"/>
    <w:uiPriority w:val="39"/>
    <w:unhideWhenUsed/>
    <w:rsid w:val="003C669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C669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C669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C669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C669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C669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C669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C669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C669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C669E"/>
    <w:pPr>
      <w:keepLines/>
      <w:spacing w:before="240" w:after="120" w:line="240" w:lineRule="auto"/>
      <w:ind w:left="794"/>
    </w:pPr>
    <w:rPr>
      <w:b/>
      <w:kern w:val="28"/>
      <w:sz w:val="20"/>
    </w:rPr>
  </w:style>
  <w:style w:type="paragraph" w:customStyle="1" w:styleId="TofSectsHeading">
    <w:name w:val="TofSects(Heading)"/>
    <w:basedOn w:val="OPCParaBase"/>
    <w:rsid w:val="003C669E"/>
    <w:pPr>
      <w:spacing w:before="240" w:after="120" w:line="240" w:lineRule="auto"/>
    </w:pPr>
    <w:rPr>
      <w:b/>
      <w:sz w:val="24"/>
    </w:rPr>
  </w:style>
  <w:style w:type="paragraph" w:customStyle="1" w:styleId="TofSectsSection">
    <w:name w:val="TofSects(Section)"/>
    <w:basedOn w:val="OPCParaBase"/>
    <w:rsid w:val="003C669E"/>
    <w:pPr>
      <w:keepLines/>
      <w:spacing w:before="40" w:line="240" w:lineRule="auto"/>
      <w:ind w:left="1588" w:hanging="794"/>
    </w:pPr>
    <w:rPr>
      <w:kern w:val="28"/>
      <w:sz w:val="18"/>
    </w:rPr>
  </w:style>
  <w:style w:type="paragraph" w:customStyle="1" w:styleId="TofSectsSubdiv">
    <w:name w:val="TofSects(Subdiv)"/>
    <w:basedOn w:val="OPCParaBase"/>
    <w:rsid w:val="003C669E"/>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712806"/>
    <w:rPr>
      <w:sz w:val="22"/>
    </w:rPr>
  </w:style>
  <w:style w:type="character" w:customStyle="1" w:styleId="OPCCharBase">
    <w:name w:val="OPCCharBase"/>
    <w:uiPriority w:val="1"/>
    <w:qFormat/>
    <w:rsid w:val="003C669E"/>
  </w:style>
  <w:style w:type="paragraph" w:customStyle="1" w:styleId="OPCParaBase">
    <w:name w:val="OPCParaBase"/>
    <w:qFormat/>
    <w:rsid w:val="003C669E"/>
    <w:pPr>
      <w:spacing w:line="260" w:lineRule="atLeast"/>
    </w:pPr>
    <w:rPr>
      <w:sz w:val="22"/>
    </w:rPr>
  </w:style>
  <w:style w:type="character" w:customStyle="1" w:styleId="HeaderChar">
    <w:name w:val="Header Char"/>
    <w:basedOn w:val="DefaultParagraphFont"/>
    <w:link w:val="Header"/>
    <w:rsid w:val="003C669E"/>
    <w:rPr>
      <w:sz w:val="16"/>
    </w:rPr>
  </w:style>
  <w:style w:type="paragraph" w:customStyle="1" w:styleId="noteToPara">
    <w:name w:val="noteToPara"/>
    <w:aliases w:val="ntp"/>
    <w:basedOn w:val="OPCParaBase"/>
    <w:rsid w:val="003C669E"/>
    <w:pPr>
      <w:spacing w:before="122" w:line="198" w:lineRule="exact"/>
      <w:ind w:left="2353" w:hanging="709"/>
    </w:pPr>
    <w:rPr>
      <w:sz w:val="18"/>
    </w:rPr>
  </w:style>
  <w:style w:type="paragraph" w:customStyle="1" w:styleId="WRStyle">
    <w:name w:val="WR Style"/>
    <w:aliases w:val="WR"/>
    <w:basedOn w:val="OPCParaBase"/>
    <w:rsid w:val="003C669E"/>
    <w:pPr>
      <w:spacing w:before="240" w:line="240" w:lineRule="auto"/>
      <w:ind w:left="284" w:hanging="284"/>
    </w:pPr>
    <w:rPr>
      <w:b/>
      <w:i/>
      <w:kern w:val="28"/>
      <w:sz w:val="24"/>
    </w:rPr>
  </w:style>
  <w:style w:type="character" w:customStyle="1" w:styleId="FooterChar">
    <w:name w:val="Footer Char"/>
    <w:basedOn w:val="DefaultParagraphFont"/>
    <w:link w:val="Footer"/>
    <w:rsid w:val="003C669E"/>
    <w:rPr>
      <w:sz w:val="22"/>
      <w:szCs w:val="24"/>
    </w:rPr>
  </w:style>
  <w:style w:type="table" w:customStyle="1" w:styleId="CFlag">
    <w:name w:val="CFlag"/>
    <w:basedOn w:val="TableNormal"/>
    <w:uiPriority w:val="99"/>
    <w:rsid w:val="003C669E"/>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3C669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C669E"/>
    <w:pPr>
      <w:pBdr>
        <w:top w:val="single" w:sz="4" w:space="1" w:color="auto"/>
      </w:pBdr>
      <w:spacing w:before="360"/>
      <w:ind w:right="397"/>
      <w:jc w:val="both"/>
    </w:pPr>
  </w:style>
  <w:style w:type="paragraph" w:customStyle="1" w:styleId="ENotesHeading1">
    <w:name w:val="ENotesHeading 1"/>
    <w:aliases w:val="Enh1"/>
    <w:basedOn w:val="OPCParaBase"/>
    <w:next w:val="Normal"/>
    <w:rsid w:val="003C669E"/>
    <w:pPr>
      <w:spacing w:before="120"/>
      <w:outlineLvl w:val="1"/>
    </w:pPr>
    <w:rPr>
      <w:b/>
      <w:sz w:val="28"/>
      <w:szCs w:val="28"/>
    </w:rPr>
  </w:style>
  <w:style w:type="paragraph" w:customStyle="1" w:styleId="ENotesHeading2">
    <w:name w:val="ENotesHeading 2"/>
    <w:aliases w:val="Enh2"/>
    <w:basedOn w:val="OPCParaBase"/>
    <w:next w:val="Normal"/>
    <w:rsid w:val="003C669E"/>
    <w:pPr>
      <w:spacing w:before="120" w:after="120"/>
      <w:outlineLvl w:val="2"/>
    </w:pPr>
    <w:rPr>
      <w:b/>
      <w:sz w:val="24"/>
      <w:szCs w:val="28"/>
    </w:rPr>
  </w:style>
  <w:style w:type="paragraph" w:customStyle="1" w:styleId="CompiledActNo">
    <w:name w:val="CompiledActNo"/>
    <w:basedOn w:val="OPCParaBase"/>
    <w:next w:val="Normal"/>
    <w:rsid w:val="003C669E"/>
    <w:rPr>
      <w:b/>
      <w:sz w:val="24"/>
      <w:szCs w:val="24"/>
    </w:rPr>
  </w:style>
  <w:style w:type="paragraph" w:customStyle="1" w:styleId="ENotesText">
    <w:name w:val="ENotesText"/>
    <w:aliases w:val="Ent,ENt"/>
    <w:basedOn w:val="OPCParaBase"/>
    <w:next w:val="Normal"/>
    <w:rsid w:val="003C669E"/>
    <w:pPr>
      <w:spacing w:before="120"/>
    </w:pPr>
  </w:style>
  <w:style w:type="paragraph" w:customStyle="1" w:styleId="CompiledMadeUnder">
    <w:name w:val="CompiledMadeUnder"/>
    <w:basedOn w:val="OPCParaBase"/>
    <w:next w:val="Normal"/>
    <w:rsid w:val="003C669E"/>
    <w:rPr>
      <w:i/>
      <w:sz w:val="24"/>
      <w:szCs w:val="24"/>
    </w:rPr>
  </w:style>
  <w:style w:type="paragraph" w:customStyle="1" w:styleId="Paragraphsub-sub-sub">
    <w:name w:val="Paragraph(sub-sub-sub)"/>
    <w:aliases w:val="aaaa"/>
    <w:basedOn w:val="OPCParaBase"/>
    <w:rsid w:val="003C669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C669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C669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C66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C669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C669E"/>
    <w:pPr>
      <w:spacing w:before="60" w:line="240" w:lineRule="auto"/>
    </w:pPr>
    <w:rPr>
      <w:rFonts w:cs="Arial"/>
      <w:sz w:val="20"/>
      <w:szCs w:val="22"/>
    </w:rPr>
  </w:style>
  <w:style w:type="paragraph" w:customStyle="1" w:styleId="ActHead10">
    <w:name w:val="ActHead 10"/>
    <w:aliases w:val="sp"/>
    <w:basedOn w:val="OPCParaBase"/>
    <w:next w:val="ActHead3"/>
    <w:rsid w:val="003C669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3C669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C669E"/>
    <w:pPr>
      <w:keepNext/>
      <w:spacing w:before="60" w:line="240" w:lineRule="atLeast"/>
    </w:pPr>
    <w:rPr>
      <w:b/>
      <w:sz w:val="20"/>
    </w:rPr>
  </w:style>
  <w:style w:type="paragraph" w:customStyle="1" w:styleId="NoteToSubpara">
    <w:name w:val="NoteToSubpara"/>
    <w:aliases w:val="nts"/>
    <w:basedOn w:val="OPCParaBase"/>
    <w:rsid w:val="003C669E"/>
    <w:pPr>
      <w:spacing w:before="40" w:line="198" w:lineRule="exact"/>
      <w:ind w:left="2835" w:hanging="709"/>
    </w:pPr>
    <w:rPr>
      <w:sz w:val="18"/>
    </w:rPr>
  </w:style>
  <w:style w:type="paragraph" w:customStyle="1" w:styleId="ENoteTableHeading">
    <w:name w:val="ENoteTableHeading"/>
    <w:aliases w:val="enth"/>
    <w:basedOn w:val="OPCParaBase"/>
    <w:rsid w:val="003C669E"/>
    <w:pPr>
      <w:keepNext/>
      <w:spacing w:before="60" w:line="240" w:lineRule="atLeast"/>
    </w:pPr>
    <w:rPr>
      <w:rFonts w:ascii="Arial" w:hAnsi="Arial"/>
      <w:b/>
      <w:sz w:val="16"/>
    </w:rPr>
  </w:style>
  <w:style w:type="paragraph" w:customStyle="1" w:styleId="ENoteTTi">
    <w:name w:val="ENoteTTi"/>
    <w:aliases w:val="entti"/>
    <w:basedOn w:val="OPCParaBase"/>
    <w:rsid w:val="003C669E"/>
    <w:pPr>
      <w:keepNext/>
      <w:spacing w:before="60" w:line="240" w:lineRule="atLeast"/>
      <w:ind w:left="170"/>
    </w:pPr>
    <w:rPr>
      <w:sz w:val="16"/>
    </w:rPr>
  </w:style>
  <w:style w:type="paragraph" w:customStyle="1" w:styleId="ENoteTTIndentHeading">
    <w:name w:val="ENoteTTIndentHeading"/>
    <w:aliases w:val="enTTHi"/>
    <w:basedOn w:val="OPCParaBase"/>
    <w:rsid w:val="003C669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C669E"/>
    <w:pPr>
      <w:spacing w:before="60" w:line="240" w:lineRule="atLeast"/>
    </w:pPr>
    <w:rPr>
      <w:sz w:val="16"/>
    </w:rPr>
  </w:style>
  <w:style w:type="paragraph" w:customStyle="1" w:styleId="MadeunderText">
    <w:name w:val="MadeunderText"/>
    <w:basedOn w:val="OPCParaBase"/>
    <w:next w:val="CompiledMadeUnder"/>
    <w:rsid w:val="003C669E"/>
    <w:pPr>
      <w:spacing w:before="240"/>
    </w:pPr>
    <w:rPr>
      <w:sz w:val="24"/>
      <w:szCs w:val="24"/>
    </w:rPr>
  </w:style>
  <w:style w:type="paragraph" w:customStyle="1" w:styleId="ENotesHeading3">
    <w:name w:val="ENotesHeading 3"/>
    <w:aliases w:val="Enh3"/>
    <w:basedOn w:val="OPCParaBase"/>
    <w:next w:val="Normal"/>
    <w:rsid w:val="003C669E"/>
    <w:pPr>
      <w:keepNext/>
      <w:spacing w:before="120" w:line="240" w:lineRule="auto"/>
      <w:outlineLvl w:val="4"/>
    </w:pPr>
    <w:rPr>
      <w:b/>
      <w:szCs w:val="24"/>
    </w:rPr>
  </w:style>
  <w:style w:type="paragraph" w:customStyle="1" w:styleId="SubPartCASA">
    <w:name w:val="SubPart(CASA)"/>
    <w:aliases w:val="csp"/>
    <w:basedOn w:val="OPCParaBase"/>
    <w:next w:val="ActHead3"/>
    <w:rsid w:val="003C669E"/>
    <w:pPr>
      <w:keepNext/>
      <w:keepLines/>
      <w:spacing w:before="280"/>
      <w:outlineLvl w:val="1"/>
    </w:pPr>
    <w:rPr>
      <w:b/>
      <w:kern w:val="28"/>
      <w:sz w:val="32"/>
    </w:rPr>
  </w:style>
  <w:style w:type="paragraph" w:customStyle="1" w:styleId="FreeForm">
    <w:name w:val="FreeForm"/>
    <w:rsid w:val="003C669E"/>
    <w:rPr>
      <w:rFonts w:ascii="Arial" w:eastAsiaTheme="minorHAnsi" w:hAnsi="Arial" w:cstheme="minorBidi"/>
      <w:sz w:val="22"/>
      <w:lang w:eastAsia="en-US"/>
    </w:rPr>
  </w:style>
  <w:style w:type="paragraph" w:customStyle="1" w:styleId="SOText">
    <w:name w:val="SO Text"/>
    <w:aliases w:val="sot"/>
    <w:link w:val="SOTextChar"/>
    <w:rsid w:val="003C669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C669E"/>
    <w:rPr>
      <w:rFonts w:eastAsiaTheme="minorHAnsi" w:cstheme="minorBidi"/>
      <w:sz w:val="22"/>
      <w:lang w:eastAsia="en-US"/>
    </w:rPr>
  </w:style>
  <w:style w:type="paragraph" w:customStyle="1" w:styleId="SOTextNote">
    <w:name w:val="SO TextNote"/>
    <w:aliases w:val="sont"/>
    <w:basedOn w:val="SOText"/>
    <w:qFormat/>
    <w:rsid w:val="003C669E"/>
    <w:pPr>
      <w:spacing w:before="122" w:line="198" w:lineRule="exact"/>
      <w:ind w:left="1843" w:hanging="709"/>
    </w:pPr>
    <w:rPr>
      <w:sz w:val="18"/>
    </w:rPr>
  </w:style>
  <w:style w:type="paragraph" w:customStyle="1" w:styleId="SOPara">
    <w:name w:val="SO Para"/>
    <w:aliases w:val="soa"/>
    <w:basedOn w:val="SOText"/>
    <w:link w:val="SOParaChar"/>
    <w:qFormat/>
    <w:rsid w:val="003C669E"/>
    <w:pPr>
      <w:tabs>
        <w:tab w:val="right" w:pos="1786"/>
      </w:tabs>
      <w:spacing w:before="40"/>
      <w:ind w:left="2070" w:hanging="936"/>
    </w:pPr>
  </w:style>
  <w:style w:type="character" w:customStyle="1" w:styleId="SOParaChar">
    <w:name w:val="SO Para Char"/>
    <w:aliases w:val="soa Char"/>
    <w:basedOn w:val="DefaultParagraphFont"/>
    <w:link w:val="SOPara"/>
    <w:rsid w:val="003C669E"/>
    <w:rPr>
      <w:rFonts w:eastAsiaTheme="minorHAnsi" w:cstheme="minorBidi"/>
      <w:sz w:val="22"/>
      <w:lang w:eastAsia="en-US"/>
    </w:rPr>
  </w:style>
  <w:style w:type="paragraph" w:customStyle="1" w:styleId="FileName">
    <w:name w:val="FileName"/>
    <w:basedOn w:val="Normal"/>
    <w:rsid w:val="003C669E"/>
  </w:style>
  <w:style w:type="paragraph" w:customStyle="1" w:styleId="SOHeadBold">
    <w:name w:val="SO HeadBold"/>
    <w:aliases w:val="sohb"/>
    <w:basedOn w:val="SOText"/>
    <w:next w:val="SOText"/>
    <w:link w:val="SOHeadBoldChar"/>
    <w:qFormat/>
    <w:rsid w:val="003C669E"/>
    <w:rPr>
      <w:b/>
    </w:rPr>
  </w:style>
  <w:style w:type="character" w:customStyle="1" w:styleId="SOHeadBoldChar">
    <w:name w:val="SO HeadBold Char"/>
    <w:aliases w:val="sohb Char"/>
    <w:basedOn w:val="DefaultParagraphFont"/>
    <w:link w:val="SOHeadBold"/>
    <w:rsid w:val="003C669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C669E"/>
    <w:rPr>
      <w:i/>
    </w:rPr>
  </w:style>
  <w:style w:type="character" w:customStyle="1" w:styleId="SOHeadItalicChar">
    <w:name w:val="SO HeadItalic Char"/>
    <w:aliases w:val="sohi Char"/>
    <w:basedOn w:val="DefaultParagraphFont"/>
    <w:link w:val="SOHeadItalic"/>
    <w:rsid w:val="003C669E"/>
    <w:rPr>
      <w:rFonts w:eastAsiaTheme="minorHAnsi" w:cstheme="minorBidi"/>
      <w:i/>
      <w:sz w:val="22"/>
      <w:lang w:eastAsia="en-US"/>
    </w:rPr>
  </w:style>
  <w:style w:type="paragraph" w:customStyle="1" w:styleId="SOBullet">
    <w:name w:val="SO Bullet"/>
    <w:aliases w:val="sotb"/>
    <w:basedOn w:val="SOText"/>
    <w:link w:val="SOBulletChar"/>
    <w:qFormat/>
    <w:rsid w:val="003C669E"/>
    <w:pPr>
      <w:ind w:left="1559" w:hanging="425"/>
    </w:pPr>
  </w:style>
  <w:style w:type="character" w:customStyle="1" w:styleId="SOBulletChar">
    <w:name w:val="SO Bullet Char"/>
    <w:aliases w:val="sotb Char"/>
    <w:basedOn w:val="DefaultParagraphFont"/>
    <w:link w:val="SOBullet"/>
    <w:rsid w:val="003C669E"/>
    <w:rPr>
      <w:rFonts w:eastAsiaTheme="minorHAnsi" w:cstheme="minorBidi"/>
      <w:sz w:val="22"/>
      <w:lang w:eastAsia="en-US"/>
    </w:rPr>
  </w:style>
  <w:style w:type="paragraph" w:customStyle="1" w:styleId="SOBulletNote">
    <w:name w:val="SO BulletNote"/>
    <w:aliases w:val="sonb"/>
    <w:basedOn w:val="SOTextNote"/>
    <w:link w:val="SOBulletNoteChar"/>
    <w:qFormat/>
    <w:rsid w:val="003C669E"/>
    <w:pPr>
      <w:tabs>
        <w:tab w:val="left" w:pos="1560"/>
      </w:tabs>
      <w:ind w:left="2268" w:hanging="1134"/>
    </w:pPr>
  </w:style>
  <w:style w:type="character" w:customStyle="1" w:styleId="SOBulletNoteChar">
    <w:name w:val="SO BulletNote Char"/>
    <w:aliases w:val="sonb Char"/>
    <w:basedOn w:val="DefaultParagraphFont"/>
    <w:link w:val="SOBulletNote"/>
    <w:rsid w:val="003C669E"/>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669E"/>
    <w:pPr>
      <w:spacing w:line="260" w:lineRule="atLeast"/>
    </w:pPr>
    <w:rPr>
      <w:rFonts w:eastAsiaTheme="minorHAnsi" w:cstheme="minorBidi"/>
      <w:sz w:val="22"/>
      <w:lang w:eastAsia="en-US"/>
    </w:rPr>
  </w:style>
  <w:style w:type="paragraph" w:styleId="Heading1">
    <w:name w:val="heading 1"/>
    <w:next w:val="Heading2"/>
    <w:autoRedefine/>
    <w:qFormat/>
    <w:rsid w:val="00967A28"/>
    <w:pPr>
      <w:keepNext/>
      <w:keepLines/>
      <w:ind w:left="1134" w:hanging="1134"/>
      <w:outlineLvl w:val="0"/>
    </w:pPr>
    <w:rPr>
      <w:b/>
      <w:bCs/>
      <w:kern w:val="28"/>
      <w:sz w:val="36"/>
      <w:szCs w:val="32"/>
    </w:rPr>
  </w:style>
  <w:style w:type="paragraph" w:styleId="Heading2">
    <w:name w:val="heading 2"/>
    <w:basedOn w:val="Heading1"/>
    <w:next w:val="Heading3"/>
    <w:autoRedefine/>
    <w:qFormat/>
    <w:rsid w:val="00967A28"/>
    <w:pPr>
      <w:spacing w:before="280"/>
      <w:outlineLvl w:val="1"/>
    </w:pPr>
    <w:rPr>
      <w:bCs w:val="0"/>
      <w:iCs/>
      <w:sz w:val="32"/>
      <w:szCs w:val="28"/>
    </w:rPr>
  </w:style>
  <w:style w:type="paragraph" w:styleId="Heading3">
    <w:name w:val="heading 3"/>
    <w:basedOn w:val="Heading1"/>
    <w:next w:val="Heading4"/>
    <w:autoRedefine/>
    <w:qFormat/>
    <w:rsid w:val="00967A28"/>
    <w:pPr>
      <w:spacing w:before="240"/>
      <w:outlineLvl w:val="2"/>
    </w:pPr>
    <w:rPr>
      <w:bCs w:val="0"/>
      <w:sz w:val="28"/>
      <w:szCs w:val="26"/>
    </w:rPr>
  </w:style>
  <w:style w:type="paragraph" w:styleId="Heading4">
    <w:name w:val="heading 4"/>
    <w:basedOn w:val="Heading1"/>
    <w:next w:val="Heading5"/>
    <w:autoRedefine/>
    <w:qFormat/>
    <w:rsid w:val="00967A28"/>
    <w:pPr>
      <w:spacing w:before="220"/>
      <w:outlineLvl w:val="3"/>
    </w:pPr>
    <w:rPr>
      <w:bCs w:val="0"/>
      <w:sz w:val="26"/>
      <w:szCs w:val="28"/>
    </w:rPr>
  </w:style>
  <w:style w:type="paragraph" w:styleId="Heading5">
    <w:name w:val="heading 5"/>
    <w:basedOn w:val="Heading1"/>
    <w:next w:val="subsection"/>
    <w:autoRedefine/>
    <w:qFormat/>
    <w:rsid w:val="00967A28"/>
    <w:pPr>
      <w:spacing w:before="280"/>
      <w:outlineLvl w:val="4"/>
    </w:pPr>
    <w:rPr>
      <w:bCs w:val="0"/>
      <w:iCs/>
      <w:sz w:val="24"/>
      <w:szCs w:val="26"/>
    </w:rPr>
  </w:style>
  <w:style w:type="paragraph" w:styleId="Heading6">
    <w:name w:val="heading 6"/>
    <w:basedOn w:val="Heading1"/>
    <w:next w:val="Heading7"/>
    <w:autoRedefine/>
    <w:qFormat/>
    <w:rsid w:val="00967A28"/>
    <w:pPr>
      <w:outlineLvl w:val="5"/>
    </w:pPr>
    <w:rPr>
      <w:rFonts w:ascii="Arial" w:hAnsi="Arial" w:cs="Arial"/>
      <w:bCs w:val="0"/>
      <w:sz w:val="32"/>
      <w:szCs w:val="22"/>
    </w:rPr>
  </w:style>
  <w:style w:type="paragraph" w:styleId="Heading7">
    <w:name w:val="heading 7"/>
    <w:basedOn w:val="Heading6"/>
    <w:next w:val="Normal"/>
    <w:autoRedefine/>
    <w:qFormat/>
    <w:rsid w:val="00967A28"/>
    <w:pPr>
      <w:spacing w:before="280"/>
      <w:outlineLvl w:val="6"/>
    </w:pPr>
    <w:rPr>
      <w:sz w:val="28"/>
    </w:rPr>
  </w:style>
  <w:style w:type="paragraph" w:styleId="Heading8">
    <w:name w:val="heading 8"/>
    <w:basedOn w:val="Heading6"/>
    <w:next w:val="Normal"/>
    <w:autoRedefine/>
    <w:qFormat/>
    <w:rsid w:val="00967A28"/>
    <w:pPr>
      <w:spacing w:before="240"/>
      <w:outlineLvl w:val="7"/>
    </w:pPr>
    <w:rPr>
      <w:iCs/>
      <w:sz w:val="26"/>
    </w:rPr>
  </w:style>
  <w:style w:type="paragraph" w:styleId="Heading9">
    <w:name w:val="heading 9"/>
    <w:basedOn w:val="Heading1"/>
    <w:next w:val="Normal"/>
    <w:autoRedefine/>
    <w:qFormat/>
    <w:rsid w:val="00967A28"/>
    <w:pPr>
      <w:keepNext w:val="0"/>
      <w:spacing w:before="280"/>
      <w:outlineLvl w:val="8"/>
    </w:pPr>
    <w:rPr>
      <w:i/>
      <w:sz w:val="28"/>
      <w:szCs w:val="22"/>
    </w:rPr>
  </w:style>
  <w:style w:type="character" w:default="1" w:styleId="DefaultParagraphFont">
    <w:name w:val="Default Paragraph Font"/>
    <w:uiPriority w:val="1"/>
    <w:unhideWhenUsed/>
    <w:rsid w:val="003C66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669E"/>
  </w:style>
  <w:style w:type="numbering" w:styleId="111111">
    <w:name w:val="Outline List 2"/>
    <w:basedOn w:val="NoList"/>
    <w:rsid w:val="00967A28"/>
    <w:pPr>
      <w:numPr>
        <w:numId w:val="1"/>
      </w:numPr>
    </w:pPr>
  </w:style>
  <w:style w:type="numbering" w:styleId="1ai">
    <w:name w:val="Outline List 1"/>
    <w:basedOn w:val="NoList"/>
    <w:rsid w:val="00967A28"/>
    <w:pPr>
      <w:numPr>
        <w:numId w:val="4"/>
      </w:numPr>
    </w:pPr>
  </w:style>
  <w:style w:type="paragraph" w:customStyle="1" w:styleId="ActHead1">
    <w:name w:val="ActHead 1"/>
    <w:aliases w:val="c"/>
    <w:basedOn w:val="OPCParaBase"/>
    <w:next w:val="Normal"/>
    <w:qFormat/>
    <w:rsid w:val="003C669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C66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C66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C66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C669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C66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C669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C66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C669E"/>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3C669E"/>
  </w:style>
  <w:style w:type="paragraph" w:customStyle="1" w:styleId="Actno">
    <w:name w:val="Actno"/>
    <w:basedOn w:val="ShortT"/>
    <w:next w:val="Normal"/>
    <w:qFormat/>
    <w:rsid w:val="003C669E"/>
  </w:style>
  <w:style w:type="character" w:customStyle="1" w:styleId="CharSubPartNoCASA">
    <w:name w:val="CharSubPartNo(CASA)"/>
    <w:basedOn w:val="OPCCharBase"/>
    <w:uiPriority w:val="1"/>
    <w:rsid w:val="003C669E"/>
  </w:style>
  <w:style w:type="paragraph" w:customStyle="1" w:styleId="ENoteTTIndentHeadingSub">
    <w:name w:val="ENoteTTIndentHeadingSub"/>
    <w:aliases w:val="enTTHis"/>
    <w:basedOn w:val="OPCParaBase"/>
    <w:rsid w:val="003C669E"/>
    <w:pPr>
      <w:keepNext/>
      <w:spacing w:before="60" w:line="240" w:lineRule="atLeast"/>
      <w:ind w:left="340"/>
    </w:pPr>
    <w:rPr>
      <w:b/>
      <w:sz w:val="16"/>
    </w:rPr>
  </w:style>
  <w:style w:type="paragraph" w:customStyle="1" w:styleId="ENoteTTiSub">
    <w:name w:val="ENoteTTiSub"/>
    <w:aliases w:val="enttis"/>
    <w:basedOn w:val="OPCParaBase"/>
    <w:rsid w:val="003C669E"/>
    <w:pPr>
      <w:keepNext/>
      <w:spacing w:before="60" w:line="240" w:lineRule="atLeast"/>
      <w:ind w:left="340"/>
    </w:pPr>
    <w:rPr>
      <w:sz w:val="16"/>
    </w:rPr>
  </w:style>
  <w:style w:type="paragraph" w:customStyle="1" w:styleId="SubDivisionMigration">
    <w:name w:val="SubDivisionMigration"/>
    <w:aliases w:val="sdm"/>
    <w:basedOn w:val="OPCParaBase"/>
    <w:rsid w:val="003C66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C669E"/>
    <w:pPr>
      <w:keepNext/>
      <w:keepLines/>
      <w:spacing w:before="240" w:line="240" w:lineRule="auto"/>
      <w:ind w:left="1134" w:hanging="1134"/>
    </w:pPr>
    <w:rPr>
      <w:b/>
      <w:sz w:val="28"/>
    </w:rPr>
  </w:style>
  <w:style w:type="numbering" w:styleId="ArticleSection">
    <w:name w:val="Outline List 3"/>
    <w:basedOn w:val="NoList"/>
    <w:rsid w:val="00967A28"/>
    <w:pPr>
      <w:numPr>
        <w:numId w:val="5"/>
      </w:numPr>
    </w:pPr>
  </w:style>
  <w:style w:type="paragraph" w:styleId="BalloonText">
    <w:name w:val="Balloon Text"/>
    <w:basedOn w:val="Normal"/>
    <w:link w:val="BalloonTextChar"/>
    <w:uiPriority w:val="99"/>
    <w:unhideWhenUsed/>
    <w:rsid w:val="003C669E"/>
    <w:pPr>
      <w:spacing w:line="240" w:lineRule="auto"/>
    </w:pPr>
    <w:rPr>
      <w:rFonts w:ascii="Tahoma" w:hAnsi="Tahoma" w:cs="Tahoma"/>
      <w:sz w:val="16"/>
      <w:szCs w:val="16"/>
    </w:rPr>
  </w:style>
  <w:style w:type="paragraph" w:styleId="BlockText">
    <w:name w:val="Block Text"/>
    <w:rsid w:val="00967A28"/>
    <w:pPr>
      <w:spacing w:after="120"/>
      <w:ind w:left="1440" w:right="1440"/>
    </w:pPr>
    <w:rPr>
      <w:sz w:val="22"/>
      <w:szCs w:val="24"/>
    </w:rPr>
  </w:style>
  <w:style w:type="paragraph" w:customStyle="1" w:styleId="Blocks">
    <w:name w:val="Blocks"/>
    <w:aliases w:val="bb"/>
    <w:basedOn w:val="OPCParaBase"/>
    <w:qFormat/>
    <w:rsid w:val="003C669E"/>
    <w:pPr>
      <w:spacing w:line="240" w:lineRule="auto"/>
    </w:pPr>
    <w:rPr>
      <w:sz w:val="24"/>
    </w:rPr>
  </w:style>
  <w:style w:type="paragraph" w:styleId="BodyText">
    <w:name w:val="Body Text"/>
    <w:rsid w:val="00967A28"/>
    <w:pPr>
      <w:spacing w:after="120"/>
    </w:pPr>
    <w:rPr>
      <w:sz w:val="22"/>
      <w:szCs w:val="24"/>
    </w:rPr>
  </w:style>
  <w:style w:type="paragraph" w:styleId="BodyText2">
    <w:name w:val="Body Text 2"/>
    <w:rsid w:val="00967A28"/>
    <w:pPr>
      <w:spacing w:after="120" w:line="480" w:lineRule="auto"/>
    </w:pPr>
    <w:rPr>
      <w:sz w:val="22"/>
      <w:szCs w:val="24"/>
    </w:rPr>
  </w:style>
  <w:style w:type="paragraph" w:styleId="BodyText3">
    <w:name w:val="Body Text 3"/>
    <w:rsid w:val="00967A28"/>
    <w:pPr>
      <w:spacing w:after="120"/>
    </w:pPr>
    <w:rPr>
      <w:sz w:val="16"/>
      <w:szCs w:val="16"/>
    </w:rPr>
  </w:style>
  <w:style w:type="paragraph" w:styleId="BodyTextFirstIndent">
    <w:name w:val="Body Text First Indent"/>
    <w:basedOn w:val="BodyText"/>
    <w:rsid w:val="00967A28"/>
    <w:pPr>
      <w:ind w:firstLine="210"/>
    </w:pPr>
  </w:style>
  <w:style w:type="paragraph" w:styleId="BodyTextIndent">
    <w:name w:val="Body Text Indent"/>
    <w:rsid w:val="00967A28"/>
    <w:pPr>
      <w:spacing w:after="120"/>
      <w:ind w:left="283"/>
    </w:pPr>
    <w:rPr>
      <w:sz w:val="22"/>
      <w:szCs w:val="24"/>
    </w:rPr>
  </w:style>
  <w:style w:type="paragraph" w:styleId="BodyTextFirstIndent2">
    <w:name w:val="Body Text First Indent 2"/>
    <w:basedOn w:val="BodyTextIndent"/>
    <w:rsid w:val="00967A28"/>
    <w:pPr>
      <w:ind w:firstLine="210"/>
    </w:pPr>
  </w:style>
  <w:style w:type="paragraph" w:styleId="BodyTextIndent2">
    <w:name w:val="Body Text Indent 2"/>
    <w:rsid w:val="00967A28"/>
    <w:pPr>
      <w:spacing w:after="120" w:line="480" w:lineRule="auto"/>
      <w:ind w:left="283"/>
    </w:pPr>
    <w:rPr>
      <w:sz w:val="22"/>
      <w:szCs w:val="24"/>
    </w:rPr>
  </w:style>
  <w:style w:type="paragraph" w:styleId="BodyTextIndent3">
    <w:name w:val="Body Text Indent 3"/>
    <w:rsid w:val="00967A28"/>
    <w:pPr>
      <w:spacing w:after="120"/>
      <w:ind w:left="283"/>
    </w:pPr>
    <w:rPr>
      <w:sz w:val="16"/>
      <w:szCs w:val="16"/>
    </w:rPr>
  </w:style>
  <w:style w:type="paragraph" w:customStyle="1" w:styleId="BoxText">
    <w:name w:val="BoxText"/>
    <w:aliases w:val="bt"/>
    <w:basedOn w:val="OPCParaBase"/>
    <w:qFormat/>
    <w:rsid w:val="003C669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C669E"/>
    <w:rPr>
      <w:b/>
    </w:rPr>
  </w:style>
  <w:style w:type="paragraph" w:customStyle="1" w:styleId="BoxHeadItalic">
    <w:name w:val="BoxHeadItalic"/>
    <w:aliases w:val="bhi"/>
    <w:basedOn w:val="BoxText"/>
    <w:next w:val="BoxStep"/>
    <w:qFormat/>
    <w:rsid w:val="003C669E"/>
    <w:rPr>
      <w:i/>
    </w:rPr>
  </w:style>
  <w:style w:type="paragraph" w:customStyle="1" w:styleId="BoxList">
    <w:name w:val="BoxList"/>
    <w:aliases w:val="bl"/>
    <w:basedOn w:val="BoxText"/>
    <w:qFormat/>
    <w:rsid w:val="003C669E"/>
    <w:pPr>
      <w:ind w:left="1559" w:hanging="425"/>
    </w:pPr>
  </w:style>
  <w:style w:type="paragraph" w:customStyle="1" w:styleId="BoxNote">
    <w:name w:val="BoxNote"/>
    <w:aliases w:val="bn"/>
    <w:basedOn w:val="BoxText"/>
    <w:qFormat/>
    <w:rsid w:val="003C669E"/>
    <w:pPr>
      <w:tabs>
        <w:tab w:val="left" w:pos="1985"/>
      </w:tabs>
      <w:spacing w:before="122" w:line="198" w:lineRule="exact"/>
      <w:ind w:left="2948" w:hanging="1814"/>
    </w:pPr>
    <w:rPr>
      <w:sz w:val="18"/>
    </w:rPr>
  </w:style>
  <w:style w:type="paragraph" w:customStyle="1" w:styleId="BoxPara">
    <w:name w:val="BoxPara"/>
    <w:aliases w:val="bp"/>
    <w:basedOn w:val="BoxText"/>
    <w:qFormat/>
    <w:rsid w:val="003C669E"/>
    <w:pPr>
      <w:tabs>
        <w:tab w:val="right" w:pos="2268"/>
      </w:tabs>
      <w:ind w:left="2552" w:hanging="1418"/>
    </w:pPr>
  </w:style>
  <w:style w:type="paragraph" w:customStyle="1" w:styleId="BoxStep">
    <w:name w:val="BoxStep"/>
    <w:aliases w:val="bs"/>
    <w:basedOn w:val="BoxText"/>
    <w:qFormat/>
    <w:rsid w:val="003C669E"/>
    <w:pPr>
      <w:ind w:left="1985" w:hanging="851"/>
    </w:pPr>
  </w:style>
  <w:style w:type="paragraph" w:styleId="Caption">
    <w:name w:val="caption"/>
    <w:next w:val="Normal"/>
    <w:qFormat/>
    <w:rsid w:val="00967A28"/>
    <w:pPr>
      <w:spacing w:before="120" w:after="120"/>
    </w:pPr>
    <w:rPr>
      <w:b/>
      <w:bCs/>
    </w:rPr>
  </w:style>
  <w:style w:type="character" w:customStyle="1" w:styleId="CharAmPartNo">
    <w:name w:val="CharAmPartNo"/>
    <w:basedOn w:val="OPCCharBase"/>
    <w:uiPriority w:val="1"/>
    <w:qFormat/>
    <w:rsid w:val="003C669E"/>
  </w:style>
  <w:style w:type="character" w:customStyle="1" w:styleId="CharAmPartText">
    <w:name w:val="CharAmPartText"/>
    <w:basedOn w:val="OPCCharBase"/>
    <w:uiPriority w:val="1"/>
    <w:qFormat/>
    <w:rsid w:val="003C669E"/>
  </w:style>
  <w:style w:type="character" w:customStyle="1" w:styleId="CharAmSchNo">
    <w:name w:val="CharAmSchNo"/>
    <w:basedOn w:val="OPCCharBase"/>
    <w:uiPriority w:val="1"/>
    <w:qFormat/>
    <w:rsid w:val="003C669E"/>
  </w:style>
  <w:style w:type="character" w:customStyle="1" w:styleId="CharAmSchText">
    <w:name w:val="CharAmSchText"/>
    <w:basedOn w:val="OPCCharBase"/>
    <w:uiPriority w:val="1"/>
    <w:qFormat/>
    <w:rsid w:val="003C669E"/>
  </w:style>
  <w:style w:type="character" w:customStyle="1" w:styleId="CharBoldItalic">
    <w:name w:val="CharBoldItalic"/>
    <w:basedOn w:val="OPCCharBase"/>
    <w:uiPriority w:val="1"/>
    <w:qFormat/>
    <w:rsid w:val="003C669E"/>
    <w:rPr>
      <w:b/>
      <w:i/>
    </w:rPr>
  </w:style>
  <w:style w:type="character" w:customStyle="1" w:styleId="CharChapNo">
    <w:name w:val="CharChapNo"/>
    <w:basedOn w:val="OPCCharBase"/>
    <w:qFormat/>
    <w:rsid w:val="003C669E"/>
  </w:style>
  <w:style w:type="character" w:customStyle="1" w:styleId="CharChapText">
    <w:name w:val="CharChapText"/>
    <w:basedOn w:val="OPCCharBase"/>
    <w:qFormat/>
    <w:rsid w:val="003C669E"/>
  </w:style>
  <w:style w:type="character" w:customStyle="1" w:styleId="CharDivNo">
    <w:name w:val="CharDivNo"/>
    <w:basedOn w:val="OPCCharBase"/>
    <w:qFormat/>
    <w:rsid w:val="003C669E"/>
  </w:style>
  <w:style w:type="character" w:customStyle="1" w:styleId="CharDivText">
    <w:name w:val="CharDivText"/>
    <w:basedOn w:val="OPCCharBase"/>
    <w:qFormat/>
    <w:rsid w:val="003C669E"/>
  </w:style>
  <w:style w:type="character" w:customStyle="1" w:styleId="CharItalic">
    <w:name w:val="CharItalic"/>
    <w:basedOn w:val="OPCCharBase"/>
    <w:uiPriority w:val="1"/>
    <w:qFormat/>
    <w:rsid w:val="003C669E"/>
    <w:rPr>
      <w:i/>
    </w:rPr>
  </w:style>
  <w:style w:type="character" w:customStyle="1" w:styleId="CharPartNo">
    <w:name w:val="CharPartNo"/>
    <w:basedOn w:val="OPCCharBase"/>
    <w:qFormat/>
    <w:rsid w:val="003C669E"/>
  </w:style>
  <w:style w:type="character" w:customStyle="1" w:styleId="CharPartText">
    <w:name w:val="CharPartText"/>
    <w:basedOn w:val="OPCCharBase"/>
    <w:qFormat/>
    <w:rsid w:val="003C669E"/>
  </w:style>
  <w:style w:type="character" w:customStyle="1" w:styleId="CharSectno">
    <w:name w:val="CharSectno"/>
    <w:basedOn w:val="OPCCharBase"/>
    <w:qFormat/>
    <w:rsid w:val="003C669E"/>
  </w:style>
  <w:style w:type="character" w:customStyle="1" w:styleId="CharSubdNo">
    <w:name w:val="CharSubdNo"/>
    <w:basedOn w:val="OPCCharBase"/>
    <w:uiPriority w:val="1"/>
    <w:qFormat/>
    <w:rsid w:val="003C669E"/>
  </w:style>
  <w:style w:type="character" w:customStyle="1" w:styleId="CharSubdText">
    <w:name w:val="CharSubdText"/>
    <w:basedOn w:val="OPCCharBase"/>
    <w:uiPriority w:val="1"/>
    <w:qFormat/>
    <w:rsid w:val="003C669E"/>
  </w:style>
  <w:style w:type="paragraph" w:styleId="Closing">
    <w:name w:val="Closing"/>
    <w:rsid w:val="00967A28"/>
    <w:pPr>
      <w:ind w:left="4252"/>
    </w:pPr>
    <w:rPr>
      <w:sz w:val="22"/>
      <w:szCs w:val="24"/>
    </w:rPr>
  </w:style>
  <w:style w:type="character" w:styleId="CommentReference">
    <w:name w:val="annotation reference"/>
    <w:basedOn w:val="DefaultParagraphFont"/>
    <w:rsid w:val="00967A28"/>
    <w:rPr>
      <w:sz w:val="16"/>
      <w:szCs w:val="16"/>
    </w:rPr>
  </w:style>
  <w:style w:type="paragraph" w:styleId="CommentText">
    <w:name w:val="annotation text"/>
    <w:rsid w:val="00967A28"/>
  </w:style>
  <w:style w:type="paragraph" w:styleId="CommentSubject">
    <w:name w:val="annotation subject"/>
    <w:next w:val="CommentText"/>
    <w:rsid w:val="00967A28"/>
    <w:rPr>
      <w:b/>
      <w:bCs/>
      <w:szCs w:val="24"/>
    </w:rPr>
  </w:style>
  <w:style w:type="paragraph" w:customStyle="1" w:styleId="notetext">
    <w:name w:val="note(text)"/>
    <w:aliases w:val="n"/>
    <w:basedOn w:val="OPCParaBase"/>
    <w:rsid w:val="003C669E"/>
    <w:pPr>
      <w:spacing w:before="122" w:line="240" w:lineRule="auto"/>
      <w:ind w:left="1985" w:hanging="851"/>
    </w:pPr>
    <w:rPr>
      <w:sz w:val="18"/>
    </w:rPr>
  </w:style>
  <w:style w:type="paragraph" w:customStyle="1" w:styleId="notemargin">
    <w:name w:val="note(margin)"/>
    <w:aliases w:val="nm"/>
    <w:basedOn w:val="OPCParaBase"/>
    <w:rsid w:val="003C669E"/>
    <w:pPr>
      <w:tabs>
        <w:tab w:val="left" w:pos="709"/>
      </w:tabs>
      <w:spacing w:before="122" w:line="198" w:lineRule="exact"/>
      <w:ind w:left="709" w:hanging="709"/>
    </w:pPr>
    <w:rPr>
      <w:sz w:val="18"/>
    </w:rPr>
  </w:style>
  <w:style w:type="paragraph" w:customStyle="1" w:styleId="CTA-">
    <w:name w:val="CTA -"/>
    <w:basedOn w:val="OPCParaBase"/>
    <w:rsid w:val="003C669E"/>
    <w:pPr>
      <w:spacing w:before="60" w:line="240" w:lineRule="atLeast"/>
      <w:ind w:left="85" w:hanging="85"/>
    </w:pPr>
    <w:rPr>
      <w:sz w:val="20"/>
    </w:rPr>
  </w:style>
  <w:style w:type="paragraph" w:customStyle="1" w:styleId="CTA--">
    <w:name w:val="CTA --"/>
    <w:basedOn w:val="OPCParaBase"/>
    <w:next w:val="Normal"/>
    <w:rsid w:val="003C669E"/>
    <w:pPr>
      <w:spacing w:before="60" w:line="240" w:lineRule="atLeast"/>
      <w:ind w:left="142" w:hanging="142"/>
    </w:pPr>
    <w:rPr>
      <w:sz w:val="20"/>
    </w:rPr>
  </w:style>
  <w:style w:type="paragraph" w:customStyle="1" w:styleId="CTA---">
    <w:name w:val="CTA ---"/>
    <w:basedOn w:val="OPCParaBase"/>
    <w:next w:val="Normal"/>
    <w:rsid w:val="003C669E"/>
    <w:pPr>
      <w:spacing w:before="60" w:line="240" w:lineRule="atLeast"/>
      <w:ind w:left="198" w:hanging="198"/>
    </w:pPr>
    <w:rPr>
      <w:sz w:val="20"/>
    </w:rPr>
  </w:style>
  <w:style w:type="paragraph" w:customStyle="1" w:styleId="CTA----">
    <w:name w:val="CTA ----"/>
    <w:basedOn w:val="OPCParaBase"/>
    <w:next w:val="Normal"/>
    <w:rsid w:val="003C669E"/>
    <w:pPr>
      <w:spacing w:before="60" w:line="240" w:lineRule="atLeast"/>
      <w:ind w:left="255" w:hanging="255"/>
    </w:pPr>
    <w:rPr>
      <w:sz w:val="20"/>
    </w:rPr>
  </w:style>
  <w:style w:type="paragraph" w:customStyle="1" w:styleId="CTA1a">
    <w:name w:val="CTA 1(a)"/>
    <w:basedOn w:val="OPCParaBase"/>
    <w:rsid w:val="003C669E"/>
    <w:pPr>
      <w:tabs>
        <w:tab w:val="right" w:pos="414"/>
      </w:tabs>
      <w:spacing w:before="40" w:line="240" w:lineRule="atLeast"/>
      <w:ind w:left="675" w:hanging="675"/>
    </w:pPr>
    <w:rPr>
      <w:sz w:val="20"/>
    </w:rPr>
  </w:style>
  <w:style w:type="paragraph" w:customStyle="1" w:styleId="CTA1ai">
    <w:name w:val="CTA 1(a)(i)"/>
    <w:basedOn w:val="OPCParaBase"/>
    <w:rsid w:val="003C669E"/>
    <w:pPr>
      <w:tabs>
        <w:tab w:val="right" w:pos="1004"/>
      </w:tabs>
      <w:spacing w:before="40" w:line="240" w:lineRule="atLeast"/>
      <w:ind w:left="1253" w:hanging="1253"/>
    </w:pPr>
    <w:rPr>
      <w:sz w:val="20"/>
    </w:rPr>
  </w:style>
  <w:style w:type="paragraph" w:customStyle="1" w:styleId="CTA2a">
    <w:name w:val="CTA 2(a)"/>
    <w:basedOn w:val="OPCParaBase"/>
    <w:rsid w:val="003C669E"/>
    <w:pPr>
      <w:tabs>
        <w:tab w:val="right" w:pos="482"/>
      </w:tabs>
      <w:spacing w:before="40" w:line="240" w:lineRule="atLeast"/>
      <w:ind w:left="748" w:hanging="748"/>
    </w:pPr>
    <w:rPr>
      <w:sz w:val="20"/>
    </w:rPr>
  </w:style>
  <w:style w:type="paragraph" w:customStyle="1" w:styleId="CTA2ai">
    <w:name w:val="CTA 2(a)(i)"/>
    <w:basedOn w:val="OPCParaBase"/>
    <w:rsid w:val="003C669E"/>
    <w:pPr>
      <w:tabs>
        <w:tab w:val="right" w:pos="1089"/>
      </w:tabs>
      <w:spacing w:before="40" w:line="240" w:lineRule="atLeast"/>
      <w:ind w:left="1327" w:hanging="1327"/>
    </w:pPr>
    <w:rPr>
      <w:sz w:val="20"/>
    </w:rPr>
  </w:style>
  <w:style w:type="paragraph" w:customStyle="1" w:styleId="CTA3a">
    <w:name w:val="CTA 3(a)"/>
    <w:basedOn w:val="OPCParaBase"/>
    <w:rsid w:val="003C669E"/>
    <w:pPr>
      <w:tabs>
        <w:tab w:val="right" w:pos="556"/>
      </w:tabs>
      <w:spacing w:before="40" w:line="240" w:lineRule="atLeast"/>
      <w:ind w:left="805" w:hanging="805"/>
    </w:pPr>
    <w:rPr>
      <w:sz w:val="20"/>
    </w:rPr>
  </w:style>
  <w:style w:type="paragraph" w:customStyle="1" w:styleId="CTA3ai">
    <w:name w:val="CTA 3(a)(i)"/>
    <w:basedOn w:val="OPCParaBase"/>
    <w:rsid w:val="003C669E"/>
    <w:pPr>
      <w:tabs>
        <w:tab w:val="right" w:pos="1140"/>
      </w:tabs>
      <w:spacing w:before="40" w:line="240" w:lineRule="atLeast"/>
      <w:ind w:left="1361" w:hanging="1361"/>
    </w:pPr>
    <w:rPr>
      <w:sz w:val="20"/>
    </w:rPr>
  </w:style>
  <w:style w:type="paragraph" w:customStyle="1" w:styleId="CTA4a">
    <w:name w:val="CTA 4(a)"/>
    <w:basedOn w:val="OPCParaBase"/>
    <w:rsid w:val="003C669E"/>
    <w:pPr>
      <w:tabs>
        <w:tab w:val="right" w:pos="624"/>
      </w:tabs>
      <w:spacing w:before="40" w:line="240" w:lineRule="atLeast"/>
      <w:ind w:left="873" w:hanging="873"/>
    </w:pPr>
    <w:rPr>
      <w:sz w:val="20"/>
    </w:rPr>
  </w:style>
  <w:style w:type="paragraph" w:customStyle="1" w:styleId="CTA4ai">
    <w:name w:val="CTA 4(a)(i)"/>
    <w:basedOn w:val="OPCParaBase"/>
    <w:rsid w:val="003C669E"/>
    <w:pPr>
      <w:tabs>
        <w:tab w:val="right" w:pos="1213"/>
      </w:tabs>
      <w:spacing w:before="40" w:line="240" w:lineRule="atLeast"/>
      <w:ind w:left="1452" w:hanging="1452"/>
    </w:pPr>
    <w:rPr>
      <w:sz w:val="20"/>
    </w:rPr>
  </w:style>
  <w:style w:type="paragraph" w:customStyle="1" w:styleId="CTACAPS">
    <w:name w:val="CTA CAPS"/>
    <w:basedOn w:val="OPCParaBase"/>
    <w:rsid w:val="003C669E"/>
    <w:pPr>
      <w:spacing w:before="60" w:line="240" w:lineRule="atLeast"/>
    </w:pPr>
    <w:rPr>
      <w:sz w:val="20"/>
    </w:rPr>
  </w:style>
  <w:style w:type="paragraph" w:customStyle="1" w:styleId="CTAright">
    <w:name w:val="CTA right"/>
    <w:basedOn w:val="OPCParaBase"/>
    <w:rsid w:val="003C669E"/>
    <w:pPr>
      <w:spacing w:before="60" w:line="240" w:lineRule="auto"/>
      <w:jc w:val="right"/>
    </w:pPr>
    <w:rPr>
      <w:sz w:val="20"/>
    </w:rPr>
  </w:style>
  <w:style w:type="paragraph" w:styleId="Date">
    <w:name w:val="Date"/>
    <w:next w:val="Normal"/>
    <w:rsid w:val="00967A28"/>
    <w:rPr>
      <w:sz w:val="22"/>
      <w:szCs w:val="24"/>
    </w:rPr>
  </w:style>
  <w:style w:type="paragraph" w:customStyle="1" w:styleId="subsection">
    <w:name w:val="subsection"/>
    <w:aliases w:val="ss"/>
    <w:basedOn w:val="OPCParaBase"/>
    <w:link w:val="subsectionChar"/>
    <w:rsid w:val="003C669E"/>
    <w:pPr>
      <w:tabs>
        <w:tab w:val="right" w:pos="1021"/>
      </w:tabs>
      <w:spacing w:before="180" w:line="240" w:lineRule="auto"/>
      <w:ind w:left="1134" w:hanging="1134"/>
    </w:pPr>
  </w:style>
  <w:style w:type="paragraph" w:customStyle="1" w:styleId="Definition">
    <w:name w:val="Definition"/>
    <w:aliases w:val="dd"/>
    <w:basedOn w:val="OPCParaBase"/>
    <w:rsid w:val="003C669E"/>
    <w:pPr>
      <w:spacing w:before="180" w:line="240" w:lineRule="auto"/>
      <w:ind w:left="1134"/>
    </w:pPr>
  </w:style>
  <w:style w:type="paragraph" w:styleId="DocumentMap">
    <w:name w:val="Document Map"/>
    <w:rsid w:val="00967A28"/>
    <w:pPr>
      <w:shd w:val="clear" w:color="auto" w:fill="000080"/>
    </w:pPr>
    <w:rPr>
      <w:rFonts w:ascii="Tahoma" w:hAnsi="Tahoma" w:cs="Tahoma"/>
      <w:sz w:val="22"/>
      <w:szCs w:val="24"/>
    </w:rPr>
  </w:style>
  <w:style w:type="paragraph" w:styleId="E-mailSignature">
    <w:name w:val="E-mail Signature"/>
    <w:rsid w:val="00967A28"/>
    <w:rPr>
      <w:sz w:val="22"/>
      <w:szCs w:val="24"/>
    </w:rPr>
  </w:style>
  <w:style w:type="character" w:styleId="Emphasis">
    <w:name w:val="Emphasis"/>
    <w:basedOn w:val="DefaultParagraphFont"/>
    <w:qFormat/>
    <w:rsid w:val="00967A28"/>
    <w:rPr>
      <w:i/>
      <w:iCs/>
    </w:rPr>
  </w:style>
  <w:style w:type="character" w:styleId="EndnoteReference">
    <w:name w:val="endnote reference"/>
    <w:basedOn w:val="DefaultParagraphFont"/>
    <w:rsid w:val="00967A28"/>
    <w:rPr>
      <w:vertAlign w:val="superscript"/>
    </w:rPr>
  </w:style>
  <w:style w:type="paragraph" w:styleId="EndnoteText">
    <w:name w:val="endnote text"/>
    <w:rsid w:val="00967A28"/>
  </w:style>
  <w:style w:type="paragraph" w:styleId="EnvelopeAddress">
    <w:name w:val="envelope address"/>
    <w:rsid w:val="00967A2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67A28"/>
    <w:rPr>
      <w:rFonts w:ascii="Arial" w:hAnsi="Arial" w:cs="Arial"/>
    </w:rPr>
  </w:style>
  <w:style w:type="character" w:styleId="FollowedHyperlink">
    <w:name w:val="FollowedHyperlink"/>
    <w:basedOn w:val="DefaultParagraphFont"/>
    <w:rsid w:val="00967A28"/>
    <w:rPr>
      <w:color w:val="800080"/>
      <w:u w:val="single"/>
    </w:rPr>
  </w:style>
  <w:style w:type="paragraph" w:styleId="Footer">
    <w:name w:val="footer"/>
    <w:link w:val="FooterChar"/>
    <w:rsid w:val="003C669E"/>
    <w:pPr>
      <w:tabs>
        <w:tab w:val="center" w:pos="4153"/>
        <w:tab w:val="right" w:pos="8306"/>
      </w:tabs>
    </w:pPr>
    <w:rPr>
      <w:sz w:val="22"/>
      <w:szCs w:val="24"/>
    </w:rPr>
  </w:style>
  <w:style w:type="character" w:styleId="FootnoteReference">
    <w:name w:val="footnote reference"/>
    <w:basedOn w:val="DefaultParagraphFont"/>
    <w:rsid w:val="00967A28"/>
    <w:rPr>
      <w:vertAlign w:val="superscript"/>
    </w:rPr>
  </w:style>
  <w:style w:type="paragraph" w:styleId="FootnoteText">
    <w:name w:val="footnote text"/>
    <w:rsid w:val="00967A28"/>
  </w:style>
  <w:style w:type="paragraph" w:customStyle="1" w:styleId="Formula">
    <w:name w:val="Formula"/>
    <w:basedOn w:val="OPCParaBase"/>
    <w:rsid w:val="003C669E"/>
    <w:pPr>
      <w:spacing w:line="240" w:lineRule="auto"/>
      <w:ind w:left="1134"/>
    </w:pPr>
    <w:rPr>
      <w:sz w:val="20"/>
    </w:rPr>
  </w:style>
  <w:style w:type="paragraph" w:styleId="Header">
    <w:name w:val="header"/>
    <w:basedOn w:val="OPCParaBase"/>
    <w:link w:val="HeaderChar"/>
    <w:unhideWhenUsed/>
    <w:rsid w:val="003C669E"/>
    <w:pPr>
      <w:keepNext/>
      <w:keepLines/>
      <w:tabs>
        <w:tab w:val="center" w:pos="4150"/>
        <w:tab w:val="right" w:pos="8307"/>
      </w:tabs>
      <w:spacing w:line="160" w:lineRule="exact"/>
    </w:pPr>
    <w:rPr>
      <w:sz w:val="16"/>
    </w:rPr>
  </w:style>
  <w:style w:type="paragraph" w:customStyle="1" w:styleId="House">
    <w:name w:val="House"/>
    <w:basedOn w:val="OPCParaBase"/>
    <w:rsid w:val="003C669E"/>
    <w:pPr>
      <w:spacing w:line="240" w:lineRule="auto"/>
    </w:pPr>
    <w:rPr>
      <w:sz w:val="28"/>
    </w:rPr>
  </w:style>
  <w:style w:type="character" w:styleId="HTMLAcronym">
    <w:name w:val="HTML Acronym"/>
    <w:basedOn w:val="DefaultParagraphFont"/>
    <w:rsid w:val="00967A28"/>
  </w:style>
  <w:style w:type="paragraph" w:styleId="HTMLAddress">
    <w:name w:val="HTML Address"/>
    <w:rsid w:val="00967A28"/>
    <w:rPr>
      <w:i/>
      <w:iCs/>
      <w:sz w:val="22"/>
      <w:szCs w:val="24"/>
    </w:rPr>
  </w:style>
  <w:style w:type="character" w:styleId="HTMLCite">
    <w:name w:val="HTML Cite"/>
    <w:basedOn w:val="DefaultParagraphFont"/>
    <w:rsid w:val="00967A28"/>
    <w:rPr>
      <w:i/>
      <w:iCs/>
    </w:rPr>
  </w:style>
  <w:style w:type="character" w:styleId="HTMLCode">
    <w:name w:val="HTML Code"/>
    <w:basedOn w:val="DefaultParagraphFont"/>
    <w:rsid w:val="00967A28"/>
    <w:rPr>
      <w:rFonts w:ascii="Courier New" w:hAnsi="Courier New" w:cs="Courier New"/>
      <w:sz w:val="20"/>
      <w:szCs w:val="20"/>
    </w:rPr>
  </w:style>
  <w:style w:type="character" w:styleId="HTMLDefinition">
    <w:name w:val="HTML Definition"/>
    <w:basedOn w:val="DefaultParagraphFont"/>
    <w:rsid w:val="00967A28"/>
    <w:rPr>
      <w:i/>
      <w:iCs/>
    </w:rPr>
  </w:style>
  <w:style w:type="character" w:styleId="HTMLKeyboard">
    <w:name w:val="HTML Keyboard"/>
    <w:basedOn w:val="DefaultParagraphFont"/>
    <w:rsid w:val="00967A28"/>
    <w:rPr>
      <w:rFonts w:ascii="Courier New" w:hAnsi="Courier New" w:cs="Courier New"/>
      <w:sz w:val="20"/>
      <w:szCs w:val="20"/>
    </w:rPr>
  </w:style>
  <w:style w:type="paragraph" w:styleId="HTMLPreformatted">
    <w:name w:val="HTML Preformatted"/>
    <w:rsid w:val="00967A28"/>
    <w:rPr>
      <w:rFonts w:ascii="Courier New" w:hAnsi="Courier New" w:cs="Courier New"/>
    </w:rPr>
  </w:style>
  <w:style w:type="character" w:styleId="HTMLSample">
    <w:name w:val="HTML Sample"/>
    <w:basedOn w:val="DefaultParagraphFont"/>
    <w:rsid w:val="00967A28"/>
    <w:rPr>
      <w:rFonts w:ascii="Courier New" w:hAnsi="Courier New" w:cs="Courier New"/>
    </w:rPr>
  </w:style>
  <w:style w:type="character" w:styleId="HTMLTypewriter">
    <w:name w:val="HTML Typewriter"/>
    <w:basedOn w:val="DefaultParagraphFont"/>
    <w:rsid w:val="00967A28"/>
    <w:rPr>
      <w:rFonts w:ascii="Courier New" w:hAnsi="Courier New" w:cs="Courier New"/>
      <w:sz w:val="20"/>
      <w:szCs w:val="20"/>
    </w:rPr>
  </w:style>
  <w:style w:type="character" w:styleId="HTMLVariable">
    <w:name w:val="HTML Variable"/>
    <w:basedOn w:val="DefaultParagraphFont"/>
    <w:rsid w:val="00967A28"/>
    <w:rPr>
      <w:i/>
      <w:iCs/>
    </w:rPr>
  </w:style>
  <w:style w:type="character" w:styleId="Hyperlink">
    <w:name w:val="Hyperlink"/>
    <w:basedOn w:val="DefaultParagraphFont"/>
    <w:rsid w:val="00967A28"/>
    <w:rPr>
      <w:color w:val="0000FF"/>
      <w:u w:val="single"/>
    </w:rPr>
  </w:style>
  <w:style w:type="paragraph" w:styleId="Index1">
    <w:name w:val="index 1"/>
    <w:next w:val="Normal"/>
    <w:rsid w:val="00967A28"/>
    <w:pPr>
      <w:ind w:left="220" w:hanging="220"/>
    </w:pPr>
    <w:rPr>
      <w:sz w:val="22"/>
      <w:szCs w:val="24"/>
    </w:rPr>
  </w:style>
  <w:style w:type="paragraph" w:styleId="Index2">
    <w:name w:val="index 2"/>
    <w:next w:val="Normal"/>
    <w:rsid w:val="00967A28"/>
    <w:pPr>
      <w:ind w:left="440" w:hanging="220"/>
    </w:pPr>
    <w:rPr>
      <w:sz w:val="22"/>
      <w:szCs w:val="24"/>
    </w:rPr>
  </w:style>
  <w:style w:type="paragraph" w:styleId="Index3">
    <w:name w:val="index 3"/>
    <w:next w:val="Normal"/>
    <w:rsid w:val="00967A28"/>
    <w:pPr>
      <w:ind w:left="660" w:hanging="220"/>
    </w:pPr>
    <w:rPr>
      <w:sz w:val="22"/>
      <w:szCs w:val="24"/>
    </w:rPr>
  </w:style>
  <w:style w:type="paragraph" w:styleId="Index4">
    <w:name w:val="index 4"/>
    <w:next w:val="Normal"/>
    <w:rsid w:val="00967A28"/>
    <w:pPr>
      <w:ind w:left="880" w:hanging="220"/>
    </w:pPr>
    <w:rPr>
      <w:sz w:val="22"/>
      <w:szCs w:val="24"/>
    </w:rPr>
  </w:style>
  <w:style w:type="paragraph" w:styleId="Index5">
    <w:name w:val="index 5"/>
    <w:next w:val="Normal"/>
    <w:rsid w:val="00967A28"/>
    <w:pPr>
      <w:ind w:left="1100" w:hanging="220"/>
    </w:pPr>
    <w:rPr>
      <w:sz w:val="22"/>
      <w:szCs w:val="24"/>
    </w:rPr>
  </w:style>
  <w:style w:type="paragraph" w:styleId="Index6">
    <w:name w:val="index 6"/>
    <w:next w:val="Normal"/>
    <w:rsid w:val="00967A28"/>
    <w:pPr>
      <w:ind w:left="1320" w:hanging="220"/>
    </w:pPr>
    <w:rPr>
      <w:sz w:val="22"/>
      <w:szCs w:val="24"/>
    </w:rPr>
  </w:style>
  <w:style w:type="paragraph" w:styleId="Index7">
    <w:name w:val="index 7"/>
    <w:next w:val="Normal"/>
    <w:rsid w:val="00967A28"/>
    <w:pPr>
      <w:ind w:left="1540" w:hanging="220"/>
    </w:pPr>
    <w:rPr>
      <w:sz w:val="22"/>
      <w:szCs w:val="24"/>
    </w:rPr>
  </w:style>
  <w:style w:type="paragraph" w:styleId="Index8">
    <w:name w:val="index 8"/>
    <w:next w:val="Normal"/>
    <w:rsid w:val="00967A28"/>
    <w:pPr>
      <w:ind w:left="1760" w:hanging="220"/>
    </w:pPr>
    <w:rPr>
      <w:sz w:val="22"/>
      <w:szCs w:val="24"/>
    </w:rPr>
  </w:style>
  <w:style w:type="paragraph" w:styleId="Index9">
    <w:name w:val="index 9"/>
    <w:next w:val="Normal"/>
    <w:rsid w:val="00967A28"/>
    <w:pPr>
      <w:ind w:left="1980" w:hanging="220"/>
    </w:pPr>
    <w:rPr>
      <w:sz w:val="22"/>
      <w:szCs w:val="24"/>
    </w:rPr>
  </w:style>
  <w:style w:type="paragraph" w:styleId="IndexHeading">
    <w:name w:val="index heading"/>
    <w:next w:val="Index1"/>
    <w:rsid w:val="00967A28"/>
    <w:rPr>
      <w:rFonts w:ascii="Arial" w:hAnsi="Arial" w:cs="Arial"/>
      <w:b/>
      <w:bCs/>
      <w:sz w:val="22"/>
      <w:szCs w:val="24"/>
    </w:rPr>
  </w:style>
  <w:style w:type="paragraph" w:customStyle="1" w:styleId="Item">
    <w:name w:val="Item"/>
    <w:aliases w:val="i"/>
    <w:basedOn w:val="OPCParaBase"/>
    <w:next w:val="ItemHead"/>
    <w:rsid w:val="003C669E"/>
    <w:pPr>
      <w:keepLines/>
      <w:spacing w:before="80" w:line="240" w:lineRule="auto"/>
      <w:ind w:left="709"/>
    </w:pPr>
  </w:style>
  <w:style w:type="paragraph" w:customStyle="1" w:styleId="ItemHead">
    <w:name w:val="ItemHead"/>
    <w:aliases w:val="ih"/>
    <w:basedOn w:val="OPCParaBase"/>
    <w:next w:val="Item"/>
    <w:link w:val="ItemHeadChar"/>
    <w:rsid w:val="003C669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C669E"/>
    <w:rPr>
      <w:sz w:val="16"/>
    </w:rPr>
  </w:style>
  <w:style w:type="paragraph" w:styleId="List">
    <w:name w:val="List"/>
    <w:rsid w:val="00967A28"/>
    <w:pPr>
      <w:ind w:left="283" w:hanging="283"/>
    </w:pPr>
    <w:rPr>
      <w:sz w:val="22"/>
      <w:szCs w:val="24"/>
    </w:rPr>
  </w:style>
  <w:style w:type="paragraph" w:styleId="List2">
    <w:name w:val="List 2"/>
    <w:rsid w:val="00967A28"/>
    <w:pPr>
      <w:ind w:left="566" w:hanging="283"/>
    </w:pPr>
    <w:rPr>
      <w:sz w:val="22"/>
      <w:szCs w:val="24"/>
    </w:rPr>
  </w:style>
  <w:style w:type="paragraph" w:styleId="List3">
    <w:name w:val="List 3"/>
    <w:rsid w:val="00967A28"/>
    <w:pPr>
      <w:ind w:left="849" w:hanging="283"/>
    </w:pPr>
    <w:rPr>
      <w:sz w:val="22"/>
      <w:szCs w:val="24"/>
    </w:rPr>
  </w:style>
  <w:style w:type="paragraph" w:styleId="List4">
    <w:name w:val="List 4"/>
    <w:rsid w:val="00967A28"/>
    <w:pPr>
      <w:ind w:left="1132" w:hanging="283"/>
    </w:pPr>
    <w:rPr>
      <w:sz w:val="22"/>
      <w:szCs w:val="24"/>
    </w:rPr>
  </w:style>
  <w:style w:type="paragraph" w:styleId="List5">
    <w:name w:val="List 5"/>
    <w:rsid w:val="00967A28"/>
    <w:pPr>
      <w:ind w:left="1415" w:hanging="283"/>
    </w:pPr>
    <w:rPr>
      <w:sz w:val="22"/>
      <w:szCs w:val="24"/>
    </w:rPr>
  </w:style>
  <w:style w:type="paragraph" w:styleId="ListBullet">
    <w:name w:val="List Bullet"/>
    <w:rsid w:val="00967A28"/>
    <w:pPr>
      <w:numPr>
        <w:numId w:val="7"/>
      </w:numPr>
      <w:tabs>
        <w:tab w:val="clear" w:pos="360"/>
        <w:tab w:val="num" w:pos="2989"/>
      </w:tabs>
      <w:ind w:left="1225" w:firstLine="1043"/>
    </w:pPr>
    <w:rPr>
      <w:sz w:val="22"/>
      <w:szCs w:val="24"/>
    </w:rPr>
  </w:style>
  <w:style w:type="paragraph" w:styleId="ListBullet2">
    <w:name w:val="List Bullet 2"/>
    <w:rsid w:val="00967A28"/>
    <w:pPr>
      <w:numPr>
        <w:numId w:val="9"/>
      </w:numPr>
      <w:tabs>
        <w:tab w:val="clear" w:pos="643"/>
        <w:tab w:val="num" w:pos="360"/>
      </w:tabs>
      <w:ind w:left="360"/>
    </w:pPr>
    <w:rPr>
      <w:sz w:val="22"/>
      <w:szCs w:val="24"/>
    </w:rPr>
  </w:style>
  <w:style w:type="paragraph" w:styleId="ListBullet3">
    <w:name w:val="List Bullet 3"/>
    <w:rsid w:val="00967A28"/>
    <w:pPr>
      <w:numPr>
        <w:numId w:val="11"/>
      </w:numPr>
      <w:tabs>
        <w:tab w:val="clear" w:pos="926"/>
        <w:tab w:val="num" w:pos="360"/>
      </w:tabs>
      <w:ind w:left="360"/>
    </w:pPr>
    <w:rPr>
      <w:sz w:val="22"/>
      <w:szCs w:val="24"/>
    </w:rPr>
  </w:style>
  <w:style w:type="paragraph" w:styleId="ListBullet4">
    <w:name w:val="List Bullet 4"/>
    <w:rsid w:val="00967A28"/>
    <w:pPr>
      <w:numPr>
        <w:numId w:val="13"/>
      </w:numPr>
      <w:tabs>
        <w:tab w:val="clear" w:pos="1209"/>
        <w:tab w:val="num" w:pos="926"/>
      </w:tabs>
      <w:ind w:left="926"/>
    </w:pPr>
    <w:rPr>
      <w:sz w:val="22"/>
      <w:szCs w:val="24"/>
    </w:rPr>
  </w:style>
  <w:style w:type="paragraph" w:styleId="ListBullet5">
    <w:name w:val="List Bullet 5"/>
    <w:rsid w:val="00967A28"/>
    <w:pPr>
      <w:numPr>
        <w:numId w:val="15"/>
      </w:numPr>
    </w:pPr>
    <w:rPr>
      <w:sz w:val="22"/>
      <w:szCs w:val="24"/>
    </w:rPr>
  </w:style>
  <w:style w:type="paragraph" w:styleId="ListContinue">
    <w:name w:val="List Continue"/>
    <w:rsid w:val="00967A28"/>
    <w:pPr>
      <w:spacing w:after="120"/>
      <w:ind w:left="283"/>
    </w:pPr>
    <w:rPr>
      <w:sz w:val="22"/>
      <w:szCs w:val="24"/>
    </w:rPr>
  </w:style>
  <w:style w:type="paragraph" w:styleId="ListContinue2">
    <w:name w:val="List Continue 2"/>
    <w:rsid w:val="00967A28"/>
    <w:pPr>
      <w:spacing w:after="120"/>
      <w:ind w:left="566"/>
    </w:pPr>
    <w:rPr>
      <w:sz w:val="22"/>
      <w:szCs w:val="24"/>
    </w:rPr>
  </w:style>
  <w:style w:type="paragraph" w:styleId="ListContinue3">
    <w:name w:val="List Continue 3"/>
    <w:rsid w:val="00967A28"/>
    <w:pPr>
      <w:spacing w:after="120"/>
      <w:ind w:left="849"/>
    </w:pPr>
    <w:rPr>
      <w:sz w:val="22"/>
      <w:szCs w:val="24"/>
    </w:rPr>
  </w:style>
  <w:style w:type="paragraph" w:styleId="ListContinue4">
    <w:name w:val="List Continue 4"/>
    <w:rsid w:val="00967A28"/>
    <w:pPr>
      <w:spacing w:after="120"/>
      <w:ind w:left="1132"/>
    </w:pPr>
    <w:rPr>
      <w:sz w:val="22"/>
      <w:szCs w:val="24"/>
    </w:rPr>
  </w:style>
  <w:style w:type="paragraph" w:styleId="ListContinue5">
    <w:name w:val="List Continue 5"/>
    <w:rsid w:val="00967A28"/>
    <w:pPr>
      <w:spacing w:after="120"/>
      <w:ind w:left="1415"/>
    </w:pPr>
    <w:rPr>
      <w:sz w:val="22"/>
      <w:szCs w:val="24"/>
    </w:rPr>
  </w:style>
  <w:style w:type="paragraph" w:styleId="ListNumber">
    <w:name w:val="List Number"/>
    <w:rsid w:val="00967A28"/>
    <w:pPr>
      <w:numPr>
        <w:numId w:val="17"/>
      </w:numPr>
      <w:tabs>
        <w:tab w:val="clear" w:pos="360"/>
        <w:tab w:val="num" w:pos="4242"/>
      </w:tabs>
      <w:ind w:left="3521" w:hanging="1043"/>
    </w:pPr>
    <w:rPr>
      <w:sz w:val="22"/>
      <w:szCs w:val="24"/>
    </w:rPr>
  </w:style>
  <w:style w:type="paragraph" w:styleId="ListNumber2">
    <w:name w:val="List Number 2"/>
    <w:rsid w:val="00967A28"/>
    <w:pPr>
      <w:numPr>
        <w:numId w:val="19"/>
      </w:numPr>
      <w:tabs>
        <w:tab w:val="clear" w:pos="643"/>
        <w:tab w:val="num" w:pos="360"/>
      </w:tabs>
      <w:ind w:left="360"/>
    </w:pPr>
    <w:rPr>
      <w:sz w:val="22"/>
      <w:szCs w:val="24"/>
    </w:rPr>
  </w:style>
  <w:style w:type="paragraph" w:styleId="ListNumber3">
    <w:name w:val="List Number 3"/>
    <w:rsid w:val="00967A28"/>
    <w:pPr>
      <w:numPr>
        <w:numId w:val="21"/>
      </w:numPr>
      <w:tabs>
        <w:tab w:val="clear" w:pos="926"/>
        <w:tab w:val="num" w:pos="360"/>
      </w:tabs>
      <w:ind w:left="360"/>
    </w:pPr>
    <w:rPr>
      <w:sz w:val="22"/>
      <w:szCs w:val="24"/>
    </w:rPr>
  </w:style>
  <w:style w:type="paragraph" w:styleId="ListNumber4">
    <w:name w:val="List Number 4"/>
    <w:rsid w:val="00967A28"/>
    <w:pPr>
      <w:numPr>
        <w:numId w:val="23"/>
      </w:numPr>
      <w:tabs>
        <w:tab w:val="clear" w:pos="1209"/>
        <w:tab w:val="num" w:pos="360"/>
      </w:tabs>
      <w:ind w:left="360"/>
    </w:pPr>
    <w:rPr>
      <w:sz w:val="22"/>
      <w:szCs w:val="24"/>
    </w:rPr>
  </w:style>
  <w:style w:type="paragraph" w:styleId="ListNumber5">
    <w:name w:val="List Number 5"/>
    <w:rsid w:val="00967A28"/>
    <w:pPr>
      <w:numPr>
        <w:numId w:val="25"/>
      </w:numPr>
      <w:tabs>
        <w:tab w:val="clear" w:pos="1492"/>
        <w:tab w:val="num" w:pos="1440"/>
      </w:tabs>
      <w:ind w:left="0" w:firstLine="0"/>
    </w:pPr>
    <w:rPr>
      <w:sz w:val="22"/>
      <w:szCs w:val="24"/>
    </w:rPr>
  </w:style>
  <w:style w:type="paragraph" w:customStyle="1" w:styleId="LongT">
    <w:name w:val="LongT"/>
    <w:basedOn w:val="OPCParaBase"/>
    <w:rsid w:val="003C669E"/>
    <w:pPr>
      <w:spacing w:line="240" w:lineRule="auto"/>
    </w:pPr>
    <w:rPr>
      <w:b/>
      <w:sz w:val="32"/>
    </w:rPr>
  </w:style>
  <w:style w:type="paragraph" w:styleId="MacroText">
    <w:name w:val="macro"/>
    <w:rsid w:val="00967A2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67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67A28"/>
    <w:rPr>
      <w:sz w:val="24"/>
      <w:szCs w:val="24"/>
    </w:rPr>
  </w:style>
  <w:style w:type="paragraph" w:styleId="NormalIndent">
    <w:name w:val="Normal Indent"/>
    <w:rsid w:val="00967A28"/>
    <w:pPr>
      <w:ind w:left="720"/>
    </w:pPr>
    <w:rPr>
      <w:sz w:val="22"/>
      <w:szCs w:val="24"/>
    </w:rPr>
  </w:style>
  <w:style w:type="paragraph" w:styleId="NoteHeading">
    <w:name w:val="Note Heading"/>
    <w:next w:val="Normal"/>
    <w:rsid w:val="00967A28"/>
    <w:rPr>
      <w:sz w:val="22"/>
      <w:szCs w:val="24"/>
    </w:rPr>
  </w:style>
  <w:style w:type="paragraph" w:customStyle="1" w:styleId="notedraft">
    <w:name w:val="note(draft)"/>
    <w:aliases w:val="nd"/>
    <w:basedOn w:val="OPCParaBase"/>
    <w:rsid w:val="003C669E"/>
    <w:pPr>
      <w:spacing w:before="240" w:line="240" w:lineRule="auto"/>
      <w:ind w:left="284" w:hanging="284"/>
    </w:pPr>
    <w:rPr>
      <w:i/>
      <w:sz w:val="24"/>
    </w:rPr>
  </w:style>
  <w:style w:type="paragraph" w:customStyle="1" w:styleId="notepara">
    <w:name w:val="note(para)"/>
    <w:aliases w:val="na"/>
    <w:basedOn w:val="OPCParaBase"/>
    <w:rsid w:val="003C669E"/>
    <w:pPr>
      <w:spacing w:before="40" w:line="198" w:lineRule="exact"/>
      <w:ind w:left="2354" w:hanging="369"/>
    </w:pPr>
    <w:rPr>
      <w:sz w:val="18"/>
    </w:rPr>
  </w:style>
  <w:style w:type="paragraph" w:customStyle="1" w:styleId="noteParlAmend">
    <w:name w:val="note(ParlAmend)"/>
    <w:aliases w:val="npp"/>
    <w:basedOn w:val="OPCParaBase"/>
    <w:next w:val="ParlAmend"/>
    <w:rsid w:val="003C669E"/>
    <w:pPr>
      <w:spacing w:line="240" w:lineRule="auto"/>
      <w:jc w:val="right"/>
    </w:pPr>
    <w:rPr>
      <w:rFonts w:ascii="Arial" w:hAnsi="Arial"/>
      <w:b/>
      <w:i/>
    </w:rPr>
  </w:style>
  <w:style w:type="character" w:styleId="PageNumber">
    <w:name w:val="page number"/>
    <w:basedOn w:val="DefaultParagraphFont"/>
    <w:rsid w:val="00967A28"/>
  </w:style>
  <w:style w:type="paragraph" w:customStyle="1" w:styleId="Page1">
    <w:name w:val="Page1"/>
    <w:basedOn w:val="OPCParaBase"/>
    <w:rsid w:val="003C669E"/>
    <w:pPr>
      <w:spacing w:before="5600" w:line="240" w:lineRule="auto"/>
    </w:pPr>
    <w:rPr>
      <w:b/>
      <w:sz w:val="32"/>
    </w:rPr>
  </w:style>
  <w:style w:type="paragraph" w:customStyle="1" w:styleId="PageBreak">
    <w:name w:val="PageBreak"/>
    <w:aliases w:val="pb"/>
    <w:basedOn w:val="OPCParaBase"/>
    <w:rsid w:val="003C669E"/>
    <w:pPr>
      <w:spacing w:line="240" w:lineRule="auto"/>
    </w:pPr>
    <w:rPr>
      <w:sz w:val="20"/>
    </w:rPr>
  </w:style>
  <w:style w:type="paragraph" w:customStyle="1" w:styleId="paragraph">
    <w:name w:val="paragraph"/>
    <w:aliases w:val="a"/>
    <w:basedOn w:val="OPCParaBase"/>
    <w:link w:val="paragraphChar"/>
    <w:rsid w:val="003C669E"/>
    <w:pPr>
      <w:tabs>
        <w:tab w:val="right" w:pos="1531"/>
      </w:tabs>
      <w:spacing w:before="40" w:line="240" w:lineRule="auto"/>
      <w:ind w:left="1644" w:hanging="1644"/>
    </w:pPr>
  </w:style>
  <w:style w:type="paragraph" w:customStyle="1" w:styleId="paragraphsub">
    <w:name w:val="paragraph(sub)"/>
    <w:aliases w:val="aa"/>
    <w:basedOn w:val="OPCParaBase"/>
    <w:rsid w:val="003C669E"/>
    <w:pPr>
      <w:tabs>
        <w:tab w:val="right" w:pos="1985"/>
      </w:tabs>
      <w:spacing w:before="40" w:line="240" w:lineRule="auto"/>
      <w:ind w:left="2098" w:hanging="2098"/>
    </w:pPr>
  </w:style>
  <w:style w:type="paragraph" w:customStyle="1" w:styleId="paragraphsub-sub">
    <w:name w:val="paragraph(sub-sub)"/>
    <w:aliases w:val="aaa"/>
    <w:basedOn w:val="OPCParaBase"/>
    <w:rsid w:val="003C669E"/>
    <w:pPr>
      <w:tabs>
        <w:tab w:val="right" w:pos="2722"/>
      </w:tabs>
      <w:spacing w:before="40" w:line="240" w:lineRule="auto"/>
      <w:ind w:left="2835" w:hanging="2835"/>
    </w:pPr>
  </w:style>
  <w:style w:type="paragraph" w:customStyle="1" w:styleId="ParlAmend">
    <w:name w:val="ParlAmend"/>
    <w:aliases w:val="pp"/>
    <w:basedOn w:val="OPCParaBase"/>
    <w:rsid w:val="003C669E"/>
    <w:pPr>
      <w:spacing w:before="240" w:line="240" w:lineRule="atLeast"/>
      <w:ind w:hanging="567"/>
    </w:pPr>
    <w:rPr>
      <w:sz w:val="24"/>
    </w:rPr>
  </w:style>
  <w:style w:type="paragraph" w:customStyle="1" w:styleId="Penalty">
    <w:name w:val="Penalty"/>
    <w:basedOn w:val="OPCParaBase"/>
    <w:rsid w:val="003C669E"/>
    <w:pPr>
      <w:tabs>
        <w:tab w:val="left" w:pos="2977"/>
      </w:tabs>
      <w:spacing w:before="180" w:line="240" w:lineRule="auto"/>
      <w:ind w:left="1985" w:hanging="851"/>
    </w:pPr>
  </w:style>
  <w:style w:type="paragraph" w:styleId="PlainText">
    <w:name w:val="Plain Text"/>
    <w:rsid w:val="00967A28"/>
    <w:rPr>
      <w:rFonts w:ascii="Courier New" w:hAnsi="Courier New" w:cs="Courier New"/>
      <w:sz w:val="22"/>
    </w:rPr>
  </w:style>
  <w:style w:type="paragraph" w:customStyle="1" w:styleId="Portfolio">
    <w:name w:val="Portfolio"/>
    <w:basedOn w:val="OPCParaBase"/>
    <w:rsid w:val="003C669E"/>
    <w:pPr>
      <w:spacing w:line="240" w:lineRule="auto"/>
    </w:pPr>
    <w:rPr>
      <w:i/>
      <w:sz w:val="20"/>
    </w:rPr>
  </w:style>
  <w:style w:type="paragraph" w:customStyle="1" w:styleId="Preamble">
    <w:name w:val="Preamble"/>
    <w:basedOn w:val="OPCParaBase"/>
    <w:next w:val="Normal"/>
    <w:rsid w:val="003C669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C669E"/>
    <w:pPr>
      <w:spacing w:line="240" w:lineRule="auto"/>
    </w:pPr>
    <w:rPr>
      <w:i/>
      <w:sz w:val="20"/>
    </w:rPr>
  </w:style>
  <w:style w:type="paragraph" w:styleId="Salutation">
    <w:name w:val="Salutation"/>
    <w:next w:val="Normal"/>
    <w:rsid w:val="00967A28"/>
    <w:rPr>
      <w:sz w:val="22"/>
      <w:szCs w:val="24"/>
    </w:rPr>
  </w:style>
  <w:style w:type="paragraph" w:customStyle="1" w:styleId="Session">
    <w:name w:val="Session"/>
    <w:basedOn w:val="OPCParaBase"/>
    <w:rsid w:val="003C669E"/>
    <w:pPr>
      <w:spacing w:line="240" w:lineRule="auto"/>
    </w:pPr>
    <w:rPr>
      <w:sz w:val="28"/>
    </w:rPr>
  </w:style>
  <w:style w:type="paragraph" w:customStyle="1" w:styleId="ShortT">
    <w:name w:val="ShortT"/>
    <w:basedOn w:val="OPCParaBase"/>
    <w:next w:val="Normal"/>
    <w:qFormat/>
    <w:rsid w:val="003C669E"/>
    <w:pPr>
      <w:spacing w:line="240" w:lineRule="auto"/>
    </w:pPr>
    <w:rPr>
      <w:b/>
      <w:sz w:val="40"/>
    </w:rPr>
  </w:style>
  <w:style w:type="paragraph" w:styleId="Signature">
    <w:name w:val="Signature"/>
    <w:rsid w:val="00967A28"/>
    <w:pPr>
      <w:ind w:left="4252"/>
    </w:pPr>
    <w:rPr>
      <w:sz w:val="22"/>
      <w:szCs w:val="24"/>
    </w:rPr>
  </w:style>
  <w:style w:type="paragraph" w:customStyle="1" w:styleId="Sponsor">
    <w:name w:val="Sponsor"/>
    <w:basedOn w:val="OPCParaBase"/>
    <w:rsid w:val="003C669E"/>
    <w:pPr>
      <w:spacing w:line="240" w:lineRule="auto"/>
    </w:pPr>
    <w:rPr>
      <w:i/>
    </w:rPr>
  </w:style>
  <w:style w:type="character" w:styleId="Strong">
    <w:name w:val="Strong"/>
    <w:basedOn w:val="DefaultParagraphFont"/>
    <w:qFormat/>
    <w:rsid w:val="00967A28"/>
    <w:rPr>
      <w:b/>
      <w:bCs/>
    </w:rPr>
  </w:style>
  <w:style w:type="paragraph" w:customStyle="1" w:styleId="Subitem">
    <w:name w:val="Subitem"/>
    <w:aliases w:val="iss"/>
    <w:basedOn w:val="OPCParaBase"/>
    <w:rsid w:val="003C669E"/>
    <w:pPr>
      <w:spacing w:before="180" w:line="240" w:lineRule="auto"/>
      <w:ind w:left="709" w:hanging="709"/>
    </w:pPr>
  </w:style>
  <w:style w:type="paragraph" w:customStyle="1" w:styleId="SubitemHead">
    <w:name w:val="SubitemHead"/>
    <w:aliases w:val="issh"/>
    <w:basedOn w:val="OPCParaBase"/>
    <w:rsid w:val="003C66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C669E"/>
    <w:pPr>
      <w:spacing w:before="40" w:line="240" w:lineRule="auto"/>
      <w:ind w:left="1134"/>
    </w:pPr>
  </w:style>
  <w:style w:type="paragraph" w:customStyle="1" w:styleId="SubsectionHead">
    <w:name w:val="SubsectionHead"/>
    <w:aliases w:val="ssh"/>
    <w:basedOn w:val="OPCParaBase"/>
    <w:next w:val="subsection"/>
    <w:rsid w:val="003C669E"/>
    <w:pPr>
      <w:keepNext/>
      <w:keepLines/>
      <w:spacing w:before="240" w:line="240" w:lineRule="auto"/>
      <w:ind w:left="1134"/>
    </w:pPr>
    <w:rPr>
      <w:i/>
    </w:rPr>
  </w:style>
  <w:style w:type="paragraph" w:styleId="Subtitle">
    <w:name w:val="Subtitle"/>
    <w:qFormat/>
    <w:rsid w:val="00967A28"/>
    <w:pPr>
      <w:spacing w:after="60"/>
      <w:jc w:val="center"/>
    </w:pPr>
    <w:rPr>
      <w:rFonts w:ascii="Arial" w:hAnsi="Arial" w:cs="Arial"/>
      <w:sz w:val="24"/>
      <w:szCs w:val="24"/>
    </w:rPr>
  </w:style>
  <w:style w:type="table" w:styleId="Table3Deffects1">
    <w:name w:val="Table 3D effects 1"/>
    <w:basedOn w:val="TableNormal"/>
    <w:rsid w:val="00967A28"/>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67A28"/>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67A28"/>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67A2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67A2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67A28"/>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67A28"/>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67A28"/>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67A28"/>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67A28"/>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67A28"/>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67A28"/>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67A28"/>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67A28"/>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67A28"/>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67A28"/>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67A28"/>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C669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67A2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67A28"/>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67A28"/>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67A28"/>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67A2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67A28"/>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67A28"/>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67A28"/>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67A28"/>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67A28"/>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67A28"/>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67A2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67A2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67A2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67A28"/>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67A2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67A28"/>
    <w:pPr>
      <w:ind w:left="220" w:hanging="220"/>
    </w:pPr>
    <w:rPr>
      <w:sz w:val="22"/>
      <w:szCs w:val="24"/>
    </w:rPr>
  </w:style>
  <w:style w:type="paragraph" w:styleId="TableofFigures">
    <w:name w:val="table of figures"/>
    <w:next w:val="Normal"/>
    <w:rsid w:val="00967A28"/>
    <w:pPr>
      <w:ind w:left="440" w:hanging="440"/>
    </w:pPr>
    <w:rPr>
      <w:sz w:val="22"/>
      <w:szCs w:val="24"/>
    </w:rPr>
  </w:style>
  <w:style w:type="table" w:styleId="TableProfessional">
    <w:name w:val="Table Professional"/>
    <w:basedOn w:val="TableNormal"/>
    <w:rsid w:val="00967A2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67A28"/>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67A28"/>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67A28"/>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67A28"/>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67A28"/>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67A28"/>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67A28"/>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67A28"/>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67A28"/>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C669E"/>
    <w:pPr>
      <w:spacing w:before="60" w:line="240" w:lineRule="auto"/>
      <w:ind w:left="284" w:hanging="284"/>
    </w:pPr>
    <w:rPr>
      <w:sz w:val="20"/>
    </w:rPr>
  </w:style>
  <w:style w:type="paragraph" w:customStyle="1" w:styleId="Tablei">
    <w:name w:val="Table(i)"/>
    <w:aliases w:val="taa"/>
    <w:basedOn w:val="OPCParaBase"/>
    <w:rsid w:val="003C669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C669E"/>
    <w:pPr>
      <w:tabs>
        <w:tab w:val="left" w:pos="-6543"/>
        <w:tab w:val="left" w:pos="-6260"/>
      </w:tabs>
      <w:spacing w:line="240" w:lineRule="exact"/>
      <w:ind w:left="1055" w:hanging="284"/>
    </w:pPr>
    <w:rPr>
      <w:sz w:val="20"/>
    </w:rPr>
  </w:style>
  <w:style w:type="character" w:customStyle="1" w:styleId="ItemHeadChar">
    <w:name w:val="ItemHead Char"/>
    <w:aliases w:val="ih Char"/>
    <w:basedOn w:val="DefaultParagraphFont"/>
    <w:link w:val="ItemHead"/>
    <w:rsid w:val="00176D33"/>
    <w:rPr>
      <w:rFonts w:ascii="Arial" w:hAnsi="Arial"/>
      <w:b/>
      <w:kern w:val="28"/>
      <w:sz w:val="24"/>
    </w:rPr>
  </w:style>
  <w:style w:type="paragraph" w:customStyle="1" w:styleId="Tabletext">
    <w:name w:val="Tabletext"/>
    <w:aliases w:val="tt"/>
    <w:basedOn w:val="OPCParaBase"/>
    <w:rsid w:val="003C669E"/>
    <w:pPr>
      <w:spacing w:before="60" w:line="240" w:lineRule="atLeast"/>
    </w:pPr>
    <w:rPr>
      <w:sz w:val="20"/>
    </w:rPr>
  </w:style>
  <w:style w:type="character" w:customStyle="1" w:styleId="subsectionChar">
    <w:name w:val="subsection Char"/>
    <w:aliases w:val="ss Char"/>
    <w:basedOn w:val="DefaultParagraphFont"/>
    <w:link w:val="subsection"/>
    <w:rsid w:val="00712806"/>
    <w:rPr>
      <w:sz w:val="22"/>
    </w:rPr>
  </w:style>
  <w:style w:type="paragraph" w:styleId="Title">
    <w:name w:val="Title"/>
    <w:qFormat/>
    <w:rsid w:val="00967A2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C66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C669E"/>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C669E"/>
    <w:pPr>
      <w:spacing w:before="122" w:line="198" w:lineRule="exact"/>
      <w:ind w:left="1985" w:hanging="851"/>
      <w:jc w:val="right"/>
    </w:pPr>
    <w:rPr>
      <w:sz w:val="18"/>
    </w:rPr>
  </w:style>
  <w:style w:type="paragraph" w:customStyle="1" w:styleId="TLPTableBullet">
    <w:name w:val="TLPTableBullet"/>
    <w:aliases w:val="ttb"/>
    <w:basedOn w:val="OPCParaBase"/>
    <w:rsid w:val="003C669E"/>
    <w:pPr>
      <w:spacing w:line="240" w:lineRule="exact"/>
      <w:ind w:left="284" w:hanging="284"/>
    </w:pPr>
    <w:rPr>
      <w:sz w:val="20"/>
    </w:rPr>
  </w:style>
  <w:style w:type="paragraph" w:styleId="TOAHeading">
    <w:name w:val="toa heading"/>
    <w:next w:val="Normal"/>
    <w:rsid w:val="00967A28"/>
    <w:pPr>
      <w:spacing w:before="120"/>
    </w:pPr>
    <w:rPr>
      <w:rFonts w:ascii="Arial" w:hAnsi="Arial" w:cs="Arial"/>
      <w:b/>
      <w:bCs/>
      <w:sz w:val="24"/>
      <w:szCs w:val="24"/>
    </w:rPr>
  </w:style>
  <w:style w:type="paragraph" w:styleId="TOC1">
    <w:name w:val="toc 1"/>
    <w:basedOn w:val="OPCParaBase"/>
    <w:next w:val="Normal"/>
    <w:uiPriority w:val="39"/>
    <w:unhideWhenUsed/>
    <w:rsid w:val="003C669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C669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C669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C669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C669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C669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C669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C669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C669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C669E"/>
    <w:pPr>
      <w:keepLines/>
      <w:spacing w:before="240" w:after="120" w:line="240" w:lineRule="auto"/>
      <w:ind w:left="794"/>
    </w:pPr>
    <w:rPr>
      <w:b/>
      <w:kern w:val="28"/>
      <w:sz w:val="20"/>
    </w:rPr>
  </w:style>
  <w:style w:type="paragraph" w:customStyle="1" w:styleId="TofSectsHeading">
    <w:name w:val="TofSects(Heading)"/>
    <w:basedOn w:val="OPCParaBase"/>
    <w:rsid w:val="003C669E"/>
    <w:pPr>
      <w:spacing w:before="240" w:after="120" w:line="240" w:lineRule="auto"/>
    </w:pPr>
    <w:rPr>
      <w:b/>
      <w:sz w:val="24"/>
    </w:rPr>
  </w:style>
  <w:style w:type="paragraph" w:customStyle="1" w:styleId="TofSectsSection">
    <w:name w:val="TofSects(Section)"/>
    <w:basedOn w:val="OPCParaBase"/>
    <w:rsid w:val="003C669E"/>
    <w:pPr>
      <w:keepLines/>
      <w:spacing w:before="40" w:line="240" w:lineRule="auto"/>
      <w:ind w:left="1588" w:hanging="794"/>
    </w:pPr>
    <w:rPr>
      <w:kern w:val="28"/>
      <w:sz w:val="18"/>
    </w:rPr>
  </w:style>
  <w:style w:type="paragraph" w:customStyle="1" w:styleId="TofSectsSubdiv">
    <w:name w:val="TofSects(Subdiv)"/>
    <w:basedOn w:val="OPCParaBase"/>
    <w:rsid w:val="003C669E"/>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712806"/>
    <w:rPr>
      <w:sz w:val="22"/>
    </w:rPr>
  </w:style>
  <w:style w:type="character" w:customStyle="1" w:styleId="OPCCharBase">
    <w:name w:val="OPCCharBase"/>
    <w:uiPriority w:val="1"/>
    <w:qFormat/>
    <w:rsid w:val="003C669E"/>
  </w:style>
  <w:style w:type="paragraph" w:customStyle="1" w:styleId="OPCParaBase">
    <w:name w:val="OPCParaBase"/>
    <w:qFormat/>
    <w:rsid w:val="003C669E"/>
    <w:pPr>
      <w:spacing w:line="260" w:lineRule="atLeast"/>
    </w:pPr>
    <w:rPr>
      <w:sz w:val="22"/>
    </w:rPr>
  </w:style>
  <w:style w:type="character" w:customStyle="1" w:styleId="HeaderChar">
    <w:name w:val="Header Char"/>
    <w:basedOn w:val="DefaultParagraphFont"/>
    <w:link w:val="Header"/>
    <w:rsid w:val="003C669E"/>
    <w:rPr>
      <w:sz w:val="16"/>
    </w:rPr>
  </w:style>
  <w:style w:type="paragraph" w:customStyle="1" w:styleId="noteToPara">
    <w:name w:val="noteToPara"/>
    <w:aliases w:val="ntp"/>
    <w:basedOn w:val="OPCParaBase"/>
    <w:rsid w:val="003C669E"/>
    <w:pPr>
      <w:spacing w:before="122" w:line="198" w:lineRule="exact"/>
      <w:ind w:left="2353" w:hanging="709"/>
    </w:pPr>
    <w:rPr>
      <w:sz w:val="18"/>
    </w:rPr>
  </w:style>
  <w:style w:type="paragraph" w:customStyle="1" w:styleId="WRStyle">
    <w:name w:val="WR Style"/>
    <w:aliases w:val="WR"/>
    <w:basedOn w:val="OPCParaBase"/>
    <w:rsid w:val="003C669E"/>
    <w:pPr>
      <w:spacing w:before="240" w:line="240" w:lineRule="auto"/>
      <w:ind w:left="284" w:hanging="284"/>
    </w:pPr>
    <w:rPr>
      <w:b/>
      <w:i/>
      <w:kern w:val="28"/>
      <w:sz w:val="24"/>
    </w:rPr>
  </w:style>
  <w:style w:type="character" w:customStyle="1" w:styleId="FooterChar">
    <w:name w:val="Footer Char"/>
    <w:basedOn w:val="DefaultParagraphFont"/>
    <w:link w:val="Footer"/>
    <w:rsid w:val="003C669E"/>
    <w:rPr>
      <w:sz w:val="22"/>
      <w:szCs w:val="24"/>
    </w:rPr>
  </w:style>
  <w:style w:type="table" w:customStyle="1" w:styleId="CFlag">
    <w:name w:val="CFlag"/>
    <w:basedOn w:val="TableNormal"/>
    <w:uiPriority w:val="99"/>
    <w:rsid w:val="003C669E"/>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3C669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C669E"/>
    <w:pPr>
      <w:pBdr>
        <w:top w:val="single" w:sz="4" w:space="1" w:color="auto"/>
      </w:pBdr>
      <w:spacing w:before="360"/>
      <w:ind w:right="397"/>
      <w:jc w:val="both"/>
    </w:pPr>
  </w:style>
  <w:style w:type="paragraph" w:customStyle="1" w:styleId="ENotesHeading1">
    <w:name w:val="ENotesHeading 1"/>
    <w:aliases w:val="Enh1"/>
    <w:basedOn w:val="OPCParaBase"/>
    <w:next w:val="Normal"/>
    <w:rsid w:val="003C669E"/>
    <w:pPr>
      <w:spacing w:before="120"/>
      <w:outlineLvl w:val="1"/>
    </w:pPr>
    <w:rPr>
      <w:b/>
      <w:sz w:val="28"/>
      <w:szCs w:val="28"/>
    </w:rPr>
  </w:style>
  <w:style w:type="paragraph" w:customStyle="1" w:styleId="ENotesHeading2">
    <w:name w:val="ENotesHeading 2"/>
    <w:aliases w:val="Enh2"/>
    <w:basedOn w:val="OPCParaBase"/>
    <w:next w:val="Normal"/>
    <w:rsid w:val="003C669E"/>
    <w:pPr>
      <w:spacing w:before="120" w:after="120"/>
      <w:outlineLvl w:val="2"/>
    </w:pPr>
    <w:rPr>
      <w:b/>
      <w:sz w:val="24"/>
      <w:szCs w:val="28"/>
    </w:rPr>
  </w:style>
  <w:style w:type="paragraph" w:customStyle="1" w:styleId="CompiledActNo">
    <w:name w:val="CompiledActNo"/>
    <w:basedOn w:val="OPCParaBase"/>
    <w:next w:val="Normal"/>
    <w:rsid w:val="003C669E"/>
    <w:rPr>
      <w:b/>
      <w:sz w:val="24"/>
      <w:szCs w:val="24"/>
    </w:rPr>
  </w:style>
  <w:style w:type="paragraph" w:customStyle="1" w:styleId="ENotesText">
    <w:name w:val="ENotesText"/>
    <w:aliases w:val="Ent,ENt"/>
    <w:basedOn w:val="OPCParaBase"/>
    <w:next w:val="Normal"/>
    <w:rsid w:val="003C669E"/>
    <w:pPr>
      <w:spacing w:before="120"/>
    </w:pPr>
  </w:style>
  <w:style w:type="paragraph" w:customStyle="1" w:styleId="CompiledMadeUnder">
    <w:name w:val="CompiledMadeUnder"/>
    <w:basedOn w:val="OPCParaBase"/>
    <w:next w:val="Normal"/>
    <w:rsid w:val="003C669E"/>
    <w:rPr>
      <w:i/>
      <w:sz w:val="24"/>
      <w:szCs w:val="24"/>
    </w:rPr>
  </w:style>
  <w:style w:type="paragraph" w:customStyle="1" w:styleId="Paragraphsub-sub-sub">
    <w:name w:val="Paragraph(sub-sub-sub)"/>
    <w:aliases w:val="aaaa"/>
    <w:basedOn w:val="OPCParaBase"/>
    <w:rsid w:val="003C669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C669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C669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C66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C669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C669E"/>
    <w:pPr>
      <w:spacing w:before="60" w:line="240" w:lineRule="auto"/>
    </w:pPr>
    <w:rPr>
      <w:rFonts w:cs="Arial"/>
      <w:sz w:val="20"/>
      <w:szCs w:val="22"/>
    </w:rPr>
  </w:style>
  <w:style w:type="paragraph" w:customStyle="1" w:styleId="ActHead10">
    <w:name w:val="ActHead 10"/>
    <w:aliases w:val="sp"/>
    <w:basedOn w:val="OPCParaBase"/>
    <w:next w:val="ActHead3"/>
    <w:rsid w:val="003C669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3C669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C669E"/>
    <w:pPr>
      <w:keepNext/>
      <w:spacing w:before="60" w:line="240" w:lineRule="atLeast"/>
    </w:pPr>
    <w:rPr>
      <w:b/>
      <w:sz w:val="20"/>
    </w:rPr>
  </w:style>
  <w:style w:type="paragraph" w:customStyle="1" w:styleId="NoteToSubpara">
    <w:name w:val="NoteToSubpara"/>
    <w:aliases w:val="nts"/>
    <w:basedOn w:val="OPCParaBase"/>
    <w:rsid w:val="003C669E"/>
    <w:pPr>
      <w:spacing w:before="40" w:line="198" w:lineRule="exact"/>
      <w:ind w:left="2835" w:hanging="709"/>
    </w:pPr>
    <w:rPr>
      <w:sz w:val="18"/>
    </w:rPr>
  </w:style>
  <w:style w:type="paragraph" w:customStyle="1" w:styleId="ENoteTableHeading">
    <w:name w:val="ENoteTableHeading"/>
    <w:aliases w:val="enth"/>
    <w:basedOn w:val="OPCParaBase"/>
    <w:rsid w:val="003C669E"/>
    <w:pPr>
      <w:keepNext/>
      <w:spacing w:before="60" w:line="240" w:lineRule="atLeast"/>
    </w:pPr>
    <w:rPr>
      <w:rFonts w:ascii="Arial" w:hAnsi="Arial"/>
      <w:b/>
      <w:sz w:val="16"/>
    </w:rPr>
  </w:style>
  <w:style w:type="paragraph" w:customStyle="1" w:styleId="ENoteTTi">
    <w:name w:val="ENoteTTi"/>
    <w:aliases w:val="entti"/>
    <w:basedOn w:val="OPCParaBase"/>
    <w:rsid w:val="003C669E"/>
    <w:pPr>
      <w:keepNext/>
      <w:spacing w:before="60" w:line="240" w:lineRule="atLeast"/>
      <w:ind w:left="170"/>
    </w:pPr>
    <w:rPr>
      <w:sz w:val="16"/>
    </w:rPr>
  </w:style>
  <w:style w:type="paragraph" w:customStyle="1" w:styleId="ENoteTTIndentHeading">
    <w:name w:val="ENoteTTIndentHeading"/>
    <w:aliases w:val="enTTHi"/>
    <w:basedOn w:val="OPCParaBase"/>
    <w:rsid w:val="003C669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C669E"/>
    <w:pPr>
      <w:spacing w:before="60" w:line="240" w:lineRule="atLeast"/>
    </w:pPr>
    <w:rPr>
      <w:sz w:val="16"/>
    </w:rPr>
  </w:style>
  <w:style w:type="paragraph" w:customStyle="1" w:styleId="MadeunderText">
    <w:name w:val="MadeunderText"/>
    <w:basedOn w:val="OPCParaBase"/>
    <w:next w:val="CompiledMadeUnder"/>
    <w:rsid w:val="003C669E"/>
    <w:pPr>
      <w:spacing w:before="240"/>
    </w:pPr>
    <w:rPr>
      <w:sz w:val="24"/>
      <w:szCs w:val="24"/>
    </w:rPr>
  </w:style>
  <w:style w:type="paragraph" w:customStyle="1" w:styleId="ENotesHeading3">
    <w:name w:val="ENotesHeading 3"/>
    <w:aliases w:val="Enh3"/>
    <w:basedOn w:val="OPCParaBase"/>
    <w:next w:val="Normal"/>
    <w:rsid w:val="003C669E"/>
    <w:pPr>
      <w:keepNext/>
      <w:spacing w:before="120" w:line="240" w:lineRule="auto"/>
      <w:outlineLvl w:val="4"/>
    </w:pPr>
    <w:rPr>
      <w:b/>
      <w:szCs w:val="24"/>
    </w:rPr>
  </w:style>
  <w:style w:type="paragraph" w:customStyle="1" w:styleId="SubPartCASA">
    <w:name w:val="SubPart(CASA)"/>
    <w:aliases w:val="csp"/>
    <w:basedOn w:val="OPCParaBase"/>
    <w:next w:val="ActHead3"/>
    <w:rsid w:val="003C669E"/>
    <w:pPr>
      <w:keepNext/>
      <w:keepLines/>
      <w:spacing w:before="280"/>
      <w:outlineLvl w:val="1"/>
    </w:pPr>
    <w:rPr>
      <w:b/>
      <w:kern w:val="28"/>
      <w:sz w:val="32"/>
    </w:rPr>
  </w:style>
  <w:style w:type="paragraph" w:customStyle="1" w:styleId="FreeForm">
    <w:name w:val="FreeForm"/>
    <w:rsid w:val="003C669E"/>
    <w:rPr>
      <w:rFonts w:ascii="Arial" w:eastAsiaTheme="minorHAnsi" w:hAnsi="Arial" w:cstheme="minorBidi"/>
      <w:sz w:val="22"/>
      <w:lang w:eastAsia="en-US"/>
    </w:rPr>
  </w:style>
  <w:style w:type="paragraph" w:customStyle="1" w:styleId="SOText">
    <w:name w:val="SO Text"/>
    <w:aliases w:val="sot"/>
    <w:link w:val="SOTextChar"/>
    <w:rsid w:val="003C669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C669E"/>
    <w:rPr>
      <w:rFonts w:eastAsiaTheme="minorHAnsi" w:cstheme="minorBidi"/>
      <w:sz w:val="22"/>
      <w:lang w:eastAsia="en-US"/>
    </w:rPr>
  </w:style>
  <w:style w:type="paragraph" w:customStyle="1" w:styleId="SOTextNote">
    <w:name w:val="SO TextNote"/>
    <w:aliases w:val="sont"/>
    <w:basedOn w:val="SOText"/>
    <w:qFormat/>
    <w:rsid w:val="003C669E"/>
    <w:pPr>
      <w:spacing w:before="122" w:line="198" w:lineRule="exact"/>
      <w:ind w:left="1843" w:hanging="709"/>
    </w:pPr>
    <w:rPr>
      <w:sz w:val="18"/>
    </w:rPr>
  </w:style>
  <w:style w:type="paragraph" w:customStyle="1" w:styleId="SOPara">
    <w:name w:val="SO Para"/>
    <w:aliases w:val="soa"/>
    <w:basedOn w:val="SOText"/>
    <w:link w:val="SOParaChar"/>
    <w:qFormat/>
    <w:rsid w:val="003C669E"/>
    <w:pPr>
      <w:tabs>
        <w:tab w:val="right" w:pos="1786"/>
      </w:tabs>
      <w:spacing w:before="40"/>
      <w:ind w:left="2070" w:hanging="936"/>
    </w:pPr>
  </w:style>
  <w:style w:type="character" w:customStyle="1" w:styleId="SOParaChar">
    <w:name w:val="SO Para Char"/>
    <w:aliases w:val="soa Char"/>
    <w:basedOn w:val="DefaultParagraphFont"/>
    <w:link w:val="SOPara"/>
    <w:rsid w:val="003C669E"/>
    <w:rPr>
      <w:rFonts w:eastAsiaTheme="minorHAnsi" w:cstheme="minorBidi"/>
      <w:sz w:val="22"/>
      <w:lang w:eastAsia="en-US"/>
    </w:rPr>
  </w:style>
  <w:style w:type="paragraph" w:customStyle="1" w:styleId="FileName">
    <w:name w:val="FileName"/>
    <w:basedOn w:val="Normal"/>
    <w:rsid w:val="003C669E"/>
  </w:style>
  <w:style w:type="paragraph" w:customStyle="1" w:styleId="SOHeadBold">
    <w:name w:val="SO HeadBold"/>
    <w:aliases w:val="sohb"/>
    <w:basedOn w:val="SOText"/>
    <w:next w:val="SOText"/>
    <w:link w:val="SOHeadBoldChar"/>
    <w:qFormat/>
    <w:rsid w:val="003C669E"/>
    <w:rPr>
      <w:b/>
    </w:rPr>
  </w:style>
  <w:style w:type="character" w:customStyle="1" w:styleId="SOHeadBoldChar">
    <w:name w:val="SO HeadBold Char"/>
    <w:aliases w:val="sohb Char"/>
    <w:basedOn w:val="DefaultParagraphFont"/>
    <w:link w:val="SOHeadBold"/>
    <w:rsid w:val="003C669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C669E"/>
    <w:rPr>
      <w:i/>
    </w:rPr>
  </w:style>
  <w:style w:type="character" w:customStyle="1" w:styleId="SOHeadItalicChar">
    <w:name w:val="SO HeadItalic Char"/>
    <w:aliases w:val="sohi Char"/>
    <w:basedOn w:val="DefaultParagraphFont"/>
    <w:link w:val="SOHeadItalic"/>
    <w:rsid w:val="003C669E"/>
    <w:rPr>
      <w:rFonts w:eastAsiaTheme="minorHAnsi" w:cstheme="minorBidi"/>
      <w:i/>
      <w:sz w:val="22"/>
      <w:lang w:eastAsia="en-US"/>
    </w:rPr>
  </w:style>
  <w:style w:type="paragraph" w:customStyle="1" w:styleId="SOBullet">
    <w:name w:val="SO Bullet"/>
    <w:aliases w:val="sotb"/>
    <w:basedOn w:val="SOText"/>
    <w:link w:val="SOBulletChar"/>
    <w:qFormat/>
    <w:rsid w:val="003C669E"/>
    <w:pPr>
      <w:ind w:left="1559" w:hanging="425"/>
    </w:pPr>
  </w:style>
  <w:style w:type="character" w:customStyle="1" w:styleId="SOBulletChar">
    <w:name w:val="SO Bullet Char"/>
    <w:aliases w:val="sotb Char"/>
    <w:basedOn w:val="DefaultParagraphFont"/>
    <w:link w:val="SOBullet"/>
    <w:rsid w:val="003C669E"/>
    <w:rPr>
      <w:rFonts w:eastAsiaTheme="minorHAnsi" w:cstheme="minorBidi"/>
      <w:sz w:val="22"/>
      <w:lang w:eastAsia="en-US"/>
    </w:rPr>
  </w:style>
  <w:style w:type="paragraph" w:customStyle="1" w:styleId="SOBulletNote">
    <w:name w:val="SO BulletNote"/>
    <w:aliases w:val="sonb"/>
    <w:basedOn w:val="SOTextNote"/>
    <w:link w:val="SOBulletNoteChar"/>
    <w:qFormat/>
    <w:rsid w:val="003C669E"/>
    <w:pPr>
      <w:tabs>
        <w:tab w:val="left" w:pos="1560"/>
      </w:tabs>
      <w:ind w:left="2268" w:hanging="1134"/>
    </w:pPr>
  </w:style>
  <w:style w:type="character" w:customStyle="1" w:styleId="SOBulletNoteChar">
    <w:name w:val="SO BulletNote Char"/>
    <w:aliases w:val="sonb Char"/>
    <w:basedOn w:val="DefaultParagraphFont"/>
    <w:link w:val="SOBulletNote"/>
    <w:rsid w:val="003C669E"/>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80</Pages>
  <Words>19061</Words>
  <Characters>92180</Characters>
  <Application>Microsoft Office Word</Application>
  <DocSecurity>0</DocSecurity>
  <PresentationFormat/>
  <Lines>2437</Lines>
  <Paragraphs>1180</Paragraphs>
  <ScaleCrop>false</ScaleCrop>
  <HeadingPairs>
    <vt:vector size="2" baseType="variant">
      <vt:variant>
        <vt:lpstr>Title</vt:lpstr>
      </vt:variant>
      <vt:variant>
        <vt:i4>1</vt:i4>
      </vt:variant>
    </vt:vector>
  </HeadingPairs>
  <TitlesOfParts>
    <vt:vector size="1" baseType="lpstr">
      <vt:lpstr>Australian Meat and Live_x001e_stock Industry Act 1997</vt:lpstr>
    </vt:vector>
  </TitlesOfParts>
  <Manager/>
  <Company/>
  <LinksUpToDate>false</LinksUpToDate>
  <CharactersWithSpaces>110774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Meat and Live_x001e_stock Industry Act 1997</dc:title>
  <dc:subject/>
  <dc:creator/>
  <cp:keywords/>
  <dc:description/>
  <cp:lastModifiedBy/>
  <cp:revision>1</cp:revision>
  <cp:lastPrinted>2013-09-13T02:39:00Z</cp:lastPrinted>
  <dcterms:created xsi:type="dcterms:W3CDTF">2014-10-23T02:51:00Z</dcterms:created>
  <dcterms:modified xsi:type="dcterms:W3CDTF">2014-10-23T02:51:00Z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Australian Meat and Live_x001e_stock Industry Act 1997</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ies>
</file>