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48" w:rsidRPr="00D2166A" w:rsidRDefault="00A65248" w:rsidP="00A65248">
      <w:pPr>
        <w:jc w:val="center"/>
        <w:rPr>
          <w:sz w:val="28"/>
        </w:rPr>
      </w:pPr>
      <w:bookmarkStart w:id="0" w:name="_GoBack"/>
      <w:bookmarkEnd w:id="0"/>
      <w:r w:rsidRPr="00D2166A">
        <w:rPr>
          <w:noProof/>
          <w:lang w:eastAsia="en-AU"/>
        </w:rPr>
        <w:drawing>
          <wp:inline distT="0" distB="0" distL="0" distR="0" wp14:anchorId="0B6540AF" wp14:editId="466F3E4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65248" w:rsidRPr="00D2166A" w:rsidRDefault="00A65248" w:rsidP="00A65248">
      <w:pPr>
        <w:rPr>
          <w:sz w:val="19"/>
        </w:rPr>
      </w:pPr>
    </w:p>
    <w:p w:rsidR="00A65248" w:rsidRPr="0011341A" w:rsidRDefault="00A65248" w:rsidP="00A65248">
      <w:pPr>
        <w:spacing w:before="240" w:line="260" w:lineRule="exact"/>
        <w:ind w:left="1021"/>
        <w:jc w:val="center"/>
        <w:rPr>
          <w:b/>
        </w:rPr>
      </w:pPr>
      <w:r>
        <w:rPr>
          <w:b/>
        </w:rPr>
        <w:t>COMMONWEALTH OF AUSTRALIA</w:t>
      </w:r>
    </w:p>
    <w:p w:rsidR="00A65248" w:rsidRDefault="00A65248" w:rsidP="00A65248">
      <w:pPr>
        <w:spacing w:before="240" w:line="260" w:lineRule="exact"/>
        <w:ind w:left="1021"/>
        <w:jc w:val="both"/>
      </w:pPr>
      <w:r w:rsidRPr="00D2166A">
        <w:t>ELIZABETH THE SECOND, by the Grace of God Queen of Australia and Her other Realms and Territories, Head of the Commonwealth:</w:t>
      </w:r>
    </w:p>
    <w:p w:rsidR="00A65248" w:rsidRPr="00D2166A" w:rsidRDefault="00A65248" w:rsidP="00A65248">
      <w:pPr>
        <w:spacing w:before="240" w:line="260" w:lineRule="exact"/>
        <w:ind w:left="1021"/>
        <w:jc w:val="both"/>
      </w:pPr>
      <w:r>
        <w:t>TO:</w:t>
      </w:r>
    </w:p>
    <w:p w:rsidR="00A65248" w:rsidRPr="00D2166A" w:rsidRDefault="00A65248" w:rsidP="00A65248">
      <w:pPr>
        <w:spacing w:before="240"/>
        <w:ind w:left="1440"/>
        <w:jc w:val="center"/>
        <w:rPr>
          <w:szCs w:val="22"/>
        </w:rPr>
      </w:pPr>
      <w:bookmarkStart w:id="1" w:name="BK_S1P1L5C42"/>
      <w:bookmarkEnd w:id="1"/>
      <w:r>
        <w:rPr>
          <w:szCs w:val="22"/>
        </w:rPr>
        <w:t>JAMES CARVEL McCOLL</w:t>
      </w:r>
    </w:p>
    <w:p w:rsidR="00A65248" w:rsidRDefault="00A65248" w:rsidP="00A65248">
      <w:pPr>
        <w:spacing w:before="240"/>
        <w:ind w:left="1021"/>
        <w:jc w:val="both"/>
        <w:rPr>
          <w:szCs w:val="22"/>
        </w:rPr>
      </w:pPr>
      <w:r>
        <w:rPr>
          <w:szCs w:val="22"/>
        </w:rPr>
        <w:t>GREETING:</w:t>
      </w:r>
    </w:p>
    <w:p w:rsidR="00A65248" w:rsidRDefault="00A65248" w:rsidP="00A65248">
      <w:pPr>
        <w:spacing w:before="240"/>
        <w:ind w:left="1021"/>
        <w:jc w:val="both"/>
        <w:rPr>
          <w:szCs w:val="22"/>
        </w:rPr>
      </w:pPr>
      <w:r>
        <w:rPr>
          <w:szCs w:val="22"/>
        </w:rPr>
        <w:t xml:space="preserve">We DO by these Our Letters Patent issued in Our name by Our Governor-General of the Commonwealth of Australia on the advice of the Federal Executive Council and pursuant to the </w:t>
      </w:r>
      <w:r>
        <w:rPr>
          <w:szCs w:val="22"/>
          <w:u w:val="single"/>
        </w:rPr>
        <w:t>Royal Commissions Act 1902</w:t>
      </w:r>
      <w:r>
        <w:rPr>
          <w:szCs w:val="22"/>
        </w:rPr>
        <w:t xml:space="preserve"> and every other enabling power, appoint you to be a Commissioner to inquire into the most efficient and cost-effective integrated system that might be instituted in Australia for the purpose of providing storage, handling and transport services and port terminal service</w:t>
      </w:r>
      <w:r w:rsidR="007277E6">
        <w:rPr>
          <w:szCs w:val="22"/>
        </w:rPr>
        <w:t>s</w:t>
      </w:r>
      <w:r>
        <w:rPr>
          <w:szCs w:val="22"/>
        </w:rPr>
        <w:t xml:space="preserve"> to Australian grain marketing authorities and organisations and Australian grain growers for the storage, handling and transporting of wheat and other grains -</w:t>
      </w:r>
    </w:p>
    <w:p w:rsidR="00A65248" w:rsidRDefault="00A65248" w:rsidP="00A65248">
      <w:pPr>
        <w:spacing w:before="240"/>
        <w:ind w:left="1560" w:hanging="539"/>
        <w:jc w:val="both"/>
        <w:rPr>
          <w:szCs w:val="22"/>
        </w:rPr>
      </w:pPr>
      <w:r>
        <w:rPr>
          <w:szCs w:val="22"/>
        </w:rPr>
        <w:t>(a)</w:t>
      </w:r>
      <w:r>
        <w:rPr>
          <w:szCs w:val="22"/>
        </w:rPr>
        <w:tab/>
        <w:t>in the course of, or for the purposes of, overseas or interstate trade or trade with a Territory; or</w:t>
      </w:r>
    </w:p>
    <w:p w:rsidR="00A65248" w:rsidRDefault="00A65248" w:rsidP="00A65248">
      <w:pPr>
        <w:spacing w:before="240"/>
        <w:ind w:left="1560" w:hanging="539"/>
        <w:jc w:val="both"/>
        <w:rPr>
          <w:szCs w:val="22"/>
        </w:rPr>
      </w:pPr>
      <w:r>
        <w:rPr>
          <w:szCs w:val="22"/>
        </w:rPr>
        <w:t>(b)</w:t>
      </w:r>
      <w:r>
        <w:rPr>
          <w:szCs w:val="22"/>
        </w:rPr>
        <w:tab/>
        <w:t>in a Territory or for the purposes of marketing or use in a Territory:</w:t>
      </w:r>
    </w:p>
    <w:p w:rsidR="00A65248" w:rsidRDefault="00A65248" w:rsidP="00A65248">
      <w:pPr>
        <w:spacing w:before="240"/>
        <w:ind w:left="1021"/>
        <w:jc w:val="both"/>
        <w:rPr>
          <w:szCs w:val="22"/>
        </w:rPr>
      </w:pPr>
      <w:r>
        <w:rPr>
          <w:szCs w:val="22"/>
        </w:rPr>
        <w:t>AND We direct you to make such recommendations arising out of your inquiry as you think appropriate, including recommendations regarding the legislative or administrative changes, if any, that are necessary or desirable:</w:t>
      </w:r>
    </w:p>
    <w:p w:rsidR="00A65248" w:rsidRDefault="00A65248" w:rsidP="00A65248">
      <w:pPr>
        <w:spacing w:before="240"/>
        <w:ind w:left="1021"/>
        <w:jc w:val="both"/>
        <w:rPr>
          <w:szCs w:val="22"/>
        </w:rPr>
      </w:pPr>
      <w:r>
        <w:rPr>
          <w:szCs w:val="22"/>
        </w:rPr>
        <w:t>AND, without restricting the scope of your inquiry or in any way limiting the generality of the foregoing, We direct you, for the purposes of your inquiry and recommendations, to give particular attention to the following matters, namely -</w:t>
      </w:r>
    </w:p>
    <w:p w:rsidR="00A65248" w:rsidRDefault="00A65248" w:rsidP="00A65248">
      <w:pPr>
        <w:spacing w:before="240"/>
        <w:ind w:left="1560" w:hanging="539"/>
        <w:jc w:val="both"/>
        <w:rPr>
          <w:szCs w:val="22"/>
        </w:rPr>
      </w:pPr>
      <w:r>
        <w:rPr>
          <w:szCs w:val="22"/>
        </w:rPr>
        <w:t>(c)</w:t>
      </w:r>
      <w:r>
        <w:rPr>
          <w:szCs w:val="22"/>
        </w:rPr>
        <w:tab/>
        <w:t xml:space="preserve">the standard of the grain storage, handling and transport services and port terminal services sought by Australian grain marketing authorities and organisations and Australian grain growers and the appropriateness </w:t>
      </w:r>
      <w:r w:rsidR="00EB42C1">
        <w:rPr>
          <w:szCs w:val="22"/>
        </w:rPr>
        <w:t>of those standards;</w:t>
      </w:r>
    </w:p>
    <w:p w:rsidR="00A65248" w:rsidRDefault="00A65248" w:rsidP="00A65248">
      <w:pPr>
        <w:spacing w:before="240"/>
        <w:ind w:left="1560" w:hanging="539"/>
        <w:jc w:val="both"/>
        <w:rPr>
          <w:szCs w:val="22"/>
        </w:rPr>
      </w:pPr>
      <w:r>
        <w:rPr>
          <w:szCs w:val="22"/>
        </w:rPr>
        <w:t>(d)</w:t>
      </w:r>
      <w:r>
        <w:rPr>
          <w:szCs w:val="22"/>
        </w:rPr>
        <w:tab/>
      </w:r>
      <w:r w:rsidR="00EB42C1">
        <w:rPr>
          <w:szCs w:val="22"/>
        </w:rPr>
        <w:t>the institutional arrangements to which the organisations providing grain storage, handling and transport services and port terminal services are at present subject and any alternative arrangements that might be made</w:t>
      </w:r>
      <w:r>
        <w:rPr>
          <w:szCs w:val="22"/>
        </w:rPr>
        <w:t>;</w:t>
      </w:r>
    </w:p>
    <w:p w:rsidR="00EB42C1" w:rsidRDefault="00EB42C1" w:rsidP="00A65248">
      <w:pPr>
        <w:spacing w:before="240"/>
        <w:ind w:left="1560" w:hanging="539"/>
        <w:jc w:val="both"/>
        <w:rPr>
          <w:szCs w:val="22"/>
        </w:rPr>
      </w:pPr>
      <w:r>
        <w:rPr>
          <w:szCs w:val="22"/>
        </w:rPr>
        <w:t>(e)</w:t>
      </w:r>
      <w:r>
        <w:rPr>
          <w:szCs w:val="22"/>
        </w:rPr>
        <w:tab/>
        <w:t>whether any of the institutional arrangements at present in operation have the effect of limiting the kinds of bodies that provide grain storage, handling and transport services and port terminal services;</w:t>
      </w:r>
    </w:p>
    <w:p w:rsidR="00EB42C1" w:rsidRDefault="00EB42C1" w:rsidP="00A65248">
      <w:pPr>
        <w:spacing w:before="240"/>
        <w:ind w:left="1560" w:hanging="539"/>
        <w:jc w:val="both"/>
        <w:rPr>
          <w:szCs w:val="22"/>
        </w:rPr>
      </w:pPr>
      <w:r>
        <w:rPr>
          <w:szCs w:val="22"/>
        </w:rPr>
        <w:lastRenderedPageBreak/>
        <w:t>(f)</w:t>
      </w:r>
      <w:r>
        <w:rPr>
          <w:szCs w:val="22"/>
        </w:rPr>
        <w:tab/>
        <w:t>the capital and cost structures (including personnel levels and operating procedures) at present used by the organisations referred to in paragraph (d) and -</w:t>
      </w:r>
    </w:p>
    <w:p w:rsidR="00617A35" w:rsidRDefault="00EB42C1" w:rsidP="00EB42C1">
      <w:pPr>
        <w:spacing w:before="240"/>
        <w:ind w:left="2127" w:hanging="539"/>
        <w:jc w:val="both"/>
        <w:rPr>
          <w:szCs w:val="22"/>
        </w:rPr>
      </w:pPr>
      <w:r>
        <w:rPr>
          <w:szCs w:val="22"/>
        </w:rPr>
        <w:t>(i)</w:t>
      </w:r>
      <w:r>
        <w:rPr>
          <w:szCs w:val="22"/>
        </w:rPr>
        <w:tab/>
        <w:t>the effect of technological developments on those structures; and</w:t>
      </w:r>
    </w:p>
    <w:p w:rsidR="00617A35" w:rsidRDefault="00617A35" w:rsidP="00EB42C1">
      <w:pPr>
        <w:spacing w:before="240"/>
        <w:ind w:left="2127" w:hanging="539"/>
        <w:jc w:val="both"/>
        <w:rPr>
          <w:szCs w:val="22"/>
        </w:rPr>
      </w:pPr>
      <w:r>
        <w:rPr>
          <w:szCs w:val="22"/>
        </w:rPr>
        <w:t>(ii)</w:t>
      </w:r>
      <w:r>
        <w:rPr>
          <w:szCs w:val="22"/>
        </w:rPr>
        <w:tab/>
        <w:t>the ability of those structures to adapt to technological developments;</w:t>
      </w:r>
    </w:p>
    <w:p w:rsidR="00EB42C1" w:rsidRDefault="00617A35" w:rsidP="00A65248">
      <w:pPr>
        <w:spacing w:before="240"/>
        <w:ind w:left="1560" w:hanging="539"/>
        <w:jc w:val="both"/>
        <w:rPr>
          <w:szCs w:val="22"/>
        </w:rPr>
      </w:pPr>
      <w:r>
        <w:rPr>
          <w:szCs w:val="22"/>
        </w:rPr>
        <w:t>(g)</w:t>
      </w:r>
      <w:r>
        <w:rPr>
          <w:szCs w:val="22"/>
        </w:rPr>
        <w:tab/>
        <w:t>the present accounting practices of the organisations referred to in paragraph (d) and the present contractual arrangements, or other arrangements, between those organisations or between any of those organisations and Australian grain marketing authorities and organisations or Australian grain growers and the kinds of practices and arrangements that might be adopted or made in order to promote the most cost-effective provision of such services;</w:t>
      </w:r>
    </w:p>
    <w:p w:rsidR="00617A35" w:rsidRDefault="00617A35" w:rsidP="00A65248">
      <w:pPr>
        <w:spacing w:before="240"/>
        <w:ind w:left="1560" w:hanging="539"/>
        <w:jc w:val="both"/>
        <w:rPr>
          <w:szCs w:val="22"/>
        </w:rPr>
      </w:pPr>
      <w:r>
        <w:rPr>
          <w:szCs w:val="22"/>
        </w:rPr>
        <w:t>(h)</w:t>
      </w:r>
      <w:r>
        <w:rPr>
          <w:szCs w:val="22"/>
        </w:rPr>
        <w:tab/>
        <w:t>the effect on Australian grain marketing authorities and organisations and Australian grain growers of the present pricing and charging practices for grain storage, handling and transport services;</w:t>
      </w:r>
    </w:p>
    <w:p w:rsidR="00617A35" w:rsidRDefault="00617A35" w:rsidP="00A65248">
      <w:pPr>
        <w:spacing w:before="240"/>
        <w:ind w:left="1560" w:hanging="539"/>
        <w:jc w:val="both"/>
        <w:rPr>
          <w:szCs w:val="22"/>
        </w:rPr>
      </w:pPr>
      <w:r>
        <w:rPr>
          <w:szCs w:val="22"/>
        </w:rPr>
        <w:t>(i)</w:t>
      </w:r>
      <w:r>
        <w:rPr>
          <w:szCs w:val="22"/>
        </w:rPr>
        <w:tab/>
        <w:t>the costing and pricing methods that might be used to enable Australian grain marketing authorities and organisations and Australian grain growers to select the most cost-effective combination of services;</w:t>
      </w:r>
    </w:p>
    <w:p w:rsidR="00617A35" w:rsidRDefault="00617A35" w:rsidP="00A65248">
      <w:pPr>
        <w:spacing w:before="240"/>
        <w:ind w:left="1560" w:hanging="539"/>
        <w:jc w:val="both"/>
        <w:rPr>
          <w:szCs w:val="22"/>
        </w:rPr>
      </w:pPr>
      <w:r>
        <w:rPr>
          <w:szCs w:val="22"/>
        </w:rPr>
        <w:t>(j)</w:t>
      </w:r>
      <w:r>
        <w:rPr>
          <w:szCs w:val="22"/>
        </w:rPr>
        <w:tab/>
        <w:t>the use of on-farm storage and the location and operating practices of receival points, sub-terminals, export ports and terminals for grain;</w:t>
      </w:r>
    </w:p>
    <w:p w:rsidR="00617A35" w:rsidRDefault="00617A35" w:rsidP="00A65248">
      <w:pPr>
        <w:spacing w:before="240"/>
        <w:ind w:left="1560" w:hanging="539"/>
        <w:jc w:val="both"/>
        <w:rPr>
          <w:szCs w:val="22"/>
        </w:rPr>
      </w:pPr>
      <w:r>
        <w:rPr>
          <w:szCs w:val="22"/>
        </w:rPr>
        <w:t>(k)</w:t>
      </w:r>
      <w:r>
        <w:rPr>
          <w:szCs w:val="22"/>
        </w:rPr>
        <w:tab/>
        <w:t>the present facilities for, and practices relating to, the transport of grain and any alternative facilities and practices that might be provided or adopted;</w:t>
      </w:r>
    </w:p>
    <w:p w:rsidR="00617A35" w:rsidRDefault="00617A35" w:rsidP="00A65248">
      <w:pPr>
        <w:spacing w:before="240"/>
        <w:ind w:left="1560" w:hanging="539"/>
        <w:jc w:val="both"/>
        <w:rPr>
          <w:szCs w:val="22"/>
        </w:rPr>
      </w:pPr>
      <w:r>
        <w:rPr>
          <w:szCs w:val="22"/>
        </w:rPr>
        <w:t>(l)</w:t>
      </w:r>
      <w:r>
        <w:rPr>
          <w:szCs w:val="22"/>
        </w:rPr>
        <w:tab/>
        <w:t>the benefits to Australian grain marketing authorities and organisations and Australian grain growers likely to result from an efficient, cost-effective integrated system of services and the private and public costs involved; and</w:t>
      </w:r>
    </w:p>
    <w:p w:rsidR="00617A35" w:rsidRDefault="00617A35" w:rsidP="00A65248">
      <w:pPr>
        <w:spacing w:before="240"/>
        <w:ind w:left="1560" w:hanging="539"/>
        <w:jc w:val="both"/>
        <w:rPr>
          <w:szCs w:val="22"/>
        </w:rPr>
      </w:pPr>
      <w:r>
        <w:rPr>
          <w:szCs w:val="22"/>
        </w:rPr>
        <w:t>(m)</w:t>
      </w:r>
      <w:r>
        <w:rPr>
          <w:szCs w:val="22"/>
        </w:rPr>
        <w:tab/>
        <w:t>the need to ensure that any system for providing grain storage, handling and transport services and port terminal services is sufficiently flexible to enable it to adapt easily and quickly to the requirements of technological development and to meet changing service needs of Australian grain marketing authorities and organisations and Australian grain growers:</w:t>
      </w:r>
    </w:p>
    <w:p w:rsidR="00A65248" w:rsidRDefault="00617A35" w:rsidP="00A65248">
      <w:pPr>
        <w:spacing w:before="240"/>
        <w:ind w:left="1021"/>
        <w:jc w:val="both"/>
        <w:rPr>
          <w:szCs w:val="22"/>
        </w:rPr>
      </w:pPr>
      <w:r>
        <w:rPr>
          <w:szCs w:val="22"/>
        </w:rPr>
        <w:t>AND We declare that you are authorised to conduct your inquiry into any matter under theses Our Letters Patent in combination with any inquiry into the same or related matters that you are directed or authorised to make by any Commission issued, or pursuant to any order o</w:t>
      </w:r>
      <w:r w:rsidR="004A7413">
        <w:rPr>
          <w:szCs w:val="22"/>
        </w:rPr>
        <w:t>r</w:t>
      </w:r>
      <w:r>
        <w:rPr>
          <w:szCs w:val="22"/>
        </w:rPr>
        <w:t xml:space="preserve"> appointment made, by any of Our Governors of the States:</w:t>
      </w:r>
    </w:p>
    <w:p w:rsidR="00A65248" w:rsidRDefault="00A65248" w:rsidP="00A65248">
      <w:pPr>
        <w:spacing w:before="240"/>
        <w:ind w:left="1021"/>
        <w:jc w:val="both"/>
        <w:rPr>
          <w:szCs w:val="22"/>
        </w:rPr>
      </w:pPr>
      <w:r>
        <w:rPr>
          <w:szCs w:val="22"/>
        </w:rPr>
        <w:t xml:space="preserve">AND We </w:t>
      </w:r>
      <w:r w:rsidR="00617A35">
        <w:rPr>
          <w:szCs w:val="22"/>
        </w:rPr>
        <w:t>require you as expeditiously and on as informal a basis as possible to make your inquiry and to furnish to Our Governor-General of the Commonwealth of Australia -</w:t>
      </w:r>
    </w:p>
    <w:p w:rsidR="00A65248" w:rsidRDefault="00A65248" w:rsidP="00A65248">
      <w:pPr>
        <w:spacing w:before="240"/>
        <w:ind w:left="1560" w:hanging="539"/>
        <w:jc w:val="both"/>
        <w:rPr>
          <w:szCs w:val="22"/>
        </w:rPr>
      </w:pPr>
      <w:r>
        <w:rPr>
          <w:szCs w:val="22"/>
        </w:rPr>
        <w:t>(</w:t>
      </w:r>
      <w:r w:rsidR="00617A35">
        <w:rPr>
          <w:szCs w:val="22"/>
        </w:rPr>
        <w:t>n</w:t>
      </w:r>
      <w:r>
        <w:rPr>
          <w:szCs w:val="22"/>
        </w:rPr>
        <w:t>)</w:t>
      </w:r>
      <w:r>
        <w:rPr>
          <w:szCs w:val="22"/>
        </w:rPr>
        <w:tab/>
      </w:r>
      <w:r w:rsidR="00617A35">
        <w:rPr>
          <w:szCs w:val="22"/>
        </w:rPr>
        <w:t>not later than 31 July 1987, or such later date as We may be pleased to fix, a report of the results of your inquiry; and</w:t>
      </w:r>
    </w:p>
    <w:p w:rsidR="00A65248" w:rsidRDefault="00A65248" w:rsidP="00A65248">
      <w:pPr>
        <w:spacing w:before="240"/>
        <w:ind w:left="1560" w:hanging="539"/>
        <w:jc w:val="both"/>
        <w:rPr>
          <w:szCs w:val="22"/>
        </w:rPr>
      </w:pPr>
      <w:r>
        <w:rPr>
          <w:szCs w:val="22"/>
        </w:rPr>
        <w:t>(</w:t>
      </w:r>
      <w:r w:rsidR="00617A35">
        <w:rPr>
          <w:szCs w:val="22"/>
        </w:rPr>
        <w:t>o</w:t>
      </w:r>
      <w:r>
        <w:rPr>
          <w:szCs w:val="22"/>
        </w:rPr>
        <w:t>)</w:t>
      </w:r>
      <w:r>
        <w:rPr>
          <w:szCs w:val="22"/>
        </w:rPr>
        <w:tab/>
      </w:r>
      <w:r w:rsidR="00617A35">
        <w:rPr>
          <w:szCs w:val="22"/>
        </w:rPr>
        <w:t>not later than 31 January 1988, or such later date as We may be pleased to fix, your recommendations.</w:t>
      </w:r>
    </w:p>
    <w:p w:rsidR="00A65248" w:rsidRDefault="00A65248" w:rsidP="00A65248">
      <w:pPr>
        <w:spacing w:before="240"/>
        <w:ind w:left="3402"/>
        <w:jc w:val="both"/>
      </w:pPr>
      <w:r>
        <w:t xml:space="preserve">WITNESS His Excellency the Right Honourable Sir Ninian Martin Stephen, a member of Her Majesty’s Most Honourable </w:t>
      </w:r>
      <w:r>
        <w:lastRenderedPageBreak/>
        <w:t>Privy Council, Knight of the Order of Australia, Knight Grand Cross of The Most Distinguished Order of Saint Michael and Saint George, Knight Grand Cross of The Royal Victorian Order, Knight Commander of The Most Excellent Order of the British Empire and Governor-General of the Commonwealth of Australia.</w:t>
      </w:r>
    </w:p>
    <w:p w:rsidR="00A65248" w:rsidRPr="00D2166A" w:rsidRDefault="00A65248" w:rsidP="00617A35">
      <w:pPr>
        <w:spacing w:before="840" w:after="240"/>
        <w:ind w:left="992"/>
        <w:jc w:val="right"/>
      </w:pPr>
      <w:r>
        <w:t xml:space="preserve">Dated this </w:t>
      </w:r>
      <w:r w:rsidR="00D507F4">
        <w:t>13 Day of October</w:t>
      </w:r>
      <w:r>
        <w:t xml:space="preserve"> 198</w:t>
      </w:r>
      <w:r w:rsidR="00D507F4">
        <w:t>6</w:t>
      </w:r>
    </w:p>
    <w:p w:rsidR="00A65248" w:rsidRDefault="00A65248" w:rsidP="00A65248">
      <w:pPr>
        <w:tabs>
          <w:tab w:val="left" w:pos="540"/>
        </w:tabs>
        <w:spacing w:before="1080" w:after="120" w:line="300" w:lineRule="atLeast"/>
        <w:ind w:left="1021" w:right="1021"/>
        <w:jc w:val="right"/>
      </w:pPr>
      <w:r>
        <w:t>Governor-General</w:t>
      </w:r>
    </w:p>
    <w:p w:rsidR="00A65248" w:rsidRDefault="00A65248" w:rsidP="00A65248">
      <w:pPr>
        <w:tabs>
          <w:tab w:val="left" w:pos="540"/>
        </w:tabs>
        <w:spacing w:before="1080" w:after="120" w:line="300" w:lineRule="atLeast"/>
        <w:ind w:left="1021" w:right="1021"/>
      </w:pPr>
      <w:r w:rsidRPr="00D2166A">
        <w:t xml:space="preserve">By </w:t>
      </w:r>
      <w:r>
        <w:t>His Excellency’s Command,</w:t>
      </w:r>
    </w:p>
    <w:p w:rsidR="00A65248" w:rsidRPr="00174846" w:rsidRDefault="00A65248" w:rsidP="00A65248">
      <w:pPr>
        <w:tabs>
          <w:tab w:val="left" w:pos="540"/>
        </w:tabs>
        <w:spacing w:before="1080" w:line="300" w:lineRule="atLeast"/>
        <w:ind w:left="1021" w:right="1021"/>
      </w:pPr>
      <w:r>
        <w:t>Prime Minister</w:t>
      </w:r>
    </w:p>
    <w:sectPr w:rsidR="00A65248"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248" w:rsidRDefault="00A65248" w:rsidP="008E17F3">
      <w:pPr>
        <w:spacing w:line="240" w:lineRule="auto"/>
      </w:pPr>
      <w:r>
        <w:separator/>
      </w:r>
    </w:p>
  </w:endnote>
  <w:endnote w:type="continuationSeparator" w:id="0">
    <w:p w:rsidR="00A65248" w:rsidRDefault="00A6524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D74FA4">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248" w:rsidRDefault="00A65248" w:rsidP="008E17F3">
      <w:pPr>
        <w:spacing w:line="240" w:lineRule="auto"/>
      </w:pPr>
      <w:r>
        <w:separator/>
      </w:r>
    </w:p>
  </w:footnote>
  <w:footnote w:type="continuationSeparator" w:id="0">
    <w:p w:rsidR="00A65248" w:rsidRDefault="00A65248"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48"/>
    <w:rsid w:val="000136AF"/>
    <w:rsid w:val="00022B7E"/>
    <w:rsid w:val="00036B0B"/>
    <w:rsid w:val="00050522"/>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4A7413"/>
    <w:rsid w:val="00516B8D"/>
    <w:rsid w:val="005327A0"/>
    <w:rsid w:val="00537FBC"/>
    <w:rsid w:val="00584811"/>
    <w:rsid w:val="00594161"/>
    <w:rsid w:val="00594749"/>
    <w:rsid w:val="005B229A"/>
    <w:rsid w:val="00600219"/>
    <w:rsid w:val="00617A35"/>
    <w:rsid w:val="006207A3"/>
    <w:rsid w:val="006279B8"/>
    <w:rsid w:val="00677CC2"/>
    <w:rsid w:val="00680F77"/>
    <w:rsid w:val="0069207B"/>
    <w:rsid w:val="006C7F8C"/>
    <w:rsid w:val="006D77BA"/>
    <w:rsid w:val="006E2E9F"/>
    <w:rsid w:val="00704A73"/>
    <w:rsid w:val="007276BC"/>
    <w:rsid w:val="007277E6"/>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65248"/>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507F4"/>
    <w:rsid w:val="00D70DFB"/>
    <w:rsid w:val="00D74FA4"/>
    <w:rsid w:val="00D766DF"/>
    <w:rsid w:val="00DB3CFE"/>
    <w:rsid w:val="00DE7073"/>
    <w:rsid w:val="00E74DC7"/>
    <w:rsid w:val="00EB42C1"/>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52</TotalTime>
  <Pages>3</Pages>
  <Words>848</Words>
  <Characters>4616</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LP 49</vt:lpstr>
    </vt:vector>
  </TitlesOfParts>
  <Company>Office of Parliamentary Counsel</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49</dc:title>
  <dc:subject/>
  <dc:creator>robinsonl</dc:creator>
  <cp:keywords/>
  <dc:description/>
  <cp:lastModifiedBy>Coles, Deslyn</cp:lastModifiedBy>
  <cp:revision>4</cp:revision>
  <dcterms:created xsi:type="dcterms:W3CDTF">2016-06-07T06:06:00Z</dcterms:created>
  <dcterms:modified xsi:type="dcterms:W3CDTF">2019-03-25T22:36:00Z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