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DB9" w:rsidRPr="0015214D" w:rsidRDefault="00417DB9" w:rsidP="00BA13B9">
      <w:r w:rsidRPr="0015214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49724281" r:id="rId9"/>
        </w:object>
      </w:r>
    </w:p>
    <w:p w:rsidR="00417DB9" w:rsidRPr="0015214D" w:rsidRDefault="00417DB9" w:rsidP="00BA13B9">
      <w:pPr>
        <w:pStyle w:val="ShortT"/>
        <w:spacing w:before="240"/>
      </w:pPr>
      <w:r w:rsidRPr="0015214D">
        <w:t>Future Fund Act 2006</w:t>
      </w:r>
    </w:p>
    <w:p w:rsidR="00417DB9" w:rsidRPr="0015214D" w:rsidRDefault="00417DB9" w:rsidP="00BA13B9">
      <w:pPr>
        <w:pStyle w:val="CompiledActNo"/>
        <w:spacing w:before="240"/>
      </w:pPr>
      <w:r w:rsidRPr="0015214D">
        <w:t>No.</w:t>
      </w:r>
      <w:r w:rsidR="008F32FE" w:rsidRPr="0015214D">
        <w:t> </w:t>
      </w:r>
      <w:r w:rsidRPr="0015214D">
        <w:t>12, 2006</w:t>
      </w:r>
    </w:p>
    <w:p w:rsidR="00417DB9" w:rsidRPr="0015214D" w:rsidRDefault="00417DB9" w:rsidP="00BA13B9">
      <w:pPr>
        <w:spacing w:before="1000"/>
        <w:rPr>
          <w:rFonts w:cs="Arial"/>
          <w:b/>
          <w:sz w:val="32"/>
          <w:szCs w:val="32"/>
        </w:rPr>
      </w:pPr>
      <w:r w:rsidRPr="0015214D">
        <w:rPr>
          <w:rFonts w:cs="Arial"/>
          <w:b/>
          <w:sz w:val="32"/>
          <w:szCs w:val="32"/>
        </w:rPr>
        <w:t>Compilation No.</w:t>
      </w:r>
      <w:r w:rsidR="008F32FE" w:rsidRPr="0015214D">
        <w:rPr>
          <w:rFonts w:cs="Arial"/>
          <w:b/>
          <w:sz w:val="32"/>
          <w:szCs w:val="32"/>
        </w:rPr>
        <w:t> </w:t>
      </w:r>
      <w:r w:rsidRPr="0015214D">
        <w:rPr>
          <w:rFonts w:cs="Arial"/>
          <w:b/>
          <w:sz w:val="32"/>
          <w:szCs w:val="32"/>
        </w:rPr>
        <w:fldChar w:fldCharType="begin"/>
      </w:r>
      <w:r w:rsidRPr="0015214D">
        <w:rPr>
          <w:rFonts w:cs="Arial"/>
          <w:b/>
          <w:sz w:val="32"/>
          <w:szCs w:val="32"/>
        </w:rPr>
        <w:instrText xml:space="preserve"> DOCPROPERTY  CompilationNumber </w:instrText>
      </w:r>
      <w:r w:rsidRPr="0015214D">
        <w:rPr>
          <w:rFonts w:cs="Arial"/>
          <w:b/>
          <w:sz w:val="32"/>
          <w:szCs w:val="32"/>
        </w:rPr>
        <w:fldChar w:fldCharType="separate"/>
      </w:r>
      <w:r w:rsidR="00AC687F">
        <w:rPr>
          <w:rFonts w:cs="Arial"/>
          <w:b/>
          <w:sz w:val="32"/>
          <w:szCs w:val="32"/>
        </w:rPr>
        <w:t>17</w:t>
      </w:r>
      <w:r w:rsidRPr="0015214D">
        <w:rPr>
          <w:rFonts w:cs="Arial"/>
          <w:b/>
          <w:sz w:val="32"/>
          <w:szCs w:val="32"/>
        </w:rPr>
        <w:fldChar w:fldCharType="end"/>
      </w:r>
    </w:p>
    <w:p w:rsidR="00417DB9" w:rsidRPr="0015214D" w:rsidRDefault="00435EE3" w:rsidP="00E55C17">
      <w:pPr>
        <w:tabs>
          <w:tab w:val="left" w:pos="3600"/>
        </w:tabs>
        <w:spacing w:before="480"/>
        <w:rPr>
          <w:rFonts w:cs="Arial"/>
          <w:sz w:val="24"/>
        </w:rPr>
      </w:pPr>
      <w:r w:rsidRPr="0015214D">
        <w:rPr>
          <w:rFonts w:cs="Arial"/>
          <w:b/>
          <w:sz w:val="24"/>
        </w:rPr>
        <w:t>Compilation date:</w:t>
      </w:r>
      <w:r w:rsidR="00E55C17" w:rsidRPr="0015214D">
        <w:rPr>
          <w:rFonts w:cs="Arial"/>
          <w:b/>
          <w:sz w:val="24"/>
        </w:rPr>
        <w:tab/>
      </w:r>
      <w:r w:rsidR="00417DB9" w:rsidRPr="00AC687F">
        <w:rPr>
          <w:rFonts w:cs="Arial"/>
          <w:sz w:val="24"/>
        </w:rPr>
        <w:fldChar w:fldCharType="begin"/>
      </w:r>
      <w:r w:rsidR="00100549" w:rsidRPr="00AC687F">
        <w:rPr>
          <w:rFonts w:cs="Arial"/>
          <w:sz w:val="24"/>
        </w:rPr>
        <w:instrText>DOCPROPERTY StartDate \@ "d MMMM yyyy" \* MERGEFORMAT</w:instrText>
      </w:r>
      <w:r w:rsidR="00417DB9" w:rsidRPr="00AC687F">
        <w:rPr>
          <w:rFonts w:cs="Arial"/>
          <w:sz w:val="24"/>
        </w:rPr>
        <w:fldChar w:fldCharType="separate"/>
      </w:r>
      <w:r w:rsidR="00AC687F" w:rsidRPr="00AC687F">
        <w:rPr>
          <w:rFonts w:cs="Arial"/>
          <w:bCs/>
          <w:sz w:val="24"/>
        </w:rPr>
        <w:t>29</w:t>
      </w:r>
      <w:r w:rsidR="00AC687F" w:rsidRPr="00AC687F">
        <w:rPr>
          <w:rFonts w:cs="Arial"/>
          <w:sz w:val="24"/>
        </w:rPr>
        <w:t xml:space="preserve"> June 2023</w:t>
      </w:r>
      <w:r w:rsidR="00417DB9" w:rsidRPr="00AC687F">
        <w:rPr>
          <w:rFonts w:cs="Arial"/>
          <w:sz w:val="24"/>
        </w:rPr>
        <w:fldChar w:fldCharType="end"/>
      </w:r>
    </w:p>
    <w:p w:rsidR="00417DB9" w:rsidRPr="0015214D" w:rsidRDefault="00417DB9" w:rsidP="00BA13B9">
      <w:pPr>
        <w:spacing w:before="240"/>
        <w:rPr>
          <w:rFonts w:cs="Arial"/>
          <w:sz w:val="24"/>
        </w:rPr>
      </w:pPr>
      <w:r w:rsidRPr="0015214D">
        <w:rPr>
          <w:rFonts w:cs="Arial"/>
          <w:b/>
          <w:sz w:val="24"/>
        </w:rPr>
        <w:t>Includes amendments up to:</w:t>
      </w:r>
      <w:r w:rsidRPr="0015214D">
        <w:rPr>
          <w:rFonts w:cs="Arial"/>
          <w:b/>
          <w:sz w:val="24"/>
        </w:rPr>
        <w:tab/>
      </w:r>
      <w:r w:rsidR="000F0AB2" w:rsidRPr="00AC687F">
        <w:rPr>
          <w:rFonts w:cs="Arial"/>
          <w:sz w:val="24"/>
        </w:rPr>
        <w:fldChar w:fldCharType="begin"/>
      </w:r>
      <w:r w:rsidR="000F0AB2" w:rsidRPr="00AC687F">
        <w:rPr>
          <w:rFonts w:cs="Arial"/>
          <w:sz w:val="24"/>
        </w:rPr>
        <w:instrText xml:space="preserve"> DOCPROPERTY  IncludesUpTo  \* MERGEFORMAT </w:instrText>
      </w:r>
      <w:r w:rsidR="000F0AB2" w:rsidRPr="00AC687F">
        <w:rPr>
          <w:rFonts w:cs="Arial"/>
          <w:sz w:val="24"/>
        </w:rPr>
        <w:fldChar w:fldCharType="separate"/>
      </w:r>
      <w:r w:rsidR="00AC687F" w:rsidRPr="00AC687F">
        <w:rPr>
          <w:rFonts w:cs="Arial"/>
          <w:sz w:val="24"/>
        </w:rPr>
        <w:t>Act No. 40, 2023</w:t>
      </w:r>
      <w:r w:rsidR="000F0AB2" w:rsidRPr="00AC687F">
        <w:rPr>
          <w:rFonts w:cs="Arial"/>
          <w:sz w:val="24"/>
        </w:rPr>
        <w:fldChar w:fldCharType="end"/>
      </w:r>
    </w:p>
    <w:p w:rsidR="00417DB9" w:rsidRPr="0015214D" w:rsidRDefault="00417DB9" w:rsidP="00E55C17">
      <w:pPr>
        <w:tabs>
          <w:tab w:val="left" w:pos="3600"/>
        </w:tabs>
        <w:spacing w:before="240" w:after="240"/>
        <w:rPr>
          <w:rFonts w:cs="Arial"/>
          <w:sz w:val="28"/>
          <w:szCs w:val="28"/>
        </w:rPr>
      </w:pPr>
      <w:r w:rsidRPr="0015214D">
        <w:rPr>
          <w:rFonts w:cs="Arial"/>
          <w:b/>
          <w:sz w:val="24"/>
        </w:rPr>
        <w:t>Registered:</w:t>
      </w:r>
      <w:r w:rsidR="00E55C17" w:rsidRPr="0015214D">
        <w:rPr>
          <w:rFonts w:cs="Arial"/>
          <w:b/>
          <w:sz w:val="24"/>
        </w:rPr>
        <w:tab/>
      </w:r>
      <w:r w:rsidRPr="00AC687F">
        <w:rPr>
          <w:rFonts w:cs="Arial"/>
          <w:sz w:val="24"/>
        </w:rPr>
        <w:fldChar w:fldCharType="begin"/>
      </w:r>
      <w:r w:rsidRPr="00AC687F">
        <w:rPr>
          <w:rFonts w:cs="Arial"/>
          <w:sz w:val="24"/>
        </w:rPr>
        <w:instrText xml:space="preserve"> IF </w:instrText>
      </w:r>
      <w:r w:rsidRPr="00AC687F">
        <w:rPr>
          <w:rFonts w:cs="Arial"/>
          <w:sz w:val="24"/>
        </w:rPr>
        <w:fldChar w:fldCharType="begin"/>
      </w:r>
      <w:r w:rsidRPr="00AC687F">
        <w:rPr>
          <w:rFonts w:cs="Arial"/>
          <w:sz w:val="24"/>
        </w:rPr>
        <w:instrText xml:space="preserve"> DOCPROPERTY RegisteredDate </w:instrText>
      </w:r>
      <w:r w:rsidRPr="00AC687F">
        <w:rPr>
          <w:rFonts w:cs="Arial"/>
          <w:sz w:val="24"/>
        </w:rPr>
        <w:fldChar w:fldCharType="separate"/>
      </w:r>
      <w:r w:rsidR="00AC687F" w:rsidRPr="00AC687F">
        <w:rPr>
          <w:rFonts w:cs="Arial"/>
          <w:sz w:val="24"/>
        </w:rPr>
        <w:instrText>1 July 2023</w:instrText>
      </w:r>
      <w:r w:rsidRPr="00AC687F">
        <w:rPr>
          <w:rFonts w:cs="Arial"/>
          <w:sz w:val="24"/>
        </w:rPr>
        <w:fldChar w:fldCharType="end"/>
      </w:r>
      <w:r w:rsidRPr="00AC687F">
        <w:rPr>
          <w:rFonts w:cs="Arial"/>
          <w:sz w:val="24"/>
        </w:rPr>
        <w:instrText xml:space="preserve"> = #1/1/1901# "Unknown" </w:instrText>
      </w:r>
      <w:r w:rsidRPr="00AC687F">
        <w:rPr>
          <w:rFonts w:cs="Arial"/>
          <w:sz w:val="24"/>
        </w:rPr>
        <w:fldChar w:fldCharType="begin"/>
      </w:r>
      <w:r w:rsidRPr="00AC687F">
        <w:rPr>
          <w:rFonts w:cs="Arial"/>
          <w:sz w:val="24"/>
        </w:rPr>
        <w:instrText xml:space="preserve"> DOCPROPERTY RegisteredDate \@ "d MMMM yyyy" </w:instrText>
      </w:r>
      <w:r w:rsidRPr="00AC687F">
        <w:rPr>
          <w:rFonts w:cs="Arial"/>
          <w:sz w:val="24"/>
        </w:rPr>
        <w:fldChar w:fldCharType="separate"/>
      </w:r>
      <w:r w:rsidR="00AC687F" w:rsidRPr="00AC687F">
        <w:rPr>
          <w:rFonts w:cs="Arial"/>
          <w:sz w:val="24"/>
        </w:rPr>
        <w:instrText>1 July 2023</w:instrText>
      </w:r>
      <w:r w:rsidRPr="00AC687F">
        <w:rPr>
          <w:rFonts w:cs="Arial"/>
          <w:sz w:val="24"/>
        </w:rPr>
        <w:fldChar w:fldCharType="end"/>
      </w:r>
      <w:r w:rsidRPr="00AC687F">
        <w:rPr>
          <w:rFonts w:cs="Arial"/>
          <w:sz w:val="24"/>
        </w:rPr>
        <w:instrText xml:space="preserve"> \*MERGEFORMAT </w:instrText>
      </w:r>
      <w:r w:rsidRPr="00AC687F">
        <w:rPr>
          <w:rFonts w:cs="Arial"/>
          <w:sz w:val="24"/>
        </w:rPr>
        <w:fldChar w:fldCharType="separate"/>
      </w:r>
      <w:r w:rsidR="00AC687F" w:rsidRPr="00AC687F">
        <w:rPr>
          <w:rFonts w:cs="Arial"/>
          <w:bCs/>
          <w:noProof/>
          <w:sz w:val="24"/>
        </w:rPr>
        <w:t>1</w:t>
      </w:r>
      <w:r w:rsidR="00AC687F" w:rsidRPr="00AC687F">
        <w:rPr>
          <w:rFonts w:cs="Arial"/>
          <w:noProof/>
          <w:sz w:val="24"/>
        </w:rPr>
        <w:t xml:space="preserve"> July 2023</w:t>
      </w:r>
      <w:r w:rsidRPr="00AC687F">
        <w:rPr>
          <w:rFonts w:cs="Arial"/>
          <w:sz w:val="24"/>
        </w:rPr>
        <w:fldChar w:fldCharType="end"/>
      </w:r>
    </w:p>
    <w:p w:rsidR="00417DB9" w:rsidRPr="0015214D" w:rsidRDefault="00417DB9" w:rsidP="00BA13B9">
      <w:pPr>
        <w:pageBreakBefore/>
        <w:rPr>
          <w:rFonts w:cs="Arial"/>
          <w:b/>
          <w:sz w:val="32"/>
          <w:szCs w:val="32"/>
        </w:rPr>
      </w:pPr>
      <w:r w:rsidRPr="0015214D">
        <w:rPr>
          <w:rFonts w:cs="Arial"/>
          <w:b/>
          <w:sz w:val="32"/>
          <w:szCs w:val="32"/>
        </w:rPr>
        <w:lastRenderedPageBreak/>
        <w:t>About this compilation</w:t>
      </w:r>
    </w:p>
    <w:p w:rsidR="00417DB9" w:rsidRPr="0015214D" w:rsidRDefault="00417DB9" w:rsidP="00BA13B9">
      <w:pPr>
        <w:spacing w:before="240"/>
        <w:rPr>
          <w:rFonts w:cs="Arial"/>
        </w:rPr>
      </w:pPr>
      <w:r w:rsidRPr="0015214D">
        <w:rPr>
          <w:rFonts w:cs="Arial"/>
          <w:b/>
          <w:szCs w:val="22"/>
        </w:rPr>
        <w:t>This compilation</w:t>
      </w:r>
    </w:p>
    <w:p w:rsidR="00417DB9" w:rsidRPr="0015214D" w:rsidRDefault="00417DB9" w:rsidP="00BA13B9">
      <w:pPr>
        <w:spacing w:before="120" w:after="120"/>
        <w:rPr>
          <w:rFonts w:cs="Arial"/>
          <w:szCs w:val="22"/>
        </w:rPr>
      </w:pPr>
      <w:r w:rsidRPr="0015214D">
        <w:rPr>
          <w:rFonts w:cs="Arial"/>
          <w:szCs w:val="22"/>
        </w:rPr>
        <w:t xml:space="preserve">This is a compilation of the </w:t>
      </w:r>
      <w:r w:rsidRPr="0015214D">
        <w:rPr>
          <w:rFonts w:cs="Arial"/>
          <w:i/>
          <w:szCs w:val="22"/>
        </w:rPr>
        <w:fldChar w:fldCharType="begin"/>
      </w:r>
      <w:r w:rsidRPr="0015214D">
        <w:rPr>
          <w:rFonts w:cs="Arial"/>
          <w:i/>
          <w:szCs w:val="22"/>
        </w:rPr>
        <w:instrText xml:space="preserve"> STYLEREF  ShortT </w:instrText>
      </w:r>
      <w:r w:rsidRPr="0015214D">
        <w:rPr>
          <w:rFonts w:cs="Arial"/>
          <w:i/>
          <w:szCs w:val="22"/>
        </w:rPr>
        <w:fldChar w:fldCharType="separate"/>
      </w:r>
      <w:r w:rsidR="00AC687F">
        <w:rPr>
          <w:rFonts w:cs="Arial"/>
          <w:i/>
          <w:noProof/>
          <w:szCs w:val="22"/>
        </w:rPr>
        <w:t>Future Fund Act 2006</w:t>
      </w:r>
      <w:r w:rsidRPr="0015214D">
        <w:rPr>
          <w:rFonts w:cs="Arial"/>
          <w:i/>
          <w:szCs w:val="22"/>
        </w:rPr>
        <w:fldChar w:fldCharType="end"/>
      </w:r>
      <w:r w:rsidRPr="0015214D">
        <w:rPr>
          <w:rFonts w:cs="Arial"/>
          <w:szCs w:val="22"/>
        </w:rPr>
        <w:t xml:space="preserve"> that shows the text of the law as amended and in force on </w:t>
      </w:r>
      <w:r w:rsidRPr="00AC687F">
        <w:rPr>
          <w:rFonts w:cs="Arial"/>
          <w:szCs w:val="22"/>
        </w:rPr>
        <w:fldChar w:fldCharType="begin"/>
      </w:r>
      <w:r w:rsidR="00100549" w:rsidRPr="00AC687F">
        <w:rPr>
          <w:rFonts w:cs="Arial"/>
          <w:szCs w:val="22"/>
        </w:rPr>
        <w:instrText>DOCPROPERTY StartDate \@ "d MMMM yyyy" \* MERGEFORMAT</w:instrText>
      </w:r>
      <w:r w:rsidRPr="00AC687F">
        <w:rPr>
          <w:rFonts w:cs="Arial"/>
          <w:szCs w:val="22"/>
        </w:rPr>
        <w:fldChar w:fldCharType="separate"/>
      </w:r>
      <w:r w:rsidR="00AC687F" w:rsidRPr="00AC687F">
        <w:rPr>
          <w:rFonts w:cs="Arial"/>
          <w:szCs w:val="22"/>
        </w:rPr>
        <w:t>29 June 2023</w:t>
      </w:r>
      <w:r w:rsidRPr="00AC687F">
        <w:rPr>
          <w:rFonts w:cs="Arial"/>
          <w:szCs w:val="22"/>
        </w:rPr>
        <w:fldChar w:fldCharType="end"/>
      </w:r>
      <w:r w:rsidRPr="0015214D">
        <w:rPr>
          <w:rFonts w:cs="Arial"/>
          <w:szCs w:val="22"/>
        </w:rPr>
        <w:t xml:space="preserve"> (the </w:t>
      </w:r>
      <w:r w:rsidRPr="0015214D">
        <w:rPr>
          <w:rFonts w:cs="Arial"/>
          <w:b/>
          <w:i/>
          <w:szCs w:val="22"/>
        </w:rPr>
        <w:t>compilation date</w:t>
      </w:r>
      <w:r w:rsidRPr="0015214D">
        <w:rPr>
          <w:rFonts w:cs="Arial"/>
          <w:szCs w:val="22"/>
        </w:rPr>
        <w:t>).</w:t>
      </w:r>
    </w:p>
    <w:p w:rsidR="00417DB9" w:rsidRPr="0015214D" w:rsidRDefault="00417DB9" w:rsidP="00BA13B9">
      <w:pPr>
        <w:spacing w:after="120"/>
        <w:rPr>
          <w:rFonts w:cs="Arial"/>
          <w:szCs w:val="22"/>
        </w:rPr>
      </w:pPr>
      <w:r w:rsidRPr="0015214D">
        <w:rPr>
          <w:rFonts w:cs="Arial"/>
          <w:szCs w:val="22"/>
        </w:rPr>
        <w:t xml:space="preserve">The notes at the end of this compilation (the </w:t>
      </w:r>
      <w:r w:rsidRPr="0015214D">
        <w:rPr>
          <w:rFonts w:cs="Arial"/>
          <w:b/>
          <w:i/>
          <w:szCs w:val="22"/>
        </w:rPr>
        <w:t>endnotes</w:t>
      </w:r>
      <w:r w:rsidRPr="0015214D">
        <w:rPr>
          <w:rFonts w:cs="Arial"/>
          <w:szCs w:val="22"/>
        </w:rPr>
        <w:t>) include information about amending laws and the amendment history of provisions of the compiled law.</w:t>
      </w:r>
    </w:p>
    <w:p w:rsidR="00417DB9" w:rsidRPr="0015214D" w:rsidRDefault="00417DB9" w:rsidP="00BA13B9">
      <w:pPr>
        <w:tabs>
          <w:tab w:val="left" w:pos="5640"/>
        </w:tabs>
        <w:spacing w:before="120" w:after="120"/>
        <w:rPr>
          <w:rFonts w:cs="Arial"/>
          <w:b/>
          <w:szCs w:val="22"/>
        </w:rPr>
      </w:pPr>
      <w:r w:rsidRPr="0015214D">
        <w:rPr>
          <w:rFonts w:cs="Arial"/>
          <w:b/>
          <w:szCs w:val="22"/>
        </w:rPr>
        <w:t>Uncommenced amendments</w:t>
      </w:r>
    </w:p>
    <w:p w:rsidR="00417DB9" w:rsidRPr="0015214D" w:rsidRDefault="00417DB9" w:rsidP="00BA13B9">
      <w:pPr>
        <w:spacing w:after="120"/>
        <w:rPr>
          <w:rFonts w:cs="Arial"/>
          <w:szCs w:val="22"/>
        </w:rPr>
      </w:pPr>
      <w:r w:rsidRPr="0015214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17DB9" w:rsidRPr="0015214D" w:rsidRDefault="00417DB9" w:rsidP="00BA13B9">
      <w:pPr>
        <w:spacing w:before="120" w:after="120"/>
        <w:rPr>
          <w:rFonts w:cs="Arial"/>
          <w:b/>
          <w:szCs w:val="22"/>
        </w:rPr>
      </w:pPr>
      <w:r w:rsidRPr="0015214D">
        <w:rPr>
          <w:rFonts w:cs="Arial"/>
          <w:b/>
          <w:szCs w:val="22"/>
        </w:rPr>
        <w:t>Application, saving and transitional provisions for provisions and amendments</w:t>
      </w:r>
    </w:p>
    <w:p w:rsidR="00417DB9" w:rsidRPr="0015214D" w:rsidRDefault="00417DB9" w:rsidP="00BA13B9">
      <w:pPr>
        <w:spacing w:after="120"/>
        <w:rPr>
          <w:rFonts w:cs="Arial"/>
          <w:szCs w:val="22"/>
        </w:rPr>
      </w:pPr>
      <w:r w:rsidRPr="0015214D">
        <w:rPr>
          <w:rFonts w:cs="Arial"/>
          <w:szCs w:val="22"/>
        </w:rPr>
        <w:t>If the operation of a provision or amendment of the compiled law is affected by an application, saving or transitional provision that is not included in this compilation, details are included in the endnotes.</w:t>
      </w:r>
    </w:p>
    <w:p w:rsidR="00417DB9" w:rsidRPr="0015214D" w:rsidRDefault="00417DB9" w:rsidP="00BA13B9">
      <w:pPr>
        <w:spacing w:after="120"/>
        <w:rPr>
          <w:rFonts w:cs="Arial"/>
          <w:b/>
          <w:szCs w:val="22"/>
        </w:rPr>
      </w:pPr>
      <w:r w:rsidRPr="0015214D">
        <w:rPr>
          <w:rFonts w:cs="Arial"/>
          <w:b/>
          <w:szCs w:val="22"/>
        </w:rPr>
        <w:t>Editorial changes</w:t>
      </w:r>
    </w:p>
    <w:p w:rsidR="00417DB9" w:rsidRPr="0015214D" w:rsidRDefault="00417DB9" w:rsidP="00BA13B9">
      <w:pPr>
        <w:spacing w:after="120"/>
        <w:rPr>
          <w:rFonts w:cs="Arial"/>
          <w:szCs w:val="22"/>
        </w:rPr>
      </w:pPr>
      <w:r w:rsidRPr="0015214D">
        <w:rPr>
          <w:rFonts w:cs="Arial"/>
          <w:szCs w:val="22"/>
        </w:rPr>
        <w:t>For more information about any editorial changes made in this compilation, see the endnotes.</w:t>
      </w:r>
    </w:p>
    <w:p w:rsidR="00417DB9" w:rsidRPr="0015214D" w:rsidRDefault="00417DB9" w:rsidP="00BA13B9">
      <w:pPr>
        <w:spacing w:before="120" w:after="120"/>
        <w:rPr>
          <w:rFonts w:cs="Arial"/>
          <w:b/>
          <w:szCs w:val="22"/>
        </w:rPr>
      </w:pPr>
      <w:r w:rsidRPr="0015214D">
        <w:rPr>
          <w:rFonts w:cs="Arial"/>
          <w:b/>
          <w:szCs w:val="22"/>
        </w:rPr>
        <w:t>Modifications</w:t>
      </w:r>
    </w:p>
    <w:p w:rsidR="00417DB9" w:rsidRPr="0015214D" w:rsidRDefault="00417DB9" w:rsidP="00BA13B9">
      <w:pPr>
        <w:spacing w:after="120"/>
        <w:rPr>
          <w:rFonts w:cs="Arial"/>
          <w:szCs w:val="22"/>
        </w:rPr>
      </w:pPr>
      <w:r w:rsidRPr="0015214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17DB9" w:rsidRPr="0015214D" w:rsidRDefault="00417DB9" w:rsidP="00BA13B9">
      <w:pPr>
        <w:spacing w:before="80" w:after="120"/>
        <w:rPr>
          <w:rFonts w:cs="Arial"/>
          <w:b/>
          <w:szCs w:val="22"/>
        </w:rPr>
      </w:pPr>
      <w:r w:rsidRPr="0015214D">
        <w:rPr>
          <w:rFonts w:cs="Arial"/>
          <w:b/>
          <w:szCs w:val="22"/>
        </w:rPr>
        <w:t>Self</w:t>
      </w:r>
      <w:r w:rsidR="00AC687F">
        <w:rPr>
          <w:rFonts w:cs="Arial"/>
          <w:b/>
          <w:szCs w:val="22"/>
        </w:rPr>
        <w:noBreakHyphen/>
      </w:r>
      <w:r w:rsidRPr="0015214D">
        <w:rPr>
          <w:rFonts w:cs="Arial"/>
          <w:b/>
          <w:szCs w:val="22"/>
        </w:rPr>
        <w:t>repealing provisions</w:t>
      </w:r>
    </w:p>
    <w:p w:rsidR="00417DB9" w:rsidRPr="0015214D" w:rsidRDefault="00417DB9" w:rsidP="00BA13B9">
      <w:pPr>
        <w:spacing w:after="120"/>
        <w:rPr>
          <w:rFonts w:cs="Arial"/>
          <w:szCs w:val="22"/>
        </w:rPr>
      </w:pPr>
      <w:r w:rsidRPr="0015214D">
        <w:rPr>
          <w:rFonts w:cs="Arial"/>
          <w:szCs w:val="22"/>
        </w:rPr>
        <w:t>If a provision of the compiled law has been repealed in accordance with a provision of the law, details are included in the endnotes.</w:t>
      </w:r>
    </w:p>
    <w:p w:rsidR="00417DB9" w:rsidRPr="0015214D" w:rsidRDefault="00417DB9" w:rsidP="00BA13B9">
      <w:pPr>
        <w:pStyle w:val="Header"/>
        <w:tabs>
          <w:tab w:val="clear" w:pos="4150"/>
          <w:tab w:val="clear" w:pos="8307"/>
        </w:tabs>
      </w:pPr>
      <w:r w:rsidRPr="00AC687F">
        <w:rPr>
          <w:rStyle w:val="CharChapNo"/>
        </w:rPr>
        <w:t xml:space="preserve"> </w:t>
      </w:r>
      <w:r w:rsidRPr="00AC687F">
        <w:rPr>
          <w:rStyle w:val="CharChapText"/>
        </w:rPr>
        <w:t xml:space="preserve"> </w:t>
      </w:r>
    </w:p>
    <w:p w:rsidR="00417DB9" w:rsidRPr="0015214D" w:rsidRDefault="00417DB9" w:rsidP="00BA13B9">
      <w:pPr>
        <w:pStyle w:val="Header"/>
        <w:tabs>
          <w:tab w:val="clear" w:pos="4150"/>
          <w:tab w:val="clear" w:pos="8307"/>
        </w:tabs>
      </w:pPr>
      <w:r w:rsidRPr="00AC687F">
        <w:rPr>
          <w:rStyle w:val="CharPartNo"/>
        </w:rPr>
        <w:t xml:space="preserve"> </w:t>
      </w:r>
      <w:r w:rsidRPr="00AC687F">
        <w:rPr>
          <w:rStyle w:val="CharPartText"/>
        </w:rPr>
        <w:t xml:space="preserve"> </w:t>
      </w:r>
    </w:p>
    <w:p w:rsidR="00417DB9" w:rsidRPr="0015214D" w:rsidRDefault="00417DB9" w:rsidP="00BA13B9">
      <w:pPr>
        <w:pStyle w:val="Header"/>
        <w:tabs>
          <w:tab w:val="clear" w:pos="4150"/>
          <w:tab w:val="clear" w:pos="8307"/>
        </w:tabs>
      </w:pPr>
      <w:r w:rsidRPr="00AC687F">
        <w:rPr>
          <w:rStyle w:val="CharDivNo"/>
        </w:rPr>
        <w:t xml:space="preserve"> </w:t>
      </w:r>
      <w:r w:rsidRPr="00AC687F">
        <w:rPr>
          <w:rStyle w:val="CharDivText"/>
        </w:rPr>
        <w:t xml:space="preserve"> </w:t>
      </w:r>
    </w:p>
    <w:p w:rsidR="00417DB9" w:rsidRPr="0015214D" w:rsidRDefault="00417DB9" w:rsidP="00BA13B9">
      <w:pPr>
        <w:sectPr w:rsidR="00417DB9" w:rsidRPr="0015214D" w:rsidSect="00AC687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C225D" w:rsidRPr="0015214D" w:rsidRDefault="00CC225D" w:rsidP="008B2CA0">
      <w:r w:rsidRPr="0015214D">
        <w:rPr>
          <w:rFonts w:cs="Times New Roman"/>
          <w:sz w:val="36"/>
        </w:rPr>
        <w:lastRenderedPageBreak/>
        <w:t>Contents</w:t>
      </w:r>
    </w:p>
    <w:p w:rsidR="00AC687F" w:rsidRDefault="00E340D8">
      <w:pPr>
        <w:pStyle w:val="TOC2"/>
        <w:rPr>
          <w:rFonts w:asciiTheme="minorHAnsi" w:eastAsiaTheme="minorEastAsia" w:hAnsiTheme="minorHAnsi" w:cstheme="minorBidi"/>
          <w:b w:val="0"/>
          <w:noProof/>
          <w:kern w:val="0"/>
          <w:sz w:val="22"/>
          <w:szCs w:val="22"/>
        </w:rPr>
      </w:pPr>
      <w:r w:rsidRPr="0015214D">
        <w:fldChar w:fldCharType="begin"/>
      </w:r>
      <w:r w:rsidRPr="0015214D">
        <w:instrText xml:space="preserve"> TOC \o "1-9" </w:instrText>
      </w:r>
      <w:r w:rsidRPr="0015214D">
        <w:fldChar w:fldCharType="separate"/>
      </w:r>
      <w:r w:rsidR="00AC687F">
        <w:rPr>
          <w:noProof/>
        </w:rPr>
        <w:t>Part 1—Introduction</w:t>
      </w:r>
      <w:r w:rsidR="00AC687F" w:rsidRPr="00AC687F">
        <w:rPr>
          <w:b w:val="0"/>
          <w:noProof/>
          <w:sz w:val="18"/>
        </w:rPr>
        <w:tab/>
      </w:r>
      <w:r w:rsidR="00AC687F" w:rsidRPr="00AC687F">
        <w:rPr>
          <w:b w:val="0"/>
          <w:noProof/>
          <w:sz w:val="18"/>
        </w:rPr>
        <w:fldChar w:fldCharType="begin"/>
      </w:r>
      <w:r w:rsidR="00AC687F" w:rsidRPr="00AC687F">
        <w:rPr>
          <w:b w:val="0"/>
          <w:noProof/>
          <w:sz w:val="18"/>
        </w:rPr>
        <w:instrText xml:space="preserve"> PAGEREF _Toc139111251 \h </w:instrText>
      </w:r>
      <w:r w:rsidR="00AC687F" w:rsidRPr="00AC687F">
        <w:rPr>
          <w:b w:val="0"/>
          <w:noProof/>
          <w:sz w:val="18"/>
        </w:rPr>
      </w:r>
      <w:r w:rsidR="00AC687F" w:rsidRPr="00AC687F">
        <w:rPr>
          <w:b w:val="0"/>
          <w:noProof/>
          <w:sz w:val="18"/>
        </w:rPr>
        <w:fldChar w:fldCharType="separate"/>
      </w:r>
      <w:r w:rsidR="00AC687F">
        <w:rPr>
          <w:b w:val="0"/>
          <w:noProof/>
          <w:sz w:val="18"/>
        </w:rPr>
        <w:t>1</w:t>
      </w:r>
      <w:r w:rsidR="00AC687F"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w:t>
      </w:r>
      <w:r>
        <w:rPr>
          <w:noProof/>
        </w:rPr>
        <w:tab/>
        <w:t>Short title</w:t>
      </w:r>
      <w:r w:rsidRPr="00AC687F">
        <w:rPr>
          <w:noProof/>
        </w:rPr>
        <w:tab/>
      </w:r>
      <w:r w:rsidRPr="00AC687F">
        <w:rPr>
          <w:noProof/>
        </w:rPr>
        <w:fldChar w:fldCharType="begin"/>
      </w:r>
      <w:r w:rsidRPr="00AC687F">
        <w:rPr>
          <w:noProof/>
        </w:rPr>
        <w:instrText xml:space="preserve"> PAGEREF _Toc139111252 \h </w:instrText>
      </w:r>
      <w:r w:rsidRPr="00AC687F">
        <w:rPr>
          <w:noProof/>
        </w:rPr>
      </w:r>
      <w:r w:rsidRPr="00AC687F">
        <w:rPr>
          <w:noProof/>
        </w:rPr>
        <w:fldChar w:fldCharType="separate"/>
      </w:r>
      <w:r>
        <w:rPr>
          <w:noProof/>
        </w:rPr>
        <w:t>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2</w:t>
      </w:r>
      <w:r>
        <w:rPr>
          <w:noProof/>
        </w:rPr>
        <w:tab/>
        <w:t>Commencement</w:t>
      </w:r>
      <w:r w:rsidRPr="00AC687F">
        <w:rPr>
          <w:noProof/>
        </w:rPr>
        <w:tab/>
      </w:r>
      <w:r w:rsidRPr="00AC687F">
        <w:rPr>
          <w:noProof/>
        </w:rPr>
        <w:fldChar w:fldCharType="begin"/>
      </w:r>
      <w:r w:rsidRPr="00AC687F">
        <w:rPr>
          <w:noProof/>
        </w:rPr>
        <w:instrText xml:space="preserve"> PAGEREF _Toc139111253 \h </w:instrText>
      </w:r>
      <w:r w:rsidRPr="00AC687F">
        <w:rPr>
          <w:noProof/>
        </w:rPr>
      </w:r>
      <w:r w:rsidRPr="00AC687F">
        <w:rPr>
          <w:noProof/>
        </w:rPr>
        <w:fldChar w:fldCharType="separate"/>
      </w:r>
      <w:r>
        <w:rPr>
          <w:noProof/>
        </w:rPr>
        <w:t>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w:t>
      </w:r>
      <w:r>
        <w:rPr>
          <w:noProof/>
        </w:rPr>
        <w:tab/>
        <w:t>Object</w:t>
      </w:r>
      <w:r w:rsidRPr="00AC687F">
        <w:rPr>
          <w:noProof/>
        </w:rPr>
        <w:tab/>
      </w:r>
      <w:r w:rsidRPr="00AC687F">
        <w:rPr>
          <w:noProof/>
        </w:rPr>
        <w:fldChar w:fldCharType="begin"/>
      </w:r>
      <w:r w:rsidRPr="00AC687F">
        <w:rPr>
          <w:noProof/>
        </w:rPr>
        <w:instrText xml:space="preserve"> PAGEREF _Toc139111254 \h </w:instrText>
      </w:r>
      <w:r w:rsidRPr="00AC687F">
        <w:rPr>
          <w:noProof/>
        </w:rPr>
      </w:r>
      <w:r w:rsidRPr="00AC687F">
        <w:rPr>
          <w:noProof/>
        </w:rPr>
        <w:fldChar w:fldCharType="separate"/>
      </w:r>
      <w:r>
        <w:rPr>
          <w:noProof/>
        </w:rPr>
        <w:t>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w:t>
      </w:r>
      <w:r>
        <w:rPr>
          <w:noProof/>
        </w:rPr>
        <w:tab/>
        <w:t>Simplified outline</w:t>
      </w:r>
      <w:r w:rsidRPr="00AC687F">
        <w:rPr>
          <w:noProof/>
        </w:rPr>
        <w:tab/>
      </w:r>
      <w:r w:rsidRPr="00AC687F">
        <w:rPr>
          <w:noProof/>
        </w:rPr>
        <w:fldChar w:fldCharType="begin"/>
      </w:r>
      <w:r w:rsidRPr="00AC687F">
        <w:rPr>
          <w:noProof/>
        </w:rPr>
        <w:instrText xml:space="preserve"> PAGEREF _Toc139111255 \h </w:instrText>
      </w:r>
      <w:r w:rsidRPr="00AC687F">
        <w:rPr>
          <w:noProof/>
        </w:rPr>
      </w:r>
      <w:r w:rsidRPr="00AC687F">
        <w:rPr>
          <w:noProof/>
        </w:rPr>
        <w:fldChar w:fldCharType="separate"/>
      </w:r>
      <w:r>
        <w:rPr>
          <w:noProof/>
        </w:rPr>
        <w:t>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w:t>
      </w:r>
      <w:r>
        <w:rPr>
          <w:noProof/>
        </w:rPr>
        <w:tab/>
        <w:t>Definitions</w:t>
      </w:r>
      <w:r w:rsidRPr="00AC687F">
        <w:rPr>
          <w:noProof/>
        </w:rPr>
        <w:tab/>
      </w:r>
      <w:r w:rsidRPr="00AC687F">
        <w:rPr>
          <w:noProof/>
        </w:rPr>
        <w:fldChar w:fldCharType="begin"/>
      </w:r>
      <w:r w:rsidRPr="00AC687F">
        <w:rPr>
          <w:noProof/>
        </w:rPr>
        <w:instrText xml:space="preserve"> PAGEREF _Toc139111256 \h </w:instrText>
      </w:r>
      <w:r w:rsidRPr="00AC687F">
        <w:rPr>
          <w:noProof/>
        </w:rPr>
      </w:r>
      <w:r w:rsidRPr="00AC687F">
        <w:rPr>
          <w:noProof/>
        </w:rPr>
        <w:fldChar w:fldCharType="separate"/>
      </w:r>
      <w:r>
        <w:rPr>
          <w:noProof/>
        </w:rPr>
        <w:t>3</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w:t>
      </w:r>
      <w:r>
        <w:rPr>
          <w:noProof/>
        </w:rPr>
        <w:tab/>
        <w:t>Financial assets</w:t>
      </w:r>
      <w:r w:rsidRPr="00AC687F">
        <w:rPr>
          <w:noProof/>
        </w:rPr>
        <w:tab/>
      </w:r>
      <w:r w:rsidRPr="00AC687F">
        <w:rPr>
          <w:noProof/>
        </w:rPr>
        <w:fldChar w:fldCharType="begin"/>
      </w:r>
      <w:r w:rsidRPr="00AC687F">
        <w:rPr>
          <w:noProof/>
        </w:rPr>
        <w:instrText xml:space="preserve"> PAGEREF _Toc139111257 \h </w:instrText>
      </w:r>
      <w:r w:rsidRPr="00AC687F">
        <w:rPr>
          <w:noProof/>
        </w:rPr>
      </w:r>
      <w:r w:rsidRPr="00AC687F">
        <w:rPr>
          <w:noProof/>
        </w:rPr>
        <w:fldChar w:fldCharType="separate"/>
      </w:r>
      <w:r>
        <w:rPr>
          <w:noProof/>
        </w:rPr>
        <w:t>9</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7</w:t>
      </w:r>
      <w:r>
        <w:rPr>
          <w:noProof/>
        </w:rPr>
        <w:tab/>
        <w:t>Crown to be bound</w:t>
      </w:r>
      <w:r w:rsidRPr="00AC687F">
        <w:rPr>
          <w:noProof/>
        </w:rPr>
        <w:tab/>
      </w:r>
      <w:r w:rsidRPr="00AC687F">
        <w:rPr>
          <w:noProof/>
        </w:rPr>
        <w:fldChar w:fldCharType="begin"/>
      </w:r>
      <w:r w:rsidRPr="00AC687F">
        <w:rPr>
          <w:noProof/>
        </w:rPr>
        <w:instrText xml:space="preserve"> PAGEREF _Toc139111258 \h </w:instrText>
      </w:r>
      <w:r w:rsidRPr="00AC687F">
        <w:rPr>
          <w:noProof/>
        </w:rPr>
      </w:r>
      <w:r w:rsidRPr="00AC687F">
        <w:rPr>
          <w:noProof/>
        </w:rPr>
        <w:fldChar w:fldCharType="separate"/>
      </w:r>
      <w:r>
        <w:rPr>
          <w:noProof/>
        </w:rPr>
        <w:t>9</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8</w:t>
      </w:r>
      <w:r>
        <w:rPr>
          <w:noProof/>
        </w:rPr>
        <w:tab/>
        <w:t>Extension to external Territories</w:t>
      </w:r>
      <w:r w:rsidRPr="00AC687F">
        <w:rPr>
          <w:noProof/>
        </w:rPr>
        <w:tab/>
      </w:r>
      <w:r w:rsidRPr="00AC687F">
        <w:rPr>
          <w:noProof/>
        </w:rPr>
        <w:fldChar w:fldCharType="begin"/>
      </w:r>
      <w:r w:rsidRPr="00AC687F">
        <w:rPr>
          <w:noProof/>
        </w:rPr>
        <w:instrText xml:space="preserve"> PAGEREF _Toc139111259 \h </w:instrText>
      </w:r>
      <w:r w:rsidRPr="00AC687F">
        <w:rPr>
          <w:noProof/>
        </w:rPr>
      </w:r>
      <w:r w:rsidRPr="00AC687F">
        <w:rPr>
          <w:noProof/>
        </w:rPr>
        <w:fldChar w:fldCharType="separate"/>
      </w:r>
      <w:r>
        <w:rPr>
          <w:noProof/>
        </w:rPr>
        <w:t>10</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9</w:t>
      </w:r>
      <w:r>
        <w:rPr>
          <w:noProof/>
        </w:rPr>
        <w:tab/>
        <w:t>Extra</w:t>
      </w:r>
      <w:r>
        <w:rPr>
          <w:noProof/>
        </w:rPr>
        <w:noBreakHyphen/>
        <w:t>territorial application</w:t>
      </w:r>
      <w:r w:rsidRPr="00AC687F">
        <w:rPr>
          <w:noProof/>
        </w:rPr>
        <w:tab/>
      </w:r>
      <w:r w:rsidRPr="00AC687F">
        <w:rPr>
          <w:noProof/>
        </w:rPr>
        <w:fldChar w:fldCharType="begin"/>
      </w:r>
      <w:r w:rsidRPr="00AC687F">
        <w:rPr>
          <w:noProof/>
        </w:rPr>
        <w:instrText xml:space="preserve"> PAGEREF _Toc139111260 \h </w:instrText>
      </w:r>
      <w:r w:rsidRPr="00AC687F">
        <w:rPr>
          <w:noProof/>
        </w:rPr>
      </w:r>
      <w:r w:rsidRPr="00AC687F">
        <w:rPr>
          <w:noProof/>
        </w:rPr>
        <w:fldChar w:fldCharType="separate"/>
      </w:r>
      <w:r>
        <w:rPr>
          <w:noProof/>
        </w:rPr>
        <w:t>10</w:t>
      </w:r>
      <w:r w:rsidRPr="00AC687F">
        <w:rPr>
          <w:noProof/>
        </w:rPr>
        <w:fldChar w:fldCharType="end"/>
      </w:r>
    </w:p>
    <w:p w:rsidR="00AC687F" w:rsidRDefault="00AC687F">
      <w:pPr>
        <w:pStyle w:val="TOC2"/>
        <w:rPr>
          <w:rFonts w:asciiTheme="minorHAnsi" w:eastAsiaTheme="minorEastAsia" w:hAnsiTheme="minorHAnsi" w:cstheme="minorBidi"/>
          <w:b w:val="0"/>
          <w:noProof/>
          <w:kern w:val="0"/>
          <w:sz w:val="22"/>
          <w:szCs w:val="22"/>
        </w:rPr>
      </w:pPr>
      <w:r>
        <w:rPr>
          <w:noProof/>
        </w:rPr>
        <w:t>Part 2—The Future Fund</w:t>
      </w:r>
      <w:r w:rsidRPr="00AC687F">
        <w:rPr>
          <w:b w:val="0"/>
          <w:noProof/>
          <w:sz w:val="18"/>
        </w:rPr>
        <w:tab/>
      </w:r>
      <w:r w:rsidRPr="00AC687F">
        <w:rPr>
          <w:b w:val="0"/>
          <w:noProof/>
          <w:sz w:val="18"/>
        </w:rPr>
        <w:fldChar w:fldCharType="begin"/>
      </w:r>
      <w:r w:rsidRPr="00AC687F">
        <w:rPr>
          <w:b w:val="0"/>
          <w:noProof/>
          <w:sz w:val="18"/>
        </w:rPr>
        <w:instrText xml:space="preserve"> PAGEREF _Toc139111261 \h </w:instrText>
      </w:r>
      <w:r w:rsidRPr="00AC687F">
        <w:rPr>
          <w:b w:val="0"/>
          <w:noProof/>
          <w:sz w:val="18"/>
        </w:rPr>
      </w:r>
      <w:r w:rsidRPr="00AC687F">
        <w:rPr>
          <w:b w:val="0"/>
          <w:noProof/>
          <w:sz w:val="18"/>
        </w:rPr>
        <w:fldChar w:fldCharType="separate"/>
      </w:r>
      <w:r>
        <w:rPr>
          <w:b w:val="0"/>
          <w:noProof/>
          <w:sz w:val="18"/>
        </w:rPr>
        <w:t>11</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10</w:t>
      </w:r>
      <w:r>
        <w:rPr>
          <w:noProof/>
        </w:rPr>
        <w:tab/>
        <w:t>Simplified outline</w:t>
      </w:r>
      <w:r w:rsidRPr="00AC687F">
        <w:rPr>
          <w:noProof/>
        </w:rPr>
        <w:tab/>
      </w:r>
      <w:r w:rsidRPr="00AC687F">
        <w:rPr>
          <w:noProof/>
        </w:rPr>
        <w:fldChar w:fldCharType="begin"/>
      </w:r>
      <w:r w:rsidRPr="00AC687F">
        <w:rPr>
          <w:noProof/>
        </w:rPr>
        <w:instrText xml:space="preserve"> PAGEREF _Toc139111262 \h </w:instrText>
      </w:r>
      <w:r w:rsidRPr="00AC687F">
        <w:rPr>
          <w:noProof/>
        </w:rPr>
      </w:r>
      <w:r w:rsidRPr="00AC687F">
        <w:rPr>
          <w:noProof/>
        </w:rPr>
        <w:fldChar w:fldCharType="separate"/>
      </w:r>
      <w:r>
        <w:rPr>
          <w:noProof/>
        </w:rPr>
        <w:t>11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11</w:t>
      </w:r>
      <w:r>
        <w:rPr>
          <w:noProof/>
        </w:rPr>
        <w:tab/>
        <w:t>Establishment of the Future Fund</w:t>
      </w:r>
      <w:r w:rsidRPr="00AC687F">
        <w:rPr>
          <w:noProof/>
        </w:rPr>
        <w:tab/>
      </w:r>
      <w:r w:rsidRPr="00AC687F">
        <w:rPr>
          <w:noProof/>
        </w:rPr>
        <w:fldChar w:fldCharType="begin"/>
      </w:r>
      <w:r w:rsidRPr="00AC687F">
        <w:rPr>
          <w:noProof/>
        </w:rPr>
        <w:instrText xml:space="preserve"> PAGEREF _Toc139111263 \h </w:instrText>
      </w:r>
      <w:r w:rsidRPr="00AC687F">
        <w:rPr>
          <w:noProof/>
        </w:rPr>
      </w:r>
      <w:r w:rsidRPr="00AC687F">
        <w:rPr>
          <w:noProof/>
        </w:rPr>
        <w:fldChar w:fldCharType="separate"/>
      </w:r>
      <w:r>
        <w:rPr>
          <w:noProof/>
        </w:rPr>
        <w:t>11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12</w:t>
      </w:r>
      <w:r>
        <w:rPr>
          <w:noProof/>
        </w:rPr>
        <w:tab/>
        <w:t>Establishment of the Future Fund Special Account</w:t>
      </w:r>
      <w:r w:rsidRPr="00AC687F">
        <w:rPr>
          <w:noProof/>
        </w:rPr>
        <w:tab/>
      </w:r>
      <w:r w:rsidRPr="00AC687F">
        <w:rPr>
          <w:noProof/>
        </w:rPr>
        <w:fldChar w:fldCharType="begin"/>
      </w:r>
      <w:r w:rsidRPr="00AC687F">
        <w:rPr>
          <w:noProof/>
        </w:rPr>
        <w:instrText xml:space="preserve"> PAGEREF _Toc139111264 \h </w:instrText>
      </w:r>
      <w:r w:rsidRPr="00AC687F">
        <w:rPr>
          <w:noProof/>
        </w:rPr>
      </w:r>
      <w:r w:rsidRPr="00AC687F">
        <w:rPr>
          <w:noProof/>
        </w:rPr>
        <w:fldChar w:fldCharType="separate"/>
      </w:r>
      <w:r>
        <w:rPr>
          <w:noProof/>
        </w:rPr>
        <w:t>11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13</w:t>
      </w:r>
      <w:r>
        <w:rPr>
          <w:noProof/>
        </w:rPr>
        <w:tab/>
        <w:t>Operation of the Future Fund</w:t>
      </w:r>
      <w:r w:rsidRPr="00AC687F">
        <w:rPr>
          <w:noProof/>
        </w:rPr>
        <w:tab/>
      </w:r>
      <w:r w:rsidRPr="00AC687F">
        <w:rPr>
          <w:noProof/>
        </w:rPr>
        <w:fldChar w:fldCharType="begin"/>
      </w:r>
      <w:r w:rsidRPr="00AC687F">
        <w:rPr>
          <w:noProof/>
        </w:rPr>
        <w:instrText xml:space="preserve"> PAGEREF _Toc139111265 \h </w:instrText>
      </w:r>
      <w:r w:rsidRPr="00AC687F">
        <w:rPr>
          <w:noProof/>
        </w:rPr>
      </w:r>
      <w:r w:rsidRPr="00AC687F">
        <w:rPr>
          <w:noProof/>
        </w:rPr>
        <w:fldChar w:fldCharType="separate"/>
      </w:r>
      <w:r>
        <w:rPr>
          <w:noProof/>
        </w:rPr>
        <w:t>11</w:t>
      </w:r>
      <w:r w:rsidRPr="00AC687F">
        <w:rPr>
          <w:noProof/>
        </w:rPr>
        <w:fldChar w:fldCharType="end"/>
      </w:r>
    </w:p>
    <w:p w:rsidR="00AC687F" w:rsidRDefault="00AC687F">
      <w:pPr>
        <w:pStyle w:val="TOC2"/>
        <w:rPr>
          <w:rFonts w:asciiTheme="minorHAnsi" w:eastAsiaTheme="minorEastAsia" w:hAnsiTheme="minorHAnsi" w:cstheme="minorBidi"/>
          <w:b w:val="0"/>
          <w:noProof/>
          <w:kern w:val="0"/>
          <w:sz w:val="22"/>
          <w:szCs w:val="22"/>
        </w:rPr>
      </w:pPr>
      <w:r>
        <w:rPr>
          <w:noProof/>
        </w:rPr>
        <w:t>Part 3—Investment of the Future Fund</w:t>
      </w:r>
      <w:r w:rsidRPr="00AC687F">
        <w:rPr>
          <w:b w:val="0"/>
          <w:noProof/>
          <w:sz w:val="18"/>
        </w:rPr>
        <w:tab/>
      </w:r>
      <w:r w:rsidRPr="00AC687F">
        <w:rPr>
          <w:b w:val="0"/>
          <w:noProof/>
          <w:sz w:val="18"/>
        </w:rPr>
        <w:fldChar w:fldCharType="begin"/>
      </w:r>
      <w:r w:rsidRPr="00AC687F">
        <w:rPr>
          <w:b w:val="0"/>
          <w:noProof/>
          <w:sz w:val="18"/>
        </w:rPr>
        <w:instrText xml:space="preserve"> PAGEREF _Toc139111266 \h </w:instrText>
      </w:r>
      <w:r w:rsidRPr="00AC687F">
        <w:rPr>
          <w:b w:val="0"/>
          <w:noProof/>
          <w:sz w:val="18"/>
        </w:rPr>
      </w:r>
      <w:r w:rsidRPr="00AC687F">
        <w:rPr>
          <w:b w:val="0"/>
          <w:noProof/>
          <w:sz w:val="18"/>
        </w:rPr>
        <w:fldChar w:fldCharType="separate"/>
      </w:r>
      <w:r>
        <w:rPr>
          <w:b w:val="0"/>
          <w:noProof/>
          <w:sz w:val="18"/>
        </w:rPr>
        <w:t>13</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14</w:t>
      </w:r>
      <w:r>
        <w:rPr>
          <w:noProof/>
        </w:rPr>
        <w:tab/>
        <w:t>Simplified outline</w:t>
      </w:r>
      <w:r w:rsidRPr="00AC687F">
        <w:rPr>
          <w:noProof/>
        </w:rPr>
        <w:tab/>
      </w:r>
      <w:r w:rsidRPr="00AC687F">
        <w:rPr>
          <w:noProof/>
        </w:rPr>
        <w:fldChar w:fldCharType="begin"/>
      </w:r>
      <w:r w:rsidRPr="00AC687F">
        <w:rPr>
          <w:noProof/>
        </w:rPr>
        <w:instrText xml:space="preserve"> PAGEREF _Toc139111267 \h </w:instrText>
      </w:r>
      <w:r w:rsidRPr="00AC687F">
        <w:rPr>
          <w:noProof/>
        </w:rPr>
      </w:r>
      <w:r w:rsidRPr="00AC687F">
        <w:rPr>
          <w:noProof/>
        </w:rPr>
        <w:fldChar w:fldCharType="separate"/>
      </w:r>
      <w:r>
        <w:rPr>
          <w:noProof/>
        </w:rPr>
        <w:t>13</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15</w:t>
      </w:r>
      <w:r>
        <w:rPr>
          <w:noProof/>
        </w:rPr>
        <w:tab/>
        <w:t>Objects of investment of the Fund</w:t>
      </w:r>
      <w:r w:rsidRPr="00AC687F">
        <w:rPr>
          <w:noProof/>
        </w:rPr>
        <w:tab/>
      </w:r>
      <w:r w:rsidRPr="00AC687F">
        <w:rPr>
          <w:noProof/>
        </w:rPr>
        <w:fldChar w:fldCharType="begin"/>
      </w:r>
      <w:r w:rsidRPr="00AC687F">
        <w:rPr>
          <w:noProof/>
        </w:rPr>
        <w:instrText xml:space="preserve"> PAGEREF _Toc139111268 \h </w:instrText>
      </w:r>
      <w:r w:rsidRPr="00AC687F">
        <w:rPr>
          <w:noProof/>
        </w:rPr>
      </w:r>
      <w:r w:rsidRPr="00AC687F">
        <w:rPr>
          <w:noProof/>
        </w:rPr>
        <w:fldChar w:fldCharType="separate"/>
      </w:r>
      <w:r>
        <w:rPr>
          <w:noProof/>
        </w:rPr>
        <w:t>13</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16</w:t>
      </w:r>
      <w:r>
        <w:rPr>
          <w:noProof/>
        </w:rPr>
        <w:tab/>
        <w:t>Investment of the Fund</w:t>
      </w:r>
      <w:r w:rsidRPr="00AC687F">
        <w:rPr>
          <w:noProof/>
        </w:rPr>
        <w:tab/>
      </w:r>
      <w:r w:rsidRPr="00AC687F">
        <w:rPr>
          <w:noProof/>
        </w:rPr>
        <w:fldChar w:fldCharType="begin"/>
      </w:r>
      <w:r w:rsidRPr="00AC687F">
        <w:rPr>
          <w:noProof/>
        </w:rPr>
        <w:instrText xml:space="preserve"> PAGEREF _Toc139111269 \h </w:instrText>
      </w:r>
      <w:r w:rsidRPr="00AC687F">
        <w:rPr>
          <w:noProof/>
        </w:rPr>
      </w:r>
      <w:r w:rsidRPr="00AC687F">
        <w:rPr>
          <w:noProof/>
        </w:rPr>
        <w:fldChar w:fldCharType="separate"/>
      </w:r>
      <w:r>
        <w:rPr>
          <w:noProof/>
        </w:rPr>
        <w:t>14</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17</w:t>
      </w:r>
      <w:r>
        <w:rPr>
          <w:noProof/>
        </w:rPr>
        <w:tab/>
        <w:t>Management of investments of the Fund</w:t>
      </w:r>
      <w:r w:rsidRPr="00AC687F">
        <w:rPr>
          <w:noProof/>
        </w:rPr>
        <w:tab/>
      </w:r>
      <w:r w:rsidRPr="00AC687F">
        <w:rPr>
          <w:noProof/>
        </w:rPr>
        <w:fldChar w:fldCharType="begin"/>
      </w:r>
      <w:r w:rsidRPr="00AC687F">
        <w:rPr>
          <w:noProof/>
        </w:rPr>
        <w:instrText xml:space="preserve"> PAGEREF _Toc139111270 \h </w:instrText>
      </w:r>
      <w:r w:rsidRPr="00AC687F">
        <w:rPr>
          <w:noProof/>
        </w:rPr>
      </w:r>
      <w:r w:rsidRPr="00AC687F">
        <w:rPr>
          <w:noProof/>
        </w:rPr>
        <w:fldChar w:fldCharType="separate"/>
      </w:r>
      <w:r>
        <w:rPr>
          <w:noProof/>
        </w:rPr>
        <w:t>14</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18</w:t>
      </w:r>
      <w:r>
        <w:rPr>
          <w:noProof/>
        </w:rPr>
        <w:tab/>
        <w:t>Future Fund Investment Mandate</w:t>
      </w:r>
      <w:r w:rsidRPr="00AC687F">
        <w:rPr>
          <w:noProof/>
        </w:rPr>
        <w:tab/>
      </w:r>
      <w:r w:rsidRPr="00AC687F">
        <w:rPr>
          <w:noProof/>
        </w:rPr>
        <w:fldChar w:fldCharType="begin"/>
      </w:r>
      <w:r w:rsidRPr="00AC687F">
        <w:rPr>
          <w:noProof/>
        </w:rPr>
        <w:instrText xml:space="preserve"> PAGEREF _Toc139111271 \h </w:instrText>
      </w:r>
      <w:r w:rsidRPr="00AC687F">
        <w:rPr>
          <w:noProof/>
        </w:rPr>
      </w:r>
      <w:r w:rsidRPr="00AC687F">
        <w:rPr>
          <w:noProof/>
        </w:rPr>
        <w:fldChar w:fldCharType="separate"/>
      </w:r>
      <w:r>
        <w:rPr>
          <w:noProof/>
        </w:rPr>
        <w:t>15</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18A</w:t>
      </w:r>
      <w:r>
        <w:rPr>
          <w:noProof/>
        </w:rPr>
        <w:tab/>
        <w:t>Limitation on Future Fund Investment Mandate</w:t>
      </w:r>
      <w:r w:rsidRPr="00AC687F">
        <w:rPr>
          <w:noProof/>
        </w:rPr>
        <w:tab/>
      </w:r>
      <w:r w:rsidRPr="00AC687F">
        <w:rPr>
          <w:noProof/>
        </w:rPr>
        <w:fldChar w:fldCharType="begin"/>
      </w:r>
      <w:r w:rsidRPr="00AC687F">
        <w:rPr>
          <w:noProof/>
        </w:rPr>
        <w:instrText xml:space="preserve"> PAGEREF _Toc139111272 \h </w:instrText>
      </w:r>
      <w:r w:rsidRPr="00AC687F">
        <w:rPr>
          <w:noProof/>
        </w:rPr>
      </w:r>
      <w:r w:rsidRPr="00AC687F">
        <w:rPr>
          <w:noProof/>
        </w:rPr>
        <w:fldChar w:fldCharType="separate"/>
      </w:r>
      <w:r>
        <w:rPr>
          <w:noProof/>
        </w:rPr>
        <w:t>16</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19</w:t>
      </w:r>
      <w:r>
        <w:rPr>
          <w:noProof/>
        </w:rPr>
        <w:tab/>
        <w:t>Board to be consulted on Future Fund Investment Mandate</w:t>
      </w:r>
      <w:r w:rsidRPr="00AC687F">
        <w:rPr>
          <w:noProof/>
        </w:rPr>
        <w:tab/>
      </w:r>
      <w:r w:rsidRPr="00AC687F">
        <w:rPr>
          <w:noProof/>
        </w:rPr>
        <w:fldChar w:fldCharType="begin"/>
      </w:r>
      <w:r w:rsidRPr="00AC687F">
        <w:rPr>
          <w:noProof/>
        </w:rPr>
        <w:instrText xml:space="preserve"> PAGEREF _Toc139111273 \h </w:instrText>
      </w:r>
      <w:r w:rsidRPr="00AC687F">
        <w:rPr>
          <w:noProof/>
        </w:rPr>
      </w:r>
      <w:r w:rsidRPr="00AC687F">
        <w:rPr>
          <w:noProof/>
        </w:rPr>
        <w:fldChar w:fldCharType="separate"/>
      </w:r>
      <w:r>
        <w:rPr>
          <w:noProof/>
        </w:rPr>
        <w:t>17</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20</w:t>
      </w:r>
      <w:r>
        <w:rPr>
          <w:noProof/>
        </w:rPr>
        <w:tab/>
        <w:t>Compliance with Future Fund Investment Mandate</w:t>
      </w:r>
      <w:r w:rsidRPr="00AC687F">
        <w:rPr>
          <w:noProof/>
        </w:rPr>
        <w:tab/>
      </w:r>
      <w:r w:rsidRPr="00AC687F">
        <w:rPr>
          <w:noProof/>
        </w:rPr>
        <w:fldChar w:fldCharType="begin"/>
      </w:r>
      <w:r w:rsidRPr="00AC687F">
        <w:rPr>
          <w:noProof/>
        </w:rPr>
        <w:instrText xml:space="preserve"> PAGEREF _Toc139111274 \h </w:instrText>
      </w:r>
      <w:r w:rsidRPr="00AC687F">
        <w:rPr>
          <w:noProof/>
        </w:rPr>
      </w:r>
      <w:r w:rsidRPr="00AC687F">
        <w:rPr>
          <w:noProof/>
        </w:rPr>
        <w:fldChar w:fldCharType="separate"/>
      </w:r>
      <w:r>
        <w:rPr>
          <w:noProof/>
        </w:rPr>
        <w:t>17</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21</w:t>
      </w:r>
      <w:r>
        <w:rPr>
          <w:noProof/>
        </w:rPr>
        <w:tab/>
        <w:t xml:space="preserve">Board must not trigger the takeover provisions of the </w:t>
      </w:r>
      <w:r w:rsidRPr="00CA4B87">
        <w:rPr>
          <w:i/>
          <w:noProof/>
        </w:rPr>
        <w:t>Corporations Act 2001</w:t>
      </w:r>
      <w:r w:rsidRPr="00AC687F">
        <w:rPr>
          <w:noProof/>
        </w:rPr>
        <w:tab/>
      </w:r>
      <w:r w:rsidRPr="00AC687F">
        <w:rPr>
          <w:noProof/>
        </w:rPr>
        <w:fldChar w:fldCharType="begin"/>
      </w:r>
      <w:r w:rsidRPr="00AC687F">
        <w:rPr>
          <w:noProof/>
        </w:rPr>
        <w:instrText xml:space="preserve"> PAGEREF _Toc139111275 \h </w:instrText>
      </w:r>
      <w:r w:rsidRPr="00AC687F">
        <w:rPr>
          <w:noProof/>
        </w:rPr>
      </w:r>
      <w:r w:rsidRPr="00AC687F">
        <w:rPr>
          <w:noProof/>
        </w:rPr>
        <w:fldChar w:fldCharType="separate"/>
      </w:r>
      <w:r>
        <w:rPr>
          <w:noProof/>
        </w:rPr>
        <w:t>18</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23</w:t>
      </w:r>
      <w:r>
        <w:rPr>
          <w:noProof/>
        </w:rPr>
        <w:tab/>
        <w:t>Borrowing</w:t>
      </w:r>
      <w:r w:rsidRPr="00AC687F">
        <w:rPr>
          <w:noProof/>
        </w:rPr>
        <w:tab/>
      </w:r>
      <w:r w:rsidRPr="00AC687F">
        <w:rPr>
          <w:noProof/>
        </w:rPr>
        <w:fldChar w:fldCharType="begin"/>
      </w:r>
      <w:r w:rsidRPr="00AC687F">
        <w:rPr>
          <w:noProof/>
        </w:rPr>
        <w:instrText xml:space="preserve"> PAGEREF _Toc139111276 \h </w:instrText>
      </w:r>
      <w:r w:rsidRPr="00AC687F">
        <w:rPr>
          <w:noProof/>
        </w:rPr>
      </w:r>
      <w:r w:rsidRPr="00AC687F">
        <w:rPr>
          <w:noProof/>
        </w:rPr>
        <w:fldChar w:fldCharType="separate"/>
      </w:r>
      <w:r>
        <w:rPr>
          <w:noProof/>
        </w:rPr>
        <w:t>19</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24</w:t>
      </w:r>
      <w:r>
        <w:rPr>
          <w:noProof/>
        </w:rPr>
        <w:tab/>
        <w:t>Investment policies</w:t>
      </w:r>
      <w:r w:rsidRPr="00AC687F">
        <w:rPr>
          <w:noProof/>
        </w:rPr>
        <w:tab/>
      </w:r>
      <w:r w:rsidRPr="00AC687F">
        <w:rPr>
          <w:noProof/>
        </w:rPr>
        <w:fldChar w:fldCharType="begin"/>
      </w:r>
      <w:r w:rsidRPr="00AC687F">
        <w:rPr>
          <w:noProof/>
        </w:rPr>
        <w:instrText xml:space="preserve"> PAGEREF _Toc139111277 \h </w:instrText>
      </w:r>
      <w:r w:rsidRPr="00AC687F">
        <w:rPr>
          <w:noProof/>
        </w:rPr>
      </w:r>
      <w:r w:rsidRPr="00AC687F">
        <w:rPr>
          <w:noProof/>
        </w:rPr>
        <w:fldChar w:fldCharType="separate"/>
      </w:r>
      <w:r>
        <w:rPr>
          <w:noProof/>
        </w:rPr>
        <w:t>19</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25</w:t>
      </w:r>
      <w:r>
        <w:rPr>
          <w:noProof/>
        </w:rPr>
        <w:tab/>
        <w:t>Derivatives</w:t>
      </w:r>
      <w:r w:rsidRPr="00AC687F">
        <w:rPr>
          <w:noProof/>
        </w:rPr>
        <w:tab/>
      </w:r>
      <w:r w:rsidRPr="00AC687F">
        <w:rPr>
          <w:noProof/>
        </w:rPr>
        <w:fldChar w:fldCharType="begin"/>
      </w:r>
      <w:r w:rsidRPr="00AC687F">
        <w:rPr>
          <w:noProof/>
        </w:rPr>
        <w:instrText xml:space="preserve"> PAGEREF _Toc139111278 \h </w:instrText>
      </w:r>
      <w:r w:rsidRPr="00AC687F">
        <w:rPr>
          <w:noProof/>
        </w:rPr>
      </w:r>
      <w:r w:rsidRPr="00AC687F">
        <w:rPr>
          <w:noProof/>
        </w:rPr>
        <w:fldChar w:fldCharType="separate"/>
      </w:r>
      <w:r>
        <w:rPr>
          <w:noProof/>
        </w:rPr>
        <w:t>20</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26</w:t>
      </w:r>
      <w:r>
        <w:rPr>
          <w:noProof/>
        </w:rPr>
        <w:tab/>
        <w:t>Additional financial assets</w:t>
      </w:r>
      <w:r w:rsidRPr="00AC687F">
        <w:rPr>
          <w:noProof/>
        </w:rPr>
        <w:tab/>
      </w:r>
      <w:r w:rsidRPr="00AC687F">
        <w:rPr>
          <w:noProof/>
        </w:rPr>
        <w:fldChar w:fldCharType="begin"/>
      </w:r>
      <w:r w:rsidRPr="00AC687F">
        <w:rPr>
          <w:noProof/>
        </w:rPr>
        <w:instrText xml:space="preserve"> PAGEREF _Toc139111279 \h </w:instrText>
      </w:r>
      <w:r w:rsidRPr="00AC687F">
        <w:rPr>
          <w:noProof/>
        </w:rPr>
      </w:r>
      <w:r w:rsidRPr="00AC687F">
        <w:rPr>
          <w:noProof/>
        </w:rPr>
        <w:fldChar w:fldCharType="separate"/>
      </w:r>
      <w:r>
        <w:rPr>
          <w:noProof/>
        </w:rPr>
        <w:t>21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27</w:t>
      </w:r>
      <w:r>
        <w:rPr>
          <w:noProof/>
        </w:rPr>
        <w:tab/>
        <w:t>Securities lending arrangements</w:t>
      </w:r>
      <w:r w:rsidRPr="00AC687F">
        <w:rPr>
          <w:noProof/>
        </w:rPr>
        <w:tab/>
      </w:r>
      <w:r w:rsidRPr="00AC687F">
        <w:rPr>
          <w:noProof/>
        </w:rPr>
        <w:fldChar w:fldCharType="begin"/>
      </w:r>
      <w:r w:rsidRPr="00AC687F">
        <w:rPr>
          <w:noProof/>
        </w:rPr>
        <w:instrText xml:space="preserve"> PAGEREF _Toc139111280 \h </w:instrText>
      </w:r>
      <w:r w:rsidRPr="00AC687F">
        <w:rPr>
          <w:noProof/>
        </w:rPr>
      </w:r>
      <w:r w:rsidRPr="00AC687F">
        <w:rPr>
          <w:noProof/>
        </w:rPr>
        <w:fldChar w:fldCharType="separate"/>
      </w:r>
      <w:r>
        <w:rPr>
          <w:noProof/>
        </w:rPr>
        <w:t>21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28</w:t>
      </w:r>
      <w:r>
        <w:rPr>
          <w:noProof/>
        </w:rPr>
        <w:tab/>
        <w:t>Investment managers</w:t>
      </w:r>
      <w:r w:rsidRPr="00AC687F">
        <w:rPr>
          <w:noProof/>
        </w:rPr>
        <w:tab/>
      </w:r>
      <w:r w:rsidRPr="00AC687F">
        <w:rPr>
          <w:noProof/>
        </w:rPr>
        <w:fldChar w:fldCharType="begin"/>
      </w:r>
      <w:r w:rsidRPr="00AC687F">
        <w:rPr>
          <w:noProof/>
        </w:rPr>
        <w:instrText xml:space="preserve"> PAGEREF _Toc139111281 \h </w:instrText>
      </w:r>
      <w:r w:rsidRPr="00AC687F">
        <w:rPr>
          <w:noProof/>
        </w:rPr>
      </w:r>
      <w:r w:rsidRPr="00AC687F">
        <w:rPr>
          <w:noProof/>
        </w:rPr>
        <w:fldChar w:fldCharType="separate"/>
      </w:r>
      <w:r>
        <w:rPr>
          <w:noProof/>
        </w:rPr>
        <w:t>22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30</w:t>
      </w:r>
      <w:r>
        <w:rPr>
          <w:noProof/>
        </w:rPr>
        <w:tab/>
        <w:t>Refund of franking credits</w:t>
      </w:r>
      <w:r w:rsidRPr="00AC687F">
        <w:rPr>
          <w:noProof/>
        </w:rPr>
        <w:tab/>
      </w:r>
      <w:r w:rsidRPr="00AC687F">
        <w:rPr>
          <w:noProof/>
        </w:rPr>
        <w:fldChar w:fldCharType="begin"/>
      </w:r>
      <w:r w:rsidRPr="00AC687F">
        <w:rPr>
          <w:noProof/>
        </w:rPr>
        <w:instrText xml:space="preserve"> PAGEREF _Toc139111282 \h </w:instrText>
      </w:r>
      <w:r w:rsidRPr="00AC687F">
        <w:rPr>
          <w:noProof/>
        </w:rPr>
      </w:r>
      <w:r w:rsidRPr="00AC687F">
        <w:rPr>
          <w:noProof/>
        </w:rPr>
        <w:fldChar w:fldCharType="separate"/>
      </w:r>
      <w:r>
        <w:rPr>
          <w:noProof/>
        </w:rPr>
        <w:t>23</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32</w:t>
      </w:r>
      <w:r>
        <w:rPr>
          <w:noProof/>
        </w:rPr>
        <w:tab/>
        <w:t>Realisation of non</w:t>
      </w:r>
      <w:r>
        <w:rPr>
          <w:noProof/>
        </w:rPr>
        <w:noBreakHyphen/>
        <w:t>financial assets</w:t>
      </w:r>
      <w:r w:rsidRPr="00AC687F">
        <w:rPr>
          <w:noProof/>
        </w:rPr>
        <w:tab/>
      </w:r>
      <w:r w:rsidRPr="00AC687F">
        <w:rPr>
          <w:noProof/>
        </w:rPr>
        <w:fldChar w:fldCharType="begin"/>
      </w:r>
      <w:r w:rsidRPr="00AC687F">
        <w:rPr>
          <w:noProof/>
        </w:rPr>
        <w:instrText xml:space="preserve"> PAGEREF _Toc139111283 \h </w:instrText>
      </w:r>
      <w:r w:rsidRPr="00AC687F">
        <w:rPr>
          <w:noProof/>
        </w:rPr>
      </w:r>
      <w:r w:rsidRPr="00AC687F">
        <w:rPr>
          <w:noProof/>
        </w:rPr>
        <w:fldChar w:fldCharType="separate"/>
      </w:r>
      <w:r>
        <w:rPr>
          <w:noProof/>
        </w:rPr>
        <w:t>23</w:t>
      </w:r>
      <w:r w:rsidRPr="00AC687F">
        <w:rPr>
          <w:noProof/>
        </w:rPr>
        <w:fldChar w:fldCharType="end"/>
      </w:r>
    </w:p>
    <w:p w:rsidR="00AC687F" w:rsidRDefault="00AC687F">
      <w:pPr>
        <w:pStyle w:val="TOC2"/>
        <w:rPr>
          <w:rFonts w:asciiTheme="minorHAnsi" w:eastAsiaTheme="minorEastAsia" w:hAnsiTheme="minorHAnsi" w:cstheme="minorBidi"/>
          <w:b w:val="0"/>
          <w:noProof/>
          <w:kern w:val="0"/>
          <w:sz w:val="22"/>
          <w:szCs w:val="22"/>
        </w:rPr>
      </w:pPr>
      <w:r>
        <w:rPr>
          <w:noProof/>
        </w:rPr>
        <w:lastRenderedPageBreak/>
        <w:t>Part 4—The Future Fund Board of Guardians</w:t>
      </w:r>
      <w:r w:rsidRPr="00AC687F">
        <w:rPr>
          <w:b w:val="0"/>
          <w:noProof/>
          <w:sz w:val="18"/>
        </w:rPr>
        <w:tab/>
      </w:r>
      <w:r w:rsidRPr="00AC687F">
        <w:rPr>
          <w:b w:val="0"/>
          <w:noProof/>
          <w:sz w:val="18"/>
        </w:rPr>
        <w:fldChar w:fldCharType="begin"/>
      </w:r>
      <w:r w:rsidRPr="00AC687F">
        <w:rPr>
          <w:b w:val="0"/>
          <w:noProof/>
          <w:sz w:val="18"/>
        </w:rPr>
        <w:instrText xml:space="preserve"> PAGEREF _Toc139111284 \h </w:instrText>
      </w:r>
      <w:r w:rsidRPr="00AC687F">
        <w:rPr>
          <w:b w:val="0"/>
          <w:noProof/>
          <w:sz w:val="18"/>
        </w:rPr>
      </w:r>
      <w:r w:rsidRPr="00AC687F">
        <w:rPr>
          <w:b w:val="0"/>
          <w:noProof/>
          <w:sz w:val="18"/>
        </w:rPr>
        <w:fldChar w:fldCharType="separate"/>
      </w:r>
      <w:r>
        <w:rPr>
          <w:b w:val="0"/>
          <w:noProof/>
          <w:sz w:val="18"/>
        </w:rPr>
        <w:t>25</w:t>
      </w:r>
      <w:r w:rsidRPr="00AC687F">
        <w:rPr>
          <w:b w:val="0"/>
          <w:noProof/>
          <w:sz w:val="18"/>
        </w:rPr>
        <w:fldChar w:fldCharType="end"/>
      </w:r>
    </w:p>
    <w:p w:rsidR="00AC687F" w:rsidRDefault="00AC687F">
      <w:pPr>
        <w:pStyle w:val="TOC3"/>
        <w:rPr>
          <w:rFonts w:asciiTheme="minorHAnsi" w:eastAsiaTheme="minorEastAsia" w:hAnsiTheme="minorHAnsi" w:cstheme="minorBidi"/>
          <w:b w:val="0"/>
          <w:noProof/>
          <w:kern w:val="0"/>
          <w:szCs w:val="22"/>
        </w:rPr>
      </w:pPr>
      <w:r>
        <w:rPr>
          <w:noProof/>
        </w:rPr>
        <w:t>Division 1—Introduction</w:t>
      </w:r>
      <w:r w:rsidRPr="00AC687F">
        <w:rPr>
          <w:b w:val="0"/>
          <w:noProof/>
          <w:sz w:val="18"/>
        </w:rPr>
        <w:tab/>
      </w:r>
      <w:bookmarkStart w:id="0" w:name="_GoBack"/>
      <w:bookmarkEnd w:id="0"/>
      <w:r w:rsidRPr="00AC687F">
        <w:rPr>
          <w:b w:val="0"/>
          <w:noProof/>
          <w:sz w:val="18"/>
        </w:rPr>
        <w:fldChar w:fldCharType="begin"/>
      </w:r>
      <w:r w:rsidRPr="00AC687F">
        <w:rPr>
          <w:b w:val="0"/>
          <w:noProof/>
          <w:sz w:val="18"/>
        </w:rPr>
        <w:instrText xml:space="preserve"> PAGEREF _Toc139111285 \h </w:instrText>
      </w:r>
      <w:r w:rsidRPr="00AC687F">
        <w:rPr>
          <w:b w:val="0"/>
          <w:noProof/>
          <w:sz w:val="18"/>
        </w:rPr>
      </w:r>
      <w:r w:rsidRPr="00AC687F">
        <w:rPr>
          <w:b w:val="0"/>
          <w:noProof/>
          <w:sz w:val="18"/>
        </w:rPr>
        <w:fldChar w:fldCharType="separate"/>
      </w:r>
      <w:r>
        <w:rPr>
          <w:b w:val="0"/>
          <w:noProof/>
          <w:sz w:val="18"/>
        </w:rPr>
        <w:t>25</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33</w:t>
      </w:r>
      <w:r>
        <w:rPr>
          <w:noProof/>
        </w:rPr>
        <w:tab/>
        <w:t>Simplified outline</w:t>
      </w:r>
      <w:r w:rsidRPr="00AC687F">
        <w:rPr>
          <w:noProof/>
        </w:rPr>
        <w:tab/>
      </w:r>
      <w:r w:rsidRPr="00AC687F">
        <w:rPr>
          <w:noProof/>
        </w:rPr>
        <w:fldChar w:fldCharType="begin"/>
      </w:r>
      <w:r w:rsidRPr="00AC687F">
        <w:rPr>
          <w:noProof/>
        </w:rPr>
        <w:instrText xml:space="preserve"> PAGEREF _Toc139111286 \h </w:instrText>
      </w:r>
      <w:r w:rsidRPr="00AC687F">
        <w:rPr>
          <w:noProof/>
        </w:rPr>
      </w:r>
      <w:r w:rsidRPr="00AC687F">
        <w:rPr>
          <w:noProof/>
        </w:rPr>
        <w:fldChar w:fldCharType="separate"/>
      </w:r>
      <w:r>
        <w:rPr>
          <w:noProof/>
        </w:rPr>
        <w:t>25</w:t>
      </w:r>
      <w:r w:rsidRPr="00AC687F">
        <w:rPr>
          <w:noProof/>
        </w:rPr>
        <w:fldChar w:fldCharType="end"/>
      </w:r>
    </w:p>
    <w:p w:rsidR="00AC687F" w:rsidRDefault="00AC687F">
      <w:pPr>
        <w:pStyle w:val="TOC3"/>
        <w:rPr>
          <w:rFonts w:asciiTheme="minorHAnsi" w:eastAsiaTheme="minorEastAsia" w:hAnsiTheme="minorHAnsi" w:cstheme="minorBidi"/>
          <w:b w:val="0"/>
          <w:noProof/>
          <w:kern w:val="0"/>
          <w:szCs w:val="22"/>
        </w:rPr>
      </w:pPr>
      <w:r>
        <w:rPr>
          <w:noProof/>
        </w:rPr>
        <w:t>Division 2—Establishment and functions of the Future Fund Board of Guardians</w:t>
      </w:r>
      <w:r w:rsidRPr="00AC687F">
        <w:rPr>
          <w:b w:val="0"/>
          <w:noProof/>
          <w:sz w:val="18"/>
        </w:rPr>
        <w:tab/>
      </w:r>
      <w:r w:rsidRPr="00AC687F">
        <w:rPr>
          <w:b w:val="0"/>
          <w:noProof/>
          <w:sz w:val="18"/>
        </w:rPr>
        <w:fldChar w:fldCharType="begin"/>
      </w:r>
      <w:r w:rsidRPr="00AC687F">
        <w:rPr>
          <w:b w:val="0"/>
          <w:noProof/>
          <w:sz w:val="18"/>
        </w:rPr>
        <w:instrText xml:space="preserve"> PAGEREF _Toc139111287 \h </w:instrText>
      </w:r>
      <w:r w:rsidRPr="00AC687F">
        <w:rPr>
          <w:b w:val="0"/>
          <w:noProof/>
          <w:sz w:val="18"/>
        </w:rPr>
      </w:r>
      <w:r w:rsidRPr="00AC687F">
        <w:rPr>
          <w:b w:val="0"/>
          <w:noProof/>
          <w:sz w:val="18"/>
        </w:rPr>
        <w:fldChar w:fldCharType="separate"/>
      </w:r>
      <w:r>
        <w:rPr>
          <w:b w:val="0"/>
          <w:noProof/>
          <w:sz w:val="18"/>
        </w:rPr>
        <w:t>26</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34</w:t>
      </w:r>
      <w:r>
        <w:rPr>
          <w:noProof/>
        </w:rPr>
        <w:tab/>
        <w:t>Establishment of the Future Fund Board of Guardians</w:t>
      </w:r>
      <w:r w:rsidRPr="00AC687F">
        <w:rPr>
          <w:noProof/>
        </w:rPr>
        <w:tab/>
      </w:r>
      <w:r w:rsidRPr="00AC687F">
        <w:rPr>
          <w:noProof/>
        </w:rPr>
        <w:fldChar w:fldCharType="begin"/>
      </w:r>
      <w:r w:rsidRPr="00AC687F">
        <w:rPr>
          <w:noProof/>
        </w:rPr>
        <w:instrText xml:space="preserve"> PAGEREF _Toc139111288 \h </w:instrText>
      </w:r>
      <w:r w:rsidRPr="00AC687F">
        <w:rPr>
          <w:noProof/>
        </w:rPr>
      </w:r>
      <w:r w:rsidRPr="00AC687F">
        <w:rPr>
          <w:noProof/>
        </w:rPr>
        <w:fldChar w:fldCharType="separate"/>
      </w:r>
      <w:r>
        <w:rPr>
          <w:noProof/>
        </w:rPr>
        <w:t>26</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35</w:t>
      </w:r>
      <w:r>
        <w:rPr>
          <w:noProof/>
        </w:rPr>
        <w:tab/>
        <w:t>Board’s functions</w:t>
      </w:r>
      <w:r w:rsidRPr="00AC687F">
        <w:rPr>
          <w:noProof/>
        </w:rPr>
        <w:tab/>
      </w:r>
      <w:r w:rsidRPr="00AC687F">
        <w:rPr>
          <w:noProof/>
        </w:rPr>
        <w:fldChar w:fldCharType="begin"/>
      </w:r>
      <w:r w:rsidRPr="00AC687F">
        <w:rPr>
          <w:noProof/>
        </w:rPr>
        <w:instrText xml:space="preserve"> PAGEREF _Toc139111289 \h </w:instrText>
      </w:r>
      <w:r w:rsidRPr="00AC687F">
        <w:rPr>
          <w:noProof/>
        </w:rPr>
      </w:r>
      <w:r w:rsidRPr="00AC687F">
        <w:rPr>
          <w:noProof/>
        </w:rPr>
        <w:fldChar w:fldCharType="separate"/>
      </w:r>
      <w:r>
        <w:rPr>
          <w:noProof/>
        </w:rPr>
        <w:t>26</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36</w:t>
      </w:r>
      <w:r>
        <w:rPr>
          <w:noProof/>
        </w:rPr>
        <w:tab/>
        <w:t>Board’s ordinary powers</w:t>
      </w:r>
      <w:r w:rsidRPr="00AC687F">
        <w:rPr>
          <w:noProof/>
        </w:rPr>
        <w:tab/>
      </w:r>
      <w:r w:rsidRPr="00AC687F">
        <w:rPr>
          <w:noProof/>
        </w:rPr>
        <w:fldChar w:fldCharType="begin"/>
      </w:r>
      <w:r w:rsidRPr="00AC687F">
        <w:rPr>
          <w:noProof/>
        </w:rPr>
        <w:instrText xml:space="preserve"> PAGEREF _Toc139111290 \h </w:instrText>
      </w:r>
      <w:r w:rsidRPr="00AC687F">
        <w:rPr>
          <w:noProof/>
        </w:rPr>
      </w:r>
      <w:r w:rsidRPr="00AC687F">
        <w:rPr>
          <w:noProof/>
        </w:rPr>
        <w:fldChar w:fldCharType="separate"/>
      </w:r>
      <w:r>
        <w:rPr>
          <w:noProof/>
        </w:rPr>
        <w:t>26</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37</w:t>
      </w:r>
      <w:r>
        <w:rPr>
          <w:noProof/>
        </w:rPr>
        <w:tab/>
        <w:t>Board is a body corporate</w:t>
      </w:r>
      <w:r w:rsidRPr="00AC687F">
        <w:rPr>
          <w:noProof/>
        </w:rPr>
        <w:tab/>
      </w:r>
      <w:r w:rsidRPr="00AC687F">
        <w:rPr>
          <w:noProof/>
        </w:rPr>
        <w:fldChar w:fldCharType="begin"/>
      </w:r>
      <w:r w:rsidRPr="00AC687F">
        <w:rPr>
          <w:noProof/>
        </w:rPr>
        <w:instrText xml:space="preserve"> PAGEREF _Toc139111291 \h </w:instrText>
      </w:r>
      <w:r w:rsidRPr="00AC687F">
        <w:rPr>
          <w:noProof/>
        </w:rPr>
      </w:r>
      <w:r w:rsidRPr="00AC687F">
        <w:rPr>
          <w:noProof/>
        </w:rPr>
        <w:fldChar w:fldCharType="separate"/>
      </w:r>
      <w:r>
        <w:rPr>
          <w:noProof/>
        </w:rPr>
        <w:t>27</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38</w:t>
      </w:r>
      <w:r>
        <w:rPr>
          <w:noProof/>
        </w:rPr>
        <w:tab/>
        <w:t>Membership</w:t>
      </w:r>
      <w:r w:rsidRPr="00AC687F">
        <w:rPr>
          <w:noProof/>
        </w:rPr>
        <w:tab/>
      </w:r>
      <w:r w:rsidRPr="00AC687F">
        <w:rPr>
          <w:noProof/>
        </w:rPr>
        <w:fldChar w:fldCharType="begin"/>
      </w:r>
      <w:r w:rsidRPr="00AC687F">
        <w:rPr>
          <w:noProof/>
        </w:rPr>
        <w:instrText xml:space="preserve"> PAGEREF _Toc139111292 \h </w:instrText>
      </w:r>
      <w:r w:rsidRPr="00AC687F">
        <w:rPr>
          <w:noProof/>
        </w:rPr>
      </w:r>
      <w:r w:rsidRPr="00AC687F">
        <w:rPr>
          <w:noProof/>
        </w:rPr>
        <w:fldChar w:fldCharType="separate"/>
      </w:r>
      <w:r>
        <w:rPr>
          <w:noProof/>
        </w:rPr>
        <w:t>27</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39</w:t>
      </w:r>
      <w:r>
        <w:rPr>
          <w:noProof/>
        </w:rPr>
        <w:tab/>
        <w:t xml:space="preserve">Application of the </w:t>
      </w:r>
      <w:r w:rsidRPr="00CA4B87">
        <w:rPr>
          <w:i/>
          <w:noProof/>
        </w:rPr>
        <w:t>Corporations Act 2001</w:t>
      </w:r>
      <w:r w:rsidRPr="00AC687F">
        <w:rPr>
          <w:noProof/>
        </w:rPr>
        <w:tab/>
      </w:r>
      <w:r w:rsidRPr="00AC687F">
        <w:rPr>
          <w:noProof/>
        </w:rPr>
        <w:fldChar w:fldCharType="begin"/>
      </w:r>
      <w:r w:rsidRPr="00AC687F">
        <w:rPr>
          <w:noProof/>
        </w:rPr>
        <w:instrText xml:space="preserve"> PAGEREF _Toc139111293 \h </w:instrText>
      </w:r>
      <w:r w:rsidRPr="00AC687F">
        <w:rPr>
          <w:noProof/>
        </w:rPr>
      </w:r>
      <w:r w:rsidRPr="00AC687F">
        <w:rPr>
          <w:noProof/>
        </w:rPr>
        <w:fldChar w:fldCharType="separate"/>
      </w:r>
      <w:r>
        <w:rPr>
          <w:noProof/>
        </w:rPr>
        <w:t>28</w:t>
      </w:r>
      <w:r w:rsidRPr="00AC687F">
        <w:rPr>
          <w:noProof/>
        </w:rPr>
        <w:fldChar w:fldCharType="end"/>
      </w:r>
    </w:p>
    <w:p w:rsidR="00AC687F" w:rsidRDefault="00AC687F">
      <w:pPr>
        <w:pStyle w:val="TOC3"/>
        <w:rPr>
          <w:rFonts w:asciiTheme="minorHAnsi" w:eastAsiaTheme="minorEastAsia" w:hAnsiTheme="minorHAnsi" w:cstheme="minorBidi"/>
          <w:b w:val="0"/>
          <w:noProof/>
          <w:kern w:val="0"/>
          <w:szCs w:val="22"/>
        </w:rPr>
      </w:pPr>
      <w:r>
        <w:rPr>
          <w:noProof/>
        </w:rPr>
        <w:t>Division 3—Terms and conditions for Board members</w:t>
      </w:r>
      <w:r w:rsidRPr="00AC687F">
        <w:rPr>
          <w:b w:val="0"/>
          <w:noProof/>
          <w:sz w:val="18"/>
        </w:rPr>
        <w:tab/>
      </w:r>
      <w:r w:rsidRPr="00AC687F">
        <w:rPr>
          <w:b w:val="0"/>
          <w:noProof/>
          <w:sz w:val="18"/>
        </w:rPr>
        <w:fldChar w:fldCharType="begin"/>
      </w:r>
      <w:r w:rsidRPr="00AC687F">
        <w:rPr>
          <w:b w:val="0"/>
          <w:noProof/>
          <w:sz w:val="18"/>
        </w:rPr>
        <w:instrText xml:space="preserve"> PAGEREF _Toc139111294 \h </w:instrText>
      </w:r>
      <w:r w:rsidRPr="00AC687F">
        <w:rPr>
          <w:b w:val="0"/>
          <w:noProof/>
          <w:sz w:val="18"/>
        </w:rPr>
      </w:r>
      <w:r w:rsidRPr="00AC687F">
        <w:rPr>
          <w:b w:val="0"/>
          <w:noProof/>
          <w:sz w:val="18"/>
        </w:rPr>
        <w:fldChar w:fldCharType="separate"/>
      </w:r>
      <w:r>
        <w:rPr>
          <w:b w:val="0"/>
          <w:noProof/>
          <w:sz w:val="18"/>
        </w:rPr>
        <w:t>29</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40</w:t>
      </w:r>
      <w:r>
        <w:rPr>
          <w:noProof/>
        </w:rPr>
        <w:tab/>
        <w:t>Term of appointment and related matters for Board members</w:t>
      </w:r>
      <w:r w:rsidRPr="00AC687F">
        <w:rPr>
          <w:noProof/>
        </w:rPr>
        <w:tab/>
      </w:r>
      <w:r w:rsidRPr="00AC687F">
        <w:rPr>
          <w:noProof/>
        </w:rPr>
        <w:fldChar w:fldCharType="begin"/>
      </w:r>
      <w:r w:rsidRPr="00AC687F">
        <w:rPr>
          <w:noProof/>
        </w:rPr>
        <w:instrText xml:space="preserve"> PAGEREF _Toc139111295 \h </w:instrText>
      </w:r>
      <w:r w:rsidRPr="00AC687F">
        <w:rPr>
          <w:noProof/>
        </w:rPr>
      </w:r>
      <w:r w:rsidRPr="00AC687F">
        <w:rPr>
          <w:noProof/>
        </w:rPr>
        <w:fldChar w:fldCharType="separate"/>
      </w:r>
      <w:r>
        <w:rPr>
          <w:noProof/>
        </w:rPr>
        <w:t>29</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41</w:t>
      </w:r>
      <w:r>
        <w:rPr>
          <w:noProof/>
        </w:rPr>
        <w:tab/>
        <w:t>Remuneration and allowances of Board members</w:t>
      </w:r>
      <w:r w:rsidRPr="00AC687F">
        <w:rPr>
          <w:noProof/>
        </w:rPr>
        <w:tab/>
      </w:r>
      <w:r w:rsidRPr="00AC687F">
        <w:rPr>
          <w:noProof/>
        </w:rPr>
        <w:fldChar w:fldCharType="begin"/>
      </w:r>
      <w:r w:rsidRPr="00AC687F">
        <w:rPr>
          <w:noProof/>
        </w:rPr>
        <w:instrText xml:space="preserve"> PAGEREF _Toc139111296 \h </w:instrText>
      </w:r>
      <w:r w:rsidRPr="00AC687F">
        <w:rPr>
          <w:noProof/>
        </w:rPr>
      </w:r>
      <w:r w:rsidRPr="00AC687F">
        <w:rPr>
          <w:noProof/>
        </w:rPr>
        <w:fldChar w:fldCharType="separate"/>
      </w:r>
      <w:r>
        <w:rPr>
          <w:noProof/>
        </w:rPr>
        <w:t>29</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42</w:t>
      </w:r>
      <w:r>
        <w:rPr>
          <w:noProof/>
        </w:rPr>
        <w:tab/>
        <w:t>Leave of absence of Board members</w:t>
      </w:r>
      <w:r w:rsidRPr="00AC687F">
        <w:rPr>
          <w:noProof/>
        </w:rPr>
        <w:tab/>
      </w:r>
      <w:r w:rsidRPr="00AC687F">
        <w:rPr>
          <w:noProof/>
        </w:rPr>
        <w:fldChar w:fldCharType="begin"/>
      </w:r>
      <w:r w:rsidRPr="00AC687F">
        <w:rPr>
          <w:noProof/>
        </w:rPr>
        <w:instrText xml:space="preserve"> PAGEREF _Toc139111297 \h </w:instrText>
      </w:r>
      <w:r w:rsidRPr="00AC687F">
        <w:rPr>
          <w:noProof/>
        </w:rPr>
      </w:r>
      <w:r w:rsidRPr="00AC687F">
        <w:rPr>
          <w:noProof/>
        </w:rPr>
        <w:fldChar w:fldCharType="separate"/>
      </w:r>
      <w:r>
        <w:rPr>
          <w:noProof/>
        </w:rPr>
        <w:t>29</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43</w:t>
      </w:r>
      <w:r>
        <w:rPr>
          <w:noProof/>
        </w:rPr>
        <w:tab/>
        <w:t>Resignation of Board members</w:t>
      </w:r>
      <w:r w:rsidRPr="00AC687F">
        <w:rPr>
          <w:noProof/>
        </w:rPr>
        <w:tab/>
      </w:r>
      <w:r w:rsidRPr="00AC687F">
        <w:rPr>
          <w:noProof/>
        </w:rPr>
        <w:fldChar w:fldCharType="begin"/>
      </w:r>
      <w:r w:rsidRPr="00AC687F">
        <w:rPr>
          <w:noProof/>
        </w:rPr>
        <w:instrText xml:space="preserve"> PAGEREF _Toc139111298 \h </w:instrText>
      </w:r>
      <w:r w:rsidRPr="00AC687F">
        <w:rPr>
          <w:noProof/>
        </w:rPr>
      </w:r>
      <w:r w:rsidRPr="00AC687F">
        <w:rPr>
          <w:noProof/>
        </w:rPr>
        <w:fldChar w:fldCharType="separate"/>
      </w:r>
      <w:r>
        <w:rPr>
          <w:noProof/>
        </w:rPr>
        <w:t>29</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44</w:t>
      </w:r>
      <w:r>
        <w:rPr>
          <w:noProof/>
        </w:rPr>
        <w:tab/>
        <w:t>Termination of appointment of Board members</w:t>
      </w:r>
      <w:r w:rsidRPr="00AC687F">
        <w:rPr>
          <w:noProof/>
        </w:rPr>
        <w:tab/>
      </w:r>
      <w:r w:rsidRPr="00AC687F">
        <w:rPr>
          <w:noProof/>
        </w:rPr>
        <w:fldChar w:fldCharType="begin"/>
      </w:r>
      <w:r w:rsidRPr="00AC687F">
        <w:rPr>
          <w:noProof/>
        </w:rPr>
        <w:instrText xml:space="preserve"> PAGEREF _Toc139111299 \h </w:instrText>
      </w:r>
      <w:r w:rsidRPr="00AC687F">
        <w:rPr>
          <w:noProof/>
        </w:rPr>
      </w:r>
      <w:r w:rsidRPr="00AC687F">
        <w:rPr>
          <w:noProof/>
        </w:rPr>
        <w:fldChar w:fldCharType="separate"/>
      </w:r>
      <w:r>
        <w:rPr>
          <w:noProof/>
        </w:rPr>
        <w:t>30</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45</w:t>
      </w:r>
      <w:r>
        <w:rPr>
          <w:noProof/>
        </w:rPr>
        <w:tab/>
        <w:t>Other terms and conditions of Board members</w:t>
      </w:r>
      <w:r w:rsidRPr="00AC687F">
        <w:rPr>
          <w:noProof/>
        </w:rPr>
        <w:tab/>
      </w:r>
      <w:r w:rsidRPr="00AC687F">
        <w:rPr>
          <w:noProof/>
        </w:rPr>
        <w:fldChar w:fldCharType="begin"/>
      </w:r>
      <w:r w:rsidRPr="00AC687F">
        <w:rPr>
          <w:noProof/>
        </w:rPr>
        <w:instrText xml:space="preserve"> PAGEREF _Toc139111300 \h </w:instrText>
      </w:r>
      <w:r w:rsidRPr="00AC687F">
        <w:rPr>
          <w:noProof/>
        </w:rPr>
      </w:r>
      <w:r w:rsidRPr="00AC687F">
        <w:rPr>
          <w:noProof/>
        </w:rPr>
        <w:fldChar w:fldCharType="separate"/>
      </w:r>
      <w:r>
        <w:rPr>
          <w:noProof/>
        </w:rPr>
        <w:t>30</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46</w:t>
      </w:r>
      <w:r>
        <w:rPr>
          <w:noProof/>
        </w:rPr>
        <w:tab/>
        <w:t>Acting Board members</w:t>
      </w:r>
      <w:r w:rsidRPr="00AC687F">
        <w:rPr>
          <w:noProof/>
        </w:rPr>
        <w:tab/>
      </w:r>
      <w:r w:rsidRPr="00AC687F">
        <w:rPr>
          <w:noProof/>
        </w:rPr>
        <w:fldChar w:fldCharType="begin"/>
      </w:r>
      <w:r w:rsidRPr="00AC687F">
        <w:rPr>
          <w:noProof/>
        </w:rPr>
        <w:instrText xml:space="preserve"> PAGEREF _Toc139111301 \h </w:instrText>
      </w:r>
      <w:r w:rsidRPr="00AC687F">
        <w:rPr>
          <w:noProof/>
        </w:rPr>
      </w:r>
      <w:r w:rsidRPr="00AC687F">
        <w:rPr>
          <w:noProof/>
        </w:rPr>
        <w:fldChar w:fldCharType="separate"/>
      </w:r>
      <w:r>
        <w:rPr>
          <w:noProof/>
        </w:rPr>
        <w:t>30</w:t>
      </w:r>
      <w:r w:rsidRPr="00AC687F">
        <w:rPr>
          <w:noProof/>
        </w:rPr>
        <w:fldChar w:fldCharType="end"/>
      </w:r>
    </w:p>
    <w:p w:rsidR="00AC687F" w:rsidRDefault="00AC687F">
      <w:pPr>
        <w:pStyle w:val="TOC3"/>
        <w:rPr>
          <w:rFonts w:asciiTheme="minorHAnsi" w:eastAsiaTheme="minorEastAsia" w:hAnsiTheme="minorHAnsi" w:cstheme="minorBidi"/>
          <w:b w:val="0"/>
          <w:noProof/>
          <w:kern w:val="0"/>
          <w:szCs w:val="22"/>
        </w:rPr>
      </w:pPr>
      <w:r>
        <w:rPr>
          <w:noProof/>
        </w:rPr>
        <w:t>Division 4—Meetings</w:t>
      </w:r>
      <w:r w:rsidRPr="00AC687F">
        <w:rPr>
          <w:b w:val="0"/>
          <w:noProof/>
          <w:sz w:val="18"/>
        </w:rPr>
        <w:tab/>
      </w:r>
      <w:r w:rsidRPr="00AC687F">
        <w:rPr>
          <w:b w:val="0"/>
          <w:noProof/>
          <w:sz w:val="18"/>
        </w:rPr>
        <w:fldChar w:fldCharType="begin"/>
      </w:r>
      <w:r w:rsidRPr="00AC687F">
        <w:rPr>
          <w:b w:val="0"/>
          <w:noProof/>
          <w:sz w:val="18"/>
        </w:rPr>
        <w:instrText xml:space="preserve"> PAGEREF _Toc139111302 \h </w:instrText>
      </w:r>
      <w:r w:rsidRPr="00AC687F">
        <w:rPr>
          <w:b w:val="0"/>
          <w:noProof/>
          <w:sz w:val="18"/>
        </w:rPr>
      </w:r>
      <w:r w:rsidRPr="00AC687F">
        <w:rPr>
          <w:b w:val="0"/>
          <w:noProof/>
          <w:sz w:val="18"/>
        </w:rPr>
        <w:fldChar w:fldCharType="separate"/>
      </w:r>
      <w:r>
        <w:rPr>
          <w:b w:val="0"/>
          <w:noProof/>
          <w:sz w:val="18"/>
        </w:rPr>
        <w:t>32</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47</w:t>
      </w:r>
      <w:r>
        <w:rPr>
          <w:noProof/>
        </w:rPr>
        <w:tab/>
        <w:t>Holding of meetings</w:t>
      </w:r>
      <w:r w:rsidRPr="00AC687F">
        <w:rPr>
          <w:noProof/>
        </w:rPr>
        <w:tab/>
      </w:r>
      <w:r w:rsidRPr="00AC687F">
        <w:rPr>
          <w:noProof/>
        </w:rPr>
        <w:fldChar w:fldCharType="begin"/>
      </w:r>
      <w:r w:rsidRPr="00AC687F">
        <w:rPr>
          <w:noProof/>
        </w:rPr>
        <w:instrText xml:space="preserve"> PAGEREF _Toc139111303 \h </w:instrText>
      </w:r>
      <w:r w:rsidRPr="00AC687F">
        <w:rPr>
          <w:noProof/>
        </w:rPr>
      </w:r>
      <w:r w:rsidRPr="00AC687F">
        <w:rPr>
          <w:noProof/>
        </w:rPr>
        <w:fldChar w:fldCharType="separate"/>
      </w:r>
      <w:r>
        <w:rPr>
          <w:noProof/>
        </w:rPr>
        <w:t>32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48</w:t>
      </w:r>
      <w:r>
        <w:rPr>
          <w:noProof/>
        </w:rPr>
        <w:tab/>
        <w:t>Who is to preside at a meeting</w:t>
      </w:r>
      <w:r w:rsidRPr="00AC687F">
        <w:rPr>
          <w:noProof/>
        </w:rPr>
        <w:tab/>
      </w:r>
      <w:r w:rsidRPr="00AC687F">
        <w:rPr>
          <w:noProof/>
        </w:rPr>
        <w:fldChar w:fldCharType="begin"/>
      </w:r>
      <w:r w:rsidRPr="00AC687F">
        <w:rPr>
          <w:noProof/>
        </w:rPr>
        <w:instrText xml:space="preserve"> PAGEREF _Toc139111304 \h </w:instrText>
      </w:r>
      <w:r w:rsidRPr="00AC687F">
        <w:rPr>
          <w:noProof/>
        </w:rPr>
      </w:r>
      <w:r w:rsidRPr="00AC687F">
        <w:rPr>
          <w:noProof/>
        </w:rPr>
        <w:fldChar w:fldCharType="separate"/>
      </w:r>
      <w:r>
        <w:rPr>
          <w:noProof/>
        </w:rPr>
        <w:t>32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49</w:t>
      </w:r>
      <w:r>
        <w:rPr>
          <w:noProof/>
        </w:rPr>
        <w:tab/>
        <w:t>Quorum</w:t>
      </w:r>
      <w:r w:rsidRPr="00AC687F">
        <w:rPr>
          <w:noProof/>
        </w:rPr>
        <w:tab/>
      </w:r>
      <w:r w:rsidRPr="00AC687F">
        <w:rPr>
          <w:noProof/>
        </w:rPr>
        <w:fldChar w:fldCharType="begin"/>
      </w:r>
      <w:r w:rsidRPr="00AC687F">
        <w:rPr>
          <w:noProof/>
        </w:rPr>
        <w:instrText xml:space="preserve"> PAGEREF _Toc139111305 \h </w:instrText>
      </w:r>
      <w:r w:rsidRPr="00AC687F">
        <w:rPr>
          <w:noProof/>
        </w:rPr>
      </w:r>
      <w:r w:rsidRPr="00AC687F">
        <w:rPr>
          <w:noProof/>
        </w:rPr>
        <w:fldChar w:fldCharType="separate"/>
      </w:r>
      <w:r>
        <w:rPr>
          <w:noProof/>
        </w:rPr>
        <w:t>32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50</w:t>
      </w:r>
      <w:r>
        <w:rPr>
          <w:noProof/>
        </w:rPr>
        <w:tab/>
        <w:t>Voting</w:t>
      </w:r>
      <w:r w:rsidRPr="00AC687F">
        <w:rPr>
          <w:noProof/>
        </w:rPr>
        <w:tab/>
      </w:r>
      <w:r w:rsidRPr="00AC687F">
        <w:rPr>
          <w:noProof/>
        </w:rPr>
        <w:fldChar w:fldCharType="begin"/>
      </w:r>
      <w:r w:rsidRPr="00AC687F">
        <w:rPr>
          <w:noProof/>
        </w:rPr>
        <w:instrText xml:space="preserve"> PAGEREF _Toc139111306 \h </w:instrText>
      </w:r>
      <w:r w:rsidRPr="00AC687F">
        <w:rPr>
          <w:noProof/>
        </w:rPr>
      </w:r>
      <w:r w:rsidRPr="00AC687F">
        <w:rPr>
          <w:noProof/>
        </w:rPr>
        <w:fldChar w:fldCharType="separate"/>
      </w:r>
      <w:r>
        <w:rPr>
          <w:noProof/>
        </w:rPr>
        <w:t>33</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51</w:t>
      </w:r>
      <w:r>
        <w:rPr>
          <w:noProof/>
        </w:rPr>
        <w:tab/>
        <w:t>Records of meetings</w:t>
      </w:r>
      <w:r w:rsidRPr="00AC687F">
        <w:rPr>
          <w:noProof/>
        </w:rPr>
        <w:tab/>
      </w:r>
      <w:r w:rsidRPr="00AC687F">
        <w:rPr>
          <w:noProof/>
        </w:rPr>
        <w:fldChar w:fldCharType="begin"/>
      </w:r>
      <w:r w:rsidRPr="00AC687F">
        <w:rPr>
          <w:noProof/>
        </w:rPr>
        <w:instrText xml:space="preserve"> PAGEREF _Toc139111307 \h </w:instrText>
      </w:r>
      <w:r w:rsidRPr="00AC687F">
        <w:rPr>
          <w:noProof/>
        </w:rPr>
      </w:r>
      <w:r w:rsidRPr="00AC687F">
        <w:rPr>
          <w:noProof/>
        </w:rPr>
        <w:fldChar w:fldCharType="separate"/>
      </w:r>
      <w:r>
        <w:rPr>
          <w:noProof/>
        </w:rPr>
        <w:t>33</w:t>
      </w:r>
      <w:r w:rsidRPr="00AC687F">
        <w:rPr>
          <w:noProof/>
        </w:rPr>
        <w:fldChar w:fldCharType="end"/>
      </w:r>
    </w:p>
    <w:p w:rsidR="00AC687F" w:rsidRDefault="00AC687F">
      <w:pPr>
        <w:pStyle w:val="TOC3"/>
        <w:rPr>
          <w:rFonts w:asciiTheme="minorHAnsi" w:eastAsiaTheme="minorEastAsia" w:hAnsiTheme="minorHAnsi" w:cstheme="minorBidi"/>
          <w:b w:val="0"/>
          <w:noProof/>
          <w:kern w:val="0"/>
          <w:szCs w:val="22"/>
        </w:rPr>
      </w:pPr>
      <w:r>
        <w:rPr>
          <w:noProof/>
        </w:rPr>
        <w:t>Division 5—Resolutions without meetings</w:t>
      </w:r>
      <w:r w:rsidRPr="00AC687F">
        <w:rPr>
          <w:b w:val="0"/>
          <w:noProof/>
          <w:sz w:val="18"/>
        </w:rPr>
        <w:tab/>
      </w:r>
      <w:r w:rsidRPr="00AC687F">
        <w:rPr>
          <w:b w:val="0"/>
          <w:noProof/>
          <w:sz w:val="18"/>
        </w:rPr>
        <w:fldChar w:fldCharType="begin"/>
      </w:r>
      <w:r w:rsidRPr="00AC687F">
        <w:rPr>
          <w:b w:val="0"/>
          <w:noProof/>
          <w:sz w:val="18"/>
        </w:rPr>
        <w:instrText xml:space="preserve"> PAGEREF _Toc139111308 \h </w:instrText>
      </w:r>
      <w:r w:rsidRPr="00AC687F">
        <w:rPr>
          <w:b w:val="0"/>
          <w:noProof/>
          <w:sz w:val="18"/>
        </w:rPr>
      </w:r>
      <w:r w:rsidRPr="00AC687F">
        <w:rPr>
          <w:b w:val="0"/>
          <w:noProof/>
          <w:sz w:val="18"/>
        </w:rPr>
        <w:fldChar w:fldCharType="separate"/>
      </w:r>
      <w:r>
        <w:rPr>
          <w:b w:val="0"/>
          <w:noProof/>
          <w:sz w:val="18"/>
        </w:rPr>
        <w:t>34</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52</w:t>
      </w:r>
      <w:r>
        <w:rPr>
          <w:noProof/>
        </w:rPr>
        <w:tab/>
        <w:t>Resolutions without meetings</w:t>
      </w:r>
      <w:r w:rsidRPr="00AC687F">
        <w:rPr>
          <w:noProof/>
        </w:rPr>
        <w:tab/>
      </w:r>
      <w:r w:rsidRPr="00AC687F">
        <w:rPr>
          <w:noProof/>
        </w:rPr>
        <w:fldChar w:fldCharType="begin"/>
      </w:r>
      <w:r w:rsidRPr="00AC687F">
        <w:rPr>
          <w:noProof/>
        </w:rPr>
        <w:instrText xml:space="preserve"> PAGEREF _Toc139111309 \h </w:instrText>
      </w:r>
      <w:r w:rsidRPr="00AC687F">
        <w:rPr>
          <w:noProof/>
        </w:rPr>
      </w:r>
      <w:r w:rsidRPr="00AC687F">
        <w:rPr>
          <w:noProof/>
        </w:rPr>
        <w:fldChar w:fldCharType="separate"/>
      </w:r>
      <w:r>
        <w:rPr>
          <w:noProof/>
        </w:rPr>
        <w:t>34</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53</w:t>
      </w:r>
      <w:r>
        <w:rPr>
          <w:noProof/>
        </w:rPr>
        <w:tab/>
        <w:t>Record of resolutions</w:t>
      </w:r>
      <w:r w:rsidRPr="00AC687F">
        <w:rPr>
          <w:noProof/>
        </w:rPr>
        <w:tab/>
      </w:r>
      <w:r w:rsidRPr="00AC687F">
        <w:rPr>
          <w:noProof/>
        </w:rPr>
        <w:fldChar w:fldCharType="begin"/>
      </w:r>
      <w:r w:rsidRPr="00AC687F">
        <w:rPr>
          <w:noProof/>
        </w:rPr>
        <w:instrText xml:space="preserve"> PAGEREF _Toc139111310 \h </w:instrText>
      </w:r>
      <w:r w:rsidRPr="00AC687F">
        <w:rPr>
          <w:noProof/>
        </w:rPr>
      </w:r>
      <w:r w:rsidRPr="00AC687F">
        <w:rPr>
          <w:noProof/>
        </w:rPr>
        <w:fldChar w:fldCharType="separate"/>
      </w:r>
      <w:r>
        <w:rPr>
          <w:noProof/>
        </w:rPr>
        <w:t>34</w:t>
      </w:r>
      <w:r w:rsidRPr="00AC687F">
        <w:rPr>
          <w:noProof/>
        </w:rPr>
        <w:fldChar w:fldCharType="end"/>
      </w:r>
    </w:p>
    <w:p w:rsidR="00AC687F" w:rsidRDefault="00AC687F">
      <w:pPr>
        <w:pStyle w:val="TOC3"/>
        <w:rPr>
          <w:rFonts w:asciiTheme="minorHAnsi" w:eastAsiaTheme="minorEastAsia" w:hAnsiTheme="minorHAnsi" w:cstheme="minorBidi"/>
          <w:b w:val="0"/>
          <w:noProof/>
          <w:kern w:val="0"/>
          <w:szCs w:val="22"/>
        </w:rPr>
      </w:pPr>
      <w:r>
        <w:rPr>
          <w:noProof/>
        </w:rPr>
        <w:t>Division 6—Reporting obligations</w:t>
      </w:r>
      <w:r w:rsidRPr="00AC687F">
        <w:rPr>
          <w:b w:val="0"/>
          <w:noProof/>
          <w:sz w:val="18"/>
        </w:rPr>
        <w:tab/>
      </w:r>
      <w:r w:rsidRPr="00AC687F">
        <w:rPr>
          <w:b w:val="0"/>
          <w:noProof/>
          <w:sz w:val="18"/>
        </w:rPr>
        <w:fldChar w:fldCharType="begin"/>
      </w:r>
      <w:r w:rsidRPr="00AC687F">
        <w:rPr>
          <w:b w:val="0"/>
          <w:noProof/>
          <w:sz w:val="18"/>
        </w:rPr>
        <w:instrText xml:space="preserve"> PAGEREF _Toc139111311 \h </w:instrText>
      </w:r>
      <w:r w:rsidRPr="00AC687F">
        <w:rPr>
          <w:b w:val="0"/>
          <w:noProof/>
          <w:sz w:val="18"/>
        </w:rPr>
      </w:r>
      <w:r w:rsidRPr="00AC687F">
        <w:rPr>
          <w:b w:val="0"/>
          <w:noProof/>
          <w:sz w:val="18"/>
        </w:rPr>
        <w:fldChar w:fldCharType="separate"/>
      </w:r>
      <w:r>
        <w:rPr>
          <w:b w:val="0"/>
          <w:noProof/>
          <w:sz w:val="18"/>
        </w:rPr>
        <w:t>35</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54</w:t>
      </w:r>
      <w:r>
        <w:rPr>
          <w:noProof/>
        </w:rPr>
        <w:tab/>
        <w:t>Nominated Minister may require Board to prepare reports or give information</w:t>
      </w:r>
      <w:r w:rsidRPr="00AC687F">
        <w:rPr>
          <w:noProof/>
        </w:rPr>
        <w:tab/>
      </w:r>
      <w:r w:rsidRPr="00AC687F">
        <w:rPr>
          <w:noProof/>
        </w:rPr>
        <w:fldChar w:fldCharType="begin"/>
      </w:r>
      <w:r w:rsidRPr="00AC687F">
        <w:rPr>
          <w:noProof/>
        </w:rPr>
        <w:instrText xml:space="preserve"> PAGEREF _Toc139111312 \h </w:instrText>
      </w:r>
      <w:r w:rsidRPr="00AC687F">
        <w:rPr>
          <w:noProof/>
        </w:rPr>
      </w:r>
      <w:r w:rsidRPr="00AC687F">
        <w:rPr>
          <w:noProof/>
        </w:rPr>
        <w:fldChar w:fldCharType="separate"/>
      </w:r>
      <w:r>
        <w:rPr>
          <w:noProof/>
        </w:rPr>
        <w:t>35</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55</w:t>
      </w:r>
      <w:r>
        <w:rPr>
          <w:noProof/>
        </w:rPr>
        <w:tab/>
        <w:t>Keeping the responsible Ministers informed etc.</w:t>
      </w:r>
      <w:r w:rsidRPr="00AC687F">
        <w:rPr>
          <w:noProof/>
        </w:rPr>
        <w:tab/>
      </w:r>
      <w:r w:rsidRPr="00AC687F">
        <w:rPr>
          <w:noProof/>
        </w:rPr>
        <w:fldChar w:fldCharType="begin"/>
      </w:r>
      <w:r w:rsidRPr="00AC687F">
        <w:rPr>
          <w:noProof/>
        </w:rPr>
        <w:instrText xml:space="preserve"> PAGEREF _Toc139111313 \h </w:instrText>
      </w:r>
      <w:r w:rsidRPr="00AC687F">
        <w:rPr>
          <w:noProof/>
        </w:rPr>
      </w:r>
      <w:r w:rsidRPr="00AC687F">
        <w:rPr>
          <w:noProof/>
        </w:rPr>
        <w:fldChar w:fldCharType="separate"/>
      </w:r>
      <w:r>
        <w:rPr>
          <w:noProof/>
        </w:rPr>
        <w:t>36</w:t>
      </w:r>
      <w:r w:rsidRPr="00AC687F">
        <w:rPr>
          <w:noProof/>
        </w:rPr>
        <w:fldChar w:fldCharType="end"/>
      </w:r>
    </w:p>
    <w:p w:rsidR="00AC687F" w:rsidRDefault="00AC687F">
      <w:pPr>
        <w:pStyle w:val="TOC3"/>
        <w:rPr>
          <w:rFonts w:asciiTheme="minorHAnsi" w:eastAsiaTheme="minorEastAsia" w:hAnsiTheme="minorHAnsi" w:cstheme="minorBidi"/>
          <w:b w:val="0"/>
          <w:noProof/>
          <w:kern w:val="0"/>
          <w:szCs w:val="22"/>
        </w:rPr>
      </w:pPr>
      <w:r>
        <w:rPr>
          <w:noProof/>
        </w:rPr>
        <w:t>Division 6A—Periodic investment reports</w:t>
      </w:r>
      <w:r w:rsidRPr="00AC687F">
        <w:rPr>
          <w:b w:val="0"/>
          <w:noProof/>
          <w:sz w:val="18"/>
        </w:rPr>
        <w:tab/>
      </w:r>
      <w:r w:rsidRPr="00AC687F">
        <w:rPr>
          <w:b w:val="0"/>
          <w:noProof/>
          <w:sz w:val="18"/>
        </w:rPr>
        <w:fldChar w:fldCharType="begin"/>
      </w:r>
      <w:r w:rsidRPr="00AC687F">
        <w:rPr>
          <w:b w:val="0"/>
          <w:noProof/>
          <w:sz w:val="18"/>
        </w:rPr>
        <w:instrText xml:space="preserve"> PAGEREF _Toc139111314 \h </w:instrText>
      </w:r>
      <w:r w:rsidRPr="00AC687F">
        <w:rPr>
          <w:b w:val="0"/>
          <w:noProof/>
          <w:sz w:val="18"/>
        </w:rPr>
      </w:r>
      <w:r w:rsidRPr="00AC687F">
        <w:rPr>
          <w:b w:val="0"/>
          <w:noProof/>
          <w:sz w:val="18"/>
        </w:rPr>
        <w:fldChar w:fldCharType="separate"/>
      </w:r>
      <w:r>
        <w:rPr>
          <w:b w:val="0"/>
          <w:noProof/>
          <w:sz w:val="18"/>
        </w:rPr>
        <w:t>37</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55A</w:t>
      </w:r>
      <w:r>
        <w:rPr>
          <w:noProof/>
        </w:rPr>
        <w:tab/>
        <w:t>Periodic investment reports</w:t>
      </w:r>
      <w:r w:rsidRPr="00AC687F">
        <w:rPr>
          <w:noProof/>
        </w:rPr>
        <w:tab/>
      </w:r>
      <w:r w:rsidRPr="00AC687F">
        <w:rPr>
          <w:noProof/>
        </w:rPr>
        <w:fldChar w:fldCharType="begin"/>
      </w:r>
      <w:r w:rsidRPr="00AC687F">
        <w:rPr>
          <w:noProof/>
        </w:rPr>
        <w:instrText xml:space="preserve"> PAGEREF _Toc139111315 \h </w:instrText>
      </w:r>
      <w:r w:rsidRPr="00AC687F">
        <w:rPr>
          <w:noProof/>
        </w:rPr>
      </w:r>
      <w:r w:rsidRPr="00AC687F">
        <w:rPr>
          <w:noProof/>
        </w:rPr>
        <w:fldChar w:fldCharType="separate"/>
      </w:r>
      <w:r>
        <w:rPr>
          <w:noProof/>
        </w:rPr>
        <w:t>37</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55B</w:t>
      </w:r>
      <w:r>
        <w:rPr>
          <w:noProof/>
        </w:rPr>
        <w:tab/>
        <w:t>Reporting rules</w:t>
      </w:r>
      <w:r w:rsidRPr="00AC687F">
        <w:rPr>
          <w:noProof/>
        </w:rPr>
        <w:tab/>
      </w:r>
      <w:r w:rsidRPr="00AC687F">
        <w:rPr>
          <w:noProof/>
        </w:rPr>
        <w:fldChar w:fldCharType="begin"/>
      </w:r>
      <w:r w:rsidRPr="00AC687F">
        <w:rPr>
          <w:noProof/>
        </w:rPr>
        <w:instrText xml:space="preserve"> PAGEREF _Toc139111316 \h </w:instrText>
      </w:r>
      <w:r w:rsidRPr="00AC687F">
        <w:rPr>
          <w:noProof/>
        </w:rPr>
      </w:r>
      <w:r w:rsidRPr="00AC687F">
        <w:rPr>
          <w:noProof/>
        </w:rPr>
        <w:fldChar w:fldCharType="separate"/>
      </w:r>
      <w:r>
        <w:rPr>
          <w:noProof/>
        </w:rPr>
        <w:t>38</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55C</w:t>
      </w:r>
      <w:r>
        <w:rPr>
          <w:noProof/>
        </w:rPr>
        <w:tab/>
        <w:t>Board to be consulted on reporting rules</w:t>
      </w:r>
      <w:r w:rsidRPr="00AC687F">
        <w:rPr>
          <w:noProof/>
        </w:rPr>
        <w:tab/>
      </w:r>
      <w:r w:rsidRPr="00AC687F">
        <w:rPr>
          <w:noProof/>
        </w:rPr>
        <w:fldChar w:fldCharType="begin"/>
      </w:r>
      <w:r w:rsidRPr="00AC687F">
        <w:rPr>
          <w:noProof/>
        </w:rPr>
        <w:instrText xml:space="preserve"> PAGEREF _Toc139111317 \h </w:instrText>
      </w:r>
      <w:r w:rsidRPr="00AC687F">
        <w:rPr>
          <w:noProof/>
        </w:rPr>
      </w:r>
      <w:r w:rsidRPr="00AC687F">
        <w:rPr>
          <w:noProof/>
        </w:rPr>
        <w:fldChar w:fldCharType="separate"/>
      </w:r>
      <w:r>
        <w:rPr>
          <w:noProof/>
        </w:rPr>
        <w:t>38</w:t>
      </w:r>
      <w:r w:rsidRPr="00AC687F">
        <w:rPr>
          <w:noProof/>
        </w:rPr>
        <w:fldChar w:fldCharType="end"/>
      </w:r>
    </w:p>
    <w:p w:rsidR="00AC687F" w:rsidRDefault="00AC687F">
      <w:pPr>
        <w:pStyle w:val="TOC3"/>
        <w:rPr>
          <w:rFonts w:asciiTheme="minorHAnsi" w:eastAsiaTheme="minorEastAsia" w:hAnsiTheme="minorHAnsi" w:cstheme="minorBidi"/>
          <w:b w:val="0"/>
          <w:noProof/>
          <w:kern w:val="0"/>
          <w:szCs w:val="22"/>
        </w:rPr>
      </w:pPr>
      <w:r>
        <w:rPr>
          <w:noProof/>
        </w:rPr>
        <w:lastRenderedPageBreak/>
        <w:t>Division 7—Duties of Board members etc.</w:t>
      </w:r>
      <w:r w:rsidRPr="00AC687F">
        <w:rPr>
          <w:b w:val="0"/>
          <w:noProof/>
          <w:sz w:val="18"/>
        </w:rPr>
        <w:tab/>
      </w:r>
      <w:r w:rsidRPr="00AC687F">
        <w:rPr>
          <w:b w:val="0"/>
          <w:noProof/>
          <w:sz w:val="18"/>
        </w:rPr>
        <w:fldChar w:fldCharType="begin"/>
      </w:r>
      <w:r w:rsidRPr="00AC687F">
        <w:rPr>
          <w:b w:val="0"/>
          <w:noProof/>
          <w:sz w:val="18"/>
        </w:rPr>
        <w:instrText xml:space="preserve"> PAGEREF _Toc139111318 \h </w:instrText>
      </w:r>
      <w:r w:rsidRPr="00AC687F">
        <w:rPr>
          <w:b w:val="0"/>
          <w:noProof/>
          <w:sz w:val="18"/>
        </w:rPr>
      </w:r>
      <w:r w:rsidRPr="00AC687F">
        <w:rPr>
          <w:b w:val="0"/>
          <w:noProof/>
          <w:sz w:val="18"/>
        </w:rPr>
        <w:fldChar w:fldCharType="separate"/>
      </w:r>
      <w:r>
        <w:rPr>
          <w:b w:val="0"/>
          <w:noProof/>
          <w:sz w:val="18"/>
        </w:rPr>
        <w:t>40</w:t>
      </w:r>
      <w:r w:rsidRPr="00AC687F">
        <w:rPr>
          <w:b w:val="0"/>
          <w:noProof/>
          <w:sz w:val="18"/>
        </w:rPr>
        <w:fldChar w:fldCharType="end"/>
      </w:r>
    </w:p>
    <w:p w:rsidR="00AC687F" w:rsidRDefault="00AC687F">
      <w:pPr>
        <w:pStyle w:val="TOC4"/>
        <w:rPr>
          <w:rFonts w:asciiTheme="minorHAnsi" w:eastAsiaTheme="minorEastAsia" w:hAnsiTheme="minorHAnsi" w:cstheme="minorBidi"/>
          <w:b w:val="0"/>
          <w:noProof/>
          <w:kern w:val="0"/>
          <w:sz w:val="22"/>
          <w:szCs w:val="22"/>
        </w:rPr>
      </w:pPr>
      <w:r>
        <w:rPr>
          <w:noProof/>
        </w:rPr>
        <w:t>Subdivision A—Civil obligations and criminal offences</w:t>
      </w:r>
      <w:r w:rsidRPr="00AC687F">
        <w:rPr>
          <w:b w:val="0"/>
          <w:noProof/>
          <w:sz w:val="18"/>
        </w:rPr>
        <w:tab/>
      </w:r>
      <w:r w:rsidRPr="00AC687F">
        <w:rPr>
          <w:b w:val="0"/>
          <w:noProof/>
          <w:sz w:val="18"/>
        </w:rPr>
        <w:fldChar w:fldCharType="begin"/>
      </w:r>
      <w:r w:rsidRPr="00AC687F">
        <w:rPr>
          <w:b w:val="0"/>
          <w:noProof/>
          <w:sz w:val="18"/>
        </w:rPr>
        <w:instrText xml:space="preserve"> PAGEREF _Toc139111319 \h </w:instrText>
      </w:r>
      <w:r w:rsidRPr="00AC687F">
        <w:rPr>
          <w:b w:val="0"/>
          <w:noProof/>
          <w:sz w:val="18"/>
        </w:rPr>
      </w:r>
      <w:r w:rsidRPr="00AC687F">
        <w:rPr>
          <w:b w:val="0"/>
          <w:noProof/>
          <w:sz w:val="18"/>
        </w:rPr>
        <w:fldChar w:fldCharType="separate"/>
      </w:r>
      <w:r>
        <w:rPr>
          <w:b w:val="0"/>
          <w:noProof/>
          <w:sz w:val="18"/>
        </w:rPr>
        <w:t>40</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56</w:t>
      </w:r>
      <w:r>
        <w:rPr>
          <w:noProof/>
        </w:rPr>
        <w:tab/>
        <w:t>Care and diligence—civil obligation</w:t>
      </w:r>
      <w:r w:rsidRPr="00AC687F">
        <w:rPr>
          <w:noProof/>
        </w:rPr>
        <w:tab/>
      </w:r>
      <w:r w:rsidRPr="00AC687F">
        <w:rPr>
          <w:noProof/>
        </w:rPr>
        <w:fldChar w:fldCharType="begin"/>
      </w:r>
      <w:r w:rsidRPr="00AC687F">
        <w:rPr>
          <w:noProof/>
        </w:rPr>
        <w:instrText xml:space="preserve"> PAGEREF _Toc139111320 \h </w:instrText>
      </w:r>
      <w:r w:rsidRPr="00AC687F">
        <w:rPr>
          <w:noProof/>
        </w:rPr>
      </w:r>
      <w:r w:rsidRPr="00AC687F">
        <w:rPr>
          <w:noProof/>
        </w:rPr>
        <w:fldChar w:fldCharType="separate"/>
      </w:r>
      <w:r>
        <w:rPr>
          <w:noProof/>
        </w:rPr>
        <w:t>40</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57</w:t>
      </w:r>
      <w:r>
        <w:rPr>
          <w:noProof/>
        </w:rPr>
        <w:tab/>
        <w:t>Good faith—civil obligation</w:t>
      </w:r>
      <w:r w:rsidRPr="00AC687F">
        <w:rPr>
          <w:noProof/>
        </w:rPr>
        <w:tab/>
      </w:r>
      <w:r w:rsidRPr="00AC687F">
        <w:rPr>
          <w:noProof/>
        </w:rPr>
        <w:fldChar w:fldCharType="begin"/>
      </w:r>
      <w:r w:rsidRPr="00AC687F">
        <w:rPr>
          <w:noProof/>
        </w:rPr>
        <w:instrText xml:space="preserve"> PAGEREF _Toc139111321 \h </w:instrText>
      </w:r>
      <w:r w:rsidRPr="00AC687F">
        <w:rPr>
          <w:noProof/>
        </w:rPr>
      </w:r>
      <w:r w:rsidRPr="00AC687F">
        <w:rPr>
          <w:noProof/>
        </w:rPr>
        <w:fldChar w:fldCharType="separate"/>
      </w:r>
      <w:r>
        <w:rPr>
          <w:noProof/>
        </w:rPr>
        <w:t>41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58</w:t>
      </w:r>
      <w:r>
        <w:rPr>
          <w:noProof/>
        </w:rPr>
        <w:tab/>
        <w:t>Use of position—civil obligation</w:t>
      </w:r>
      <w:r w:rsidRPr="00AC687F">
        <w:rPr>
          <w:noProof/>
        </w:rPr>
        <w:tab/>
      </w:r>
      <w:r w:rsidRPr="00AC687F">
        <w:rPr>
          <w:noProof/>
        </w:rPr>
        <w:fldChar w:fldCharType="begin"/>
      </w:r>
      <w:r w:rsidRPr="00AC687F">
        <w:rPr>
          <w:noProof/>
        </w:rPr>
        <w:instrText xml:space="preserve"> PAGEREF _Toc139111322 \h </w:instrText>
      </w:r>
      <w:r w:rsidRPr="00AC687F">
        <w:rPr>
          <w:noProof/>
        </w:rPr>
      </w:r>
      <w:r w:rsidRPr="00AC687F">
        <w:rPr>
          <w:noProof/>
        </w:rPr>
        <w:fldChar w:fldCharType="separate"/>
      </w:r>
      <w:r>
        <w:rPr>
          <w:noProof/>
        </w:rPr>
        <w:t>41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59</w:t>
      </w:r>
      <w:r>
        <w:rPr>
          <w:noProof/>
        </w:rPr>
        <w:tab/>
        <w:t>Use of information—civil obligation</w:t>
      </w:r>
      <w:r w:rsidRPr="00AC687F">
        <w:rPr>
          <w:noProof/>
        </w:rPr>
        <w:tab/>
      </w:r>
      <w:r w:rsidRPr="00AC687F">
        <w:rPr>
          <w:noProof/>
        </w:rPr>
        <w:fldChar w:fldCharType="begin"/>
      </w:r>
      <w:r w:rsidRPr="00AC687F">
        <w:rPr>
          <w:noProof/>
        </w:rPr>
        <w:instrText xml:space="preserve"> PAGEREF _Toc139111323 \h </w:instrText>
      </w:r>
      <w:r w:rsidRPr="00AC687F">
        <w:rPr>
          <w:noProof/>
        </w:rPr>
      </w:r>
      <w:r w:rsidRPr="00AC687F">
        <w:rPr>
          <w:noProof/>
        </w:rPr>
        <w:fldChar w:fldCharType="separate"/>
      </w:r>
      <w:r>
        <w:rPr>
          <w:noProof/>
        </w:rPr>
        <w:t>41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60</w:t>
      </w:r>
      <w:r>
        <w:rPr>
          <w:noProof/>
        </w:rPr>
        <w:tab/>
        <w:t>Good faith—criminal offence</w:t>
      </w:r>
      <w:r w:rsidRPr="00AC687F">
        <w:rPr>
          <w:noProof/>
        </w:rPr>
        <w:tab/>
      </w:r>
      <w:r w:rsidRPr="00AC687F">
        <w:rPr>
          <w:noProof/>
        </w:rPr>
        <w:fldChar w:fldCharType="begin"/>
      </w:r>
      <w:r w:rsidRPr="00AC687F">
        <w:rPr>
          <w:noProof/>
        </w:rPr>
        <w:instrText xml:space="preserve"> PAGEREF _Toc139111324 \h </w:instrText>
      </w:r>
      <w:r w:rsidRPr="00AC687F">
        <w:rPr>
          <w:noProof/>
        </w:rPr>
      </w:r>
      <w:r w:rsidRPr="00AC687F">
        <w:rPr>
          <w:noProof/>
        </w:rPr>
        <w:fldChar w:fldCharType="separate"/>
      </w:r>
      <w:r>
        <w:rPr>
          <w:noProof/>
        </w:rPr>
        <w:t>42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61</w:t>
      </w:r>
      <w:r>
        <w:rPr>
          <w:noProof/>
        </w:rPr>
        <w:tab/>
        <w:t>Use of position—criminal offence</w:t>
      </w:r>
      <w:r w:rsidRPr="00AC687F">
        <w:rPr>
          <w:noProof/>
        </w:rPr>
        <w:tab/>
      </w:r>
      <w:r w:rsidRPr="00AC687F">
        <w:rPr>
          <w:noProof/>
        </w:rPr>
        <w:fldChar w:fldCharType="begin"/>
      </w:r>
      <w:r w:rsidRPr="00AC687F">
        <w:rPr>
          <w:noProof/>
        </w:rPr>
        <w:instrText xml:space="preserve"> PAGEREF _Toc139111325 \h </w:instrText>
      </w:r>
      <w:r w:rsidRPr="00AC687F">
        <w:rPr>
          <w:noProof/>
        </w:rPr>
      </w:r>
      <w:r w:rsidRPr="00AC687F">
        <w:rPr>
          <w:noProof/>
        </w:rPr>
        <w:fldChar w:fldCharType="separate"/>
      </w:r>
      <w:r>
        <w:rPr>
          <w:noProof/>
        </w:rPr>
        <w:t>42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62</w:t>
      </w:r>
      <w:r>
        <w:rPr>
          <w:noProof/>
        </w:rPr>
        <w:tab/>
        <w:t>Use of information—criminal offence</w:t>
      </w:r>
      <w:r w:rsidRPr="00AC687F">
        <w:rPr>
          <w:noProof/>
        </w:rPr>
        <w:tab/>
      </w:r>
      <w:r w:rsidRPr="00AC687F">
        <w:rPr>
          <w:noProof/>
        </w:rPr>
        <w:fldChar w:fldCharType="begin"/>
      </w:r>
      <w:r w:rsidRPr="00AC687F">
        <w:rPr>
          <w:noProof/>
        </w:rPr>
        <w:instrText xml:space="preserve"> PAGEREF _Toc139111326 \h </w:instrText>
      </w:r>
      <w:r w:rsidRPr="00AC687F">
        <w:rPr>
          <w:noProof/>
        </w:rPr>
      </w:r>
      <w:r w:rsidRPr="00AC687F">
        <w:rPr>
          <w:noProof/>
        </w:rPr>
        <w:fldChar w:fldCharType="separate"/>
      </w:r>
      <w:r>
        <w:rPr>
          <w:noProof/>
        </w:rPr>
        <w:t>43</w:t>
      </w:r>
      <w:r w:rsidRPr="00AC687F">
        <w:rPr>
          <w:noProof/>
        </w:rPr>
        <w:fldChar w:fldCharType="end"/>
      </w:r>
    </w:p>
    <w:p w:rsidR="00AC687F" w:rsidRDefault="00AC687F">
      <w:pPr>
        <w:pStyle w:val="TOC4"/>
        <w:rPr>
          <w:rFonts w:asciiTheme="minorHAnsi" w:eastAsiaTheme="minorEastAsia" w:hAnsiTheme="minorHAnsi" w:cstheme="minorBidi"/>
          <w:b w:val="0"/>
          <w:noProof/>
          <w:kern w:val="0"/>
          <w:sz w:val="22"/>
          <w:szCs w:val="22"/>
        </w:rPr>
      </w:pPr>
      <w:r>
        <w:rPr>
          <w:noProof/>
        </w:rPr>
        <w:t>Subdivision B—Other provisions relating to civil penalty provisions and criminal offences</w:t>
      </w:r>
      <w:r w:rsidRPr="00AC687F">
        <w:rPr>
          <w:b w:val="0"/>
          <w:noProof/>
          <w:sz w:val="18"/>
        </w:rPr>
        <w:tab/>
      </w:r>
      <w:r w:rsidRPr="00AC687F">
        <w:rPr>
          <w:b w:val="0"/>
          <w:noProof/>
          <w:sz w:val="18"/>
        </w:rPr>
        <w:fldChar w:fldCharType="begin"/>
      </w:r>
      <w:r w:rsidRPr="00AC687F">
        <w:rPr>
          <w:b w:val="0"/>
          <w:noProof/>
          <w:sz w:val="18"/>
        </w:rPr>
        <w:instrText xml:space="preserve"> PAGEREF _Toc139111327 \h </w:instrText>
      </w:r>
      <w:r w:rsidRPr="00AC687F">
        <w:rPr>
          <w:b w:val="0"/>
          <w:noProof/>
          <w:sz w:val="18"/>
        </w:rPr>
      </w:r>
      <w:r w:rsidRPr="00AC687F">
        <w:rPr>
          <w:b w:val="0"/>
          <w:noProof/>
          <w:sz w:val="18"/>
        </w:rPr>
        <w:fldChar w:fldCharType="separate"/>
      </w:r>
      <w:r>
        <w:rPr>
          <w:b w:val="0"/>
          <w:noProof/>
          <w:sz w:val="18"/>
        </w:rPr>
        <w:t>43</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63</w:t>
      </w:r>
      <w:r>
        <w:rPr>
          <w:noProof/>
        </w:rPr>
        <w:tab/>
        <w:t>Compliance with statutory duties</w:t>
      </w:r>
      <w:r w:rsidRPr="00AC687F">
        <w:rPr>
          <w:noProof/>
        </w:rPr>
        <w:tab/>
      </w:r>
      <w:r w:rsidRPr="00AC687F">
        <w:rPr>
          <w:noProof/>
        </w:rPr>
        <w:fldChar w:fldCharType="begin"/>
      </w:r>
      <w:r w:rsidRPr="00AC687F">
        <w:rPr>
          <w:noProof/>
        </w:rPr>
        <w:instrText xml:space="preserve"> PAGEREF _Toc139111328 \h </w:instrText>
      </w:r>
      <w:r w:rsidRPr="00AC687F">
        <w:rPr>
          <w:noProof/>
        </w:rPr>
      </w:r>
      <w:r w:rsidRPr="00AC687F">
        <w:rPr>
          <w:noProof/>
        </w:rPr>
        <w:fldChar w:fldCharType="separate"/>
      </w:r>
      <w:r>
        <w:rPr>
          <w:noProof/>
        </w:rPr>
        <w:t>43</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64</w:t>
      </w:r>
      <w:r>
        <w:rPr>
          <w:noProof/>
        </w:rPr>
        <w:tab/>
        <w:t>Interaction of sections 56 to 62 with other laws etc.</w:t>
      </w:r>
      <w:r w:rsidRPr="00AC687F">
        <w:rPr>
          <w:noProof/>
        </w:rPr>
        <w:tab/>
      </w:r>
      <w:r w:rsidRPr="00AC687F">
        <w:rPr>
          <w:noProof/>
        </w:rPr>
        <w:fldChar w:fldCharType="begin"/>
      </w:r>
      <w:r w:rsidRPr="00AC687F">
        <w:rPr>
          <w:noProof/>
        </w:rPr>
        <w:instrText xml:space="preserve"> PAGEREF _Toc139111329 \h </w:instrText>
      </w:r>
      <w:r w:rsidRPr="00AC687F">
        <w:rPr>
          <w:noProof/>
        </w:rPr>
      </w:r>
      <w:r w:rsidRPr="00AC687F">
        <w:rPr>
          <w:noProof/>
        </w:rPr>
        <w:fldChar w:fldCharType="separate"/>
      </w:r>
      <w:r>
        <w:rPr>
          <w:noProof/>
        </w:rPr>
        <w:t>44</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65</w:t>
      </w:r>
      <w:r>
        <w:rPr>
          <w:noProof/>
        </w:rPr>
        <w:tab/>
        <w:t>Reliance on information or advice provided by others</w:t>
      </w:r>
      <w:r w:rsidRPr="00AC687F">
        <w:rPr>
          <w:noProof/>
        </w:rPr>
        <w:tab/>
      </w:r>
      <w:r w:rsidRPr="00AC687F">
        <w:rPr>
          <w:noProof/>
        </w:rPr>
        <w:fldChar w:fldCharType="begin"/>
      </w:r>
      <w:r w:rsidRPr="00AC687F">
        <w:rPr>
          <w:noProof/>
        </w:rPr>
        <w:instrText xml:space="preserve"> PAGEREF _Toc139111330 \h </w:instrText>
      </w:r>
      <w:r w:rsidRPr="00AC687F">
        <w:rPr>
          <w:noProof/>
        </w:rPr>
      </w:r>
      <w:r w:rsidRPr="00AC687F">
        <w:rPr>
          <w:noProof/>
        </w:rPr>
        <w:fldChar w:fldCharType="separate"/>
      </w:r>
      <w:r>
        <w:rPr>
          <w:noProof/>
        </w:rPr>
        <w:t>44</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66</w:t>
      </w:r>
      <w:r>
        <w:rPr>
          <w:noProof/>
        </w:rPr>
        <w:tab/>
        <w:t>Finance Minister requiring person to assist</w:t>
      </w:r>
      <w:r w:rsidRPr="00AC687F">
        <w:rPr>
          <w:noProof/>
        </w:rPr>
        <w:tab/>
      </w:r>
      <w:r w:rsidRPr="00AC687F">
        <w:rPr>
          <w:noProof/>
        </w:rPr>
        <w:fldChar w:fldCharType="begin"/>
      </w:r>
      <w:r w:rsidRPr="00AC687F">
        <w:rPr>
          <w:noProof/>
        </w:rPr>
        <w:instrText xml:space="preserve"> PAGEREF _Toc139111331 \h </w:instrText>
      </w:r>
      <w:r w:rsidRPr="00AC687F">
        <w:rPr>
          <w:noProof/>
        </w:rPr>
      </w:r>
      <w:r w:rsidRPr="00AC687F">
        <w:rPr>
          <w:noProof/>
        </w:rPr>
        <w:fldChar w:fldCharType="separate"/>
      </w:r>
      <w:r>
        <w:rPr>
          <w:noProof/>
        </w:rPr>
        <w:t>45</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67</w:t>
      </w:r>
      <w:r>
        <w:rPr>
          <w:noProof/>
        </w:rPr>
        <w:tab/>
        <w:t>Insurance for certain liabilities of Board members</w:t>
      </w:r>
      <w:r w:rsidRPr="00AC687F">
        <w:rPr>
          <w:noProof/>
        </w:rPr>
        <w:tab/>
      </w:r>
      <w:r w:rsidRPr="00AC687F">
        <w:rPr>
          <w:noProof/>
        </w:rPr>
        <w:fldChar w:fldCharType="begin"/>
      </w:r>
      <w:r w:rsidRPr="00AC687F">
        <w:rPr>
          <w:noProof/>
        </w:rPr>
        <w:instrText xml:space="preserve"> PAGEREF _Toc139111332 \h </w:instrText>
      </w:r>
      <w:r w:rsidRPr="00AC687F">
        <w:rPr>
          <w:noProof/>
        </w:rPr>
      </w:r>
      <w:r w:rsidRPr="00AC687F">
        <w:rPr>
          <w:noProof/>
        </w:rPr>
        <w:fldChar w:fldCharType="separate"/>
      </w:r>
      <w:r>
        <w:rPr>
          <w:noProof/>
        </w:rPr>
        <w:t>46</w:t>
      </w:r>
      <w:r w:rsidRPr="00AC687F">
        <w:rPr>
          <w:noProof/>
        </w:rPr>
        <w:fldChar w:fldCharType="end"/>
      </w:r>
    </w:p>
    <w:p w:rsidR="00AC687F" w:rsidRDefault="00AC687F">
      <w:pPr>
        <w:pStyle w:val="TOC4"/>
        <w:rPr>
          <w:rFonts w:asciiTheme="minorHAnsi" w:eastAsiaTheme="minorEastAsia" w:hAnsiTheme="minorHAnsi" w:cstheme="minorBidi"/>
          <w:b w:val="0"/>
          <w:noProof/>
          <w:kern w:val="0"/>
          <w:sz w:val="22"/>
          <w:szCs w:val="22"/>
        </w:rPr>
      </w:pPr>
      <w:r>
        <w:rPr>
          <w:noProof/>
        </w:rPr>
        <w:t>Subdivision C—Consequences of breach of duty</w:t>
      </w:r>
      <w:r w:rsidRPr="00AC687F">
        <w:rPr>
          <w:b w:val="0"/>
          <w:noProof/>
          <w:sz w:val="18"/>
        </w:rPr>
        <w:tab/>
      </w:r>
      <w:r w:rsidRPr="00AC687F">
        <w:rPr>
          <w:b w:val="0"/>
          <w:noProof/>
          <w:sz w:val="18"/>
        </w:rPr>
        <w:fldChar w:fldCharType="begin"/>
      </w:r>
      <w:r w:rsidRPr="00AC687F">
        <w:rPr>
          <w:b w:val="0"/>
          <w:noProof/>
          <w:sz w:val="18"/>
        </w:rPr>
        <w:instrText xml:space="preserve"> PAGEREF _Toc139111333 \h </w:instrText>
      </w:r>
      <w:r w:rsidRPr="00AC687F">
        <w:rPr>
          <w:b w:val="0"/>
          <w:noProof/>
          <w:sz w:val="18"/>
        </w:rPr>
      </w:r>
      <w:r w:rsidRPr="00AC687F">
        <w:rPr>
          <w:b w:val="0"/>
          <w:noProof/>
          <w:sz w:val="18"/>
        </w:rPr>
        <w:fldChar w:fldCharType="separate"/>
      </w:r>
      <w:r>
        <w:rPr>
          <w:b w:val="0"/>
          <w:noProof/>
          <w:sz w:val="18"/>
        </w:rPr>
        <w:t>47</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67A</w:t>
      </w:r>
      <w:r>
        <w:rPr>
          <w:noProof/>
        </w:rPr>
        <w:tab/>
        <w:t>Consequences of breach of duty—civil penalty provisions</w:t>
      </w:r>
      <w:r w:rsidRPr="00AC687F">
        <w:rPr>
          <w:noProof/>
        </w:rPr>
        <w:tab/>
      </w:r>
      <w:r w:rsidRPr="00AC687F">
        <w:rPr>
          <w:noProof/>
        </w:rPr>
        <w:fldChar w:fldCharType="begin"/>
      </w:r>
      <w:r w:rsidRPr="00AC687F">
        <w:rPr>
          <w:noProof/>
        </w:rPr>
        <w:instrText xml:space="preserve"> PAGEREF _Toc139111334 \h </w:instrText>
      </w:r>
      <w:r w:rsidRPr="00AC687F">
        <w:rPr>
          <w:noProof/>
        </w:rPr>
      </w:r>
      <w:r w:rsidRPr="00AC687F">
        <w:rPr>
          <w:noProof/>
        </w:rPr>
        <w:fldChar w:fldCharType="separate"/>
      </w:r>
      <w:r>
        <w:rPr>
          <w:noProof/>
        </w:rPr>
        <w:t>47</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67B</w:t>
      </w:r>
      <w:r>
        <w:rPr>
          <w:noProof/>
        </w:rPr>
        <w:tab/>
        <w:t>Compensation orders</w:t>
      </w:r>
      <w:r w:rsidRPr="00AC687F">
        <w:rPr>
          <w:noProof/>
        </w:rPr>
        <w:tab/>
      </w:r>
      <w:r w:rsidRPr="00AC687F">
        <w:rPr>
          <w:noProof/>
        </w:rPr>
        <w:fldChar w:fldCharType="begin"/>
      </w:r>
      <w:r w:rsidRPr="00AC687F">
        <w:rPr>
          <w:noProof/>
        </w:rPr>
        <w:instrText xml:space="preserve"> PAGEREF _Toc139111335 \h </w:instrText>
      </w:r>
      <w:r w:rsidRPr="00AC687F">
        <w:rPr>
          <w:noProof/>
        </w:rPr>
      </w:r>
      <w:r w:rsidRPr="00AC687F">
        <w:rPr>
          <w:noProof/>
        </w:rPr>
        <w:fldChar w:fldCharType="separate"/>
      </w:r>
      <w:r>
        <w:rPr>
          <w:noProof/>
        </w:rPr>
        <w:t>48</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67C</w:t>
      </w:r>
      <w:r>
        <w:rPr>
          <w:noProof/>
        </w:rPr>
        <w:tab/>
        <w:t>Disqualification order for contravention of civil penalty provision by Board members</w:t>
      </w:r>
      <w:r w:rsidRPr="00AC687F">
        <w:rPr>
          <w:noProof/>
        </w:rPr>
        <w:tab/>
      </w:r>
      <w:r w:rsidRPr="00AC687F">
        <w:rPr>
          <w:noProof/>
        </w:rPr>
        <w:fldChar w:fldCharType="begin"/>
      </w:r>
      <w:r w:rsidRPr="00AC687F">
        <w:rPr>
          <w:noProof/>
        </w:rPr>
        <w:instrText xml:space="preserve"> PAGEREF _Toc139111336 \h </w:instrText>
      </w:r>
      <w:r w:rsidRPr="00AC687F">
        <w:rPr>
          <w:noProof/>
        </w:rPr>
      </w:r>
      <w:r w:rsidRPr="00AC687F">
        <w:rPr>
          <w:noProof/>
        </w:rPr>
        <w:fldChar w:fldCharType="separate"/>
      </w:r>
      <w:r>
        <w:rPr>
          <w:noProof/>
        </w:rPr>
        <w:t>49</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67D</w:t>
      </w:r>
      <w:r>
        <w:rPr>
          <w:noProof/>
        </w:rPr>
        <w:tab/>
        <w:t>Exception to disqualification order</w:t>
      </w:r>
      <w:r w:rsidRPr="00AC687F">
        <w:rPr>
          <w:noProof/>
        </w:rPr>
        <w:tab/>
      </w:r>
      <w:r w:rsidRPr="00AC687F">
        <w:rPr>
          <w:noProof/>
        </w:rPr>
        <w:fldChar w:fldCharType="begin"/>
      </w:r>
      <w:r w:rsidRPr="00AC687F">
        <w:rPr>
          <w:noProof/>
        </w:rPr>
        <w:instrText xml:space="preserve"> PAGEREF _Toc139111337 \h </w:instrText>
      </w:r>
      <w:r w:rsidRPr="00AC687F">
        <w:rPr>
          <w:noProof/>
        </w:rPr>
      </w:r>
      <w:r w:rsidRPr="00AC687F">
        <w:rPr>
          <w:noProof/>
        </w:rPr>
        <w:fldChar w:fldCharType="separate"/>
      </w:r>
      <w:r>
        <w:rPr>
          <w:noProof/>
        </w:rPr>
        <w:t>50</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67E</w:t>
      </w:r>
      <w:r>
        <w:rPr>
          <w:noProof/>
        </w:rPr>
        <w:tab/>
        <w:t>Relief from liability for contravention of civil penalty provision etc.</w:t>
      </w:r>
      <w:r w:rsidRPr="00AC687F">
        <w:rPr>
          <w:noProof/>
        </w:rPr>
        <w:tab/>
      </w:r>
      <w:r w:rsidRPr="00AC687F">
        <w:rPr>
          <w:noProof/>
        </w:rPr>
        <w:fldChar w:fldCharType="begin"/>
      </w:r>
      <w:r w:rsidRPr="00AC687F">
        <w:rPr>
          <w:noProof/>
        </w:rPr>
        <w:instrText xml:space="preserve"> PAGEREF _Toc139111338 \h </w:instrText>
      </w:r>
      <w:r w:rsidRPr="00AC687F">
        <w:rPr>
          <w:noProof/>
        </w:rPr>
      </w:r>
      <w:r w:rsidRPr="00AC687F">
        <w:rPr>
          <w:noProof/>
        </w:rPr>
        <w:fldChar w:fldCharType="separate"/>
      </w:r>
      <w:r>
        <w:rPr>
          <w:noProof/>
        </w:rPr>
        <w:t>51</w:t>
      </w:r>
      <w:r w:rsidRPr="00AC687F">
        <w:rPr>
          <w:noProof/>
        </w:rPr>
        <w:fldChar w:fldCharType="end"/>
      </w:r>
    </w:p>
    <w:p w:rsidR="00AC687F" w:rsidRDefault="00AC687F">
      <w:pPr>
        <w:pStyle w:val="TOC3"/>
        <w:rPr>
          <w:rFonts w:asciiTheme="minorHAnsi" w:eastAsiaTheme="minorEastAsia" w:hAnsiTheme="minorHAnsi" w:cstheme="minorBidi"/>
          <w:b w:val="0"/>
          <w:noProof/>
          <w:kern w:val="0"/>
          <w:szCs w:val="22"/>
        </w:rPr>
      </w:pPr>
      <w:r>
        <w:rPr>
          <w:noProof/>
        </w:rPr>
        <w:t>Division 8—Conflict of interests</w:t>
      </w:r>
      <w:r w:rsidRPr="00AC687F">
        <w:rPr>
          <w:b w:val="0"/>
          <w:noProof/>
          <w:sz w:val="18"/>
        </w:rPr>
        <w:tab/>
      </w:r>
      <w:r w:rsidRPr="00AC687F">
        <w:rPr>
          <w:b w:val="0"/>
          <w:noProof/>
          <w:sz w:val="18"/>
        </w:rPr>
        <w:fldChar w:fldCharType="begin"/>
      </w:r>
      <w:r w:rsidRPr="00AC687F">
        <w:rPr>
          <w:b w:val="0"/>
          <w:noProof/>
          <w:sz w:val="18"/>
        </w:rPr>
        <w:instrText xml:space="preserve"> PAGEREF _Toc139111339 \h </w:instrText>
      </w:r>
      <w:r w:rsidRPr="00AC687F">
        <w:rPr>
          <w:b w:val="0"/>
          <w:noProof/>
          <w:sz w:val="18"/>
        </w:rPr>
      </w:r>
      <w:r w:rsidRPr="00AC687F">
        <w:rPr>
          <w:b w:val="0"/>
          <w:noProof/>
          <w:sz w:val="18"/>
        </w:rPr>
        <w:fldChar w:fldCharType="separate"/>
      </w:r>
      <w:r>
        <w:rPr>
          <w:b w:val="0"/>
          <w:noProof/>
          <w:sz w:val="18"/>
        </w:rPr>
        <w:t>53</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68</w:t>
      </w:r>
      <w:r>
        <w:rPr>
          <w:noProof/>
        </w:rPr>
        <w:tab/>
        <w:t>Material personal interest—Board member’s duty to disclose</w:t>
      </w:r>
      <w:r w:rsidRPr="00AC687F">
        <w:rPr>
          <w:noProof/>
        </w:rPr>
        <w:tab/>
      </w:r>
      <w:r w:rsidRPr="00AC687F">
        <w:rPr>
          <w:noProof/>
        </w:rPr>
        <w:fldChar w:fldCharType="begin"/>
      </w:r>
      <w:r w:rsidRPr="00AC687F">
        <w:rPr>
          <w:noProof/>
        </w:rPr>
        <w:instrText xml:space="preserve"> PAGEREF _Toc139111340 \h </w:instrText>
      </w:r>
      <w:r w:rsidRPr="00AC687F">
        <w:rPr>
          <w:noProof/>
        </w:rPr>
      </w:r>
      <w:r w:rsidRPr="00AC687F">
        <w:rPr>
          <w:noProof/>
        </w:rPr>
        <w:fldChar w:fldCharType="separate"/>
      </w:r>
      <w:r>
        <w:rPr>
          <w:noProof/>
        </w:rPr>
        <w:t>53</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69</w:t>
      </w:r>
      <w:r>
        <w:rPr>
          <w:noProof/>
        </w:rPr>
        <w:tab/>
        <w:t>Board member may give other Board members standing notice about an interest</w:t>
      </w:r>
      <w:r w:rsidRPr="00AC687F">
        <w:rPr>
          <w:noProof/>
        </w:rPr>
        <w:tab/>
      </w:r>
      <w:r w:rsidRPr="00AC687F">
        <w:rPr>
          <w:noProof/>
        </w:rPr>
        <w:fldChar w:fldCharType="begin"/>
      </w:r>
      <w:r w:rsidRPr="00AC687F">
        <w:rPr>
          <w:noProof/>
        </w:rPr>
        <w:instrText xml:space="preserve"> PAGEREF _Toc139111341 \h </w:instrText>
      </w:r>
      <w:r w:rsidRPr="00AC687F">
        <w:rPr>
          <w:noProof/>
        </w:rPr>
      </w:r>
      <w:r w:rsidRPr="00AC687F">
        <w:rPr>
          <w:noProof/>
        </w:rPr>
        <w:fldChar w:fldCharType="separate"/>
      </w:r>
      <w:r>
        <w:rPr>
          <w:noProof/>
        </w:rPr>
        <w:t>54</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70</w:t>
      </w:r>
      <w:r>
        <w:rPr>
          <w:noProof/>
        </w:rPr>
        <w:tab/>
        <w:t>Interaction of sections 68 and 69 with other laws etc.</w:t>
      </w:r>
      <w:r w:rsidRPr="00AC687F">
        <w:rPr>
          <w:noProof/>
        </w:rPr>
        <w:tab/>
      </w:r>
      <w:r w:rsidRPr="00AC687F">
        <w:rPr>
          <w:noProof/>
        </w:rPr>
        <w:fldChar w:fldCharType="begin"/>
      </w:r>
      <w:r w:rsidRPr="00AC687F">
        <w:rPr>
          <w:noProof/>
        </w:rPr>
        <w:instrText xml:space="preserve"> PAGEREF _Toc139111342 \h </w:instrText>
      </w:r>
      <w:r w:rsidRPr="00AC687F">
        <w:rPr>
          <w:noProof/>
        </w:rPr>
      </w:r>
      <w:r w:rsidRPr="00AC687F">
        <w:rPr>
          <w:noProof/>
        </w:rPr>
        <w:fldChar w:fldCharType="separate"/>
      </w:r>
      <w:r>
        <w:rPr>
          <w:noProof/>
        </w:rPr>
        <w:t>55</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71</w:t>
      </w:r>
      <w:r>
        <w:rPr>
          <w:noProof/>
        </w:rPr>
        <w:tab/>
        <w:t>Restrictions on voting</w:t>
      </w:r>
      <w:r w:rsidRPr="00AC687F">
        <w:rPr>
          <w:noProof/>
        </w:rPr>
        <w:tab/>
      </w:r>
      <w:r w:rsidRPr="00AC687F">
        <w:rPr>
          <w:noProof/>
        </w:rPr>
        <w:fldChar w:fldCharType="begin"/>
      </w:r>
      <w:r w:rsidRPr="00AC687F">
        <w:rPr>
          <w:noProof/>
        </w:rPr>
        <w:instrText xml:space="preserve"> PAGEREF _Toc139111343 \h </w:instrText>
      </w:r>
      <w:r w:rsidRPr="00AC687F">
        <w:rPr>
          <w:noProof/>
        </w:rPr>
      </w:r>
      <w:r w:rsidRPr="00AC687F">
        <w:rPr>
          <w:noProof/>
        </w:rPr>
        <w:fldChar w:fldCharType="separate"/>
      </w:r>
      <w:r>
        <w:rPr>
          <w:noProof/>
        </w:rPr>
        <w:t>56</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72</w:t>
      </w:r>
      <w:r>
        <w:rPr>
          <w:noProof/>
        </w:rPr>
        <w:tab/>
        <w:t>Ministerial power to make declarations and class orders</w:t>
      </w:r>
      <w:r w:rsidRPr="00AC687F">
        <w:rPr>
          <w:noProof/>
        </w:rPr>
        <w:tab/>
      </w:r>
      <w:r w:rsidRPr="00AC687F">
        <w:rPr>
          <w:noProof/>
        </w:rPr>
        <w:fldChar w:fldCharType="begin"/>
      </w:r>
      <w:r w:rsidRPr="00AC687F">
        <w:rPr>
          <w:noProof/>
        </w:rPr>
        <w:instrText xml:space="preserve"> PAGEREF _Toc139111344 \h </w:instrText>
      </w:r>
      <w:r w:rsidRPr="00AC687F">
        <w:rPr>
          <w:noProof/>
        </w:rPr>
      </w:r>
      <w:r w:rsidRPr="00AC687F">
        <w:rPr>
          <w:noProof/>
        </w:rPr>
        <w:fldChar w:fldCharType="separate"/>
      </w:r>
      <w:r>
        <w:rPr>
          <w:noProof/>
        </w:rPr>
        <w:t>57</w:t>
      </w:r>
      <w:r w:rsidRPr="00AC687F">
        <w:rPr>
          <w:noProof/>
        </w:rPr>
        <w:fldChar w:fldCharType="end"/>
      </w:r>
    </w:p>
    <w:p w:rsidR="00AC687F" w:rsidRDefault="00AC687F">
      <w:pPr>
        <w:pStyle w:val="TOC2"/>
        <w:rPr>
          <w:rFonts w:asciiTheme="minorHAnsi" w:eastAsiaTheme="minorEastAsia" w:hAnsiTheme="minorHAnsi" w:cstheme="minorBidi"/>
          <w:b w:val="0"/>
          <w:noProof/>
          <w:kern w:val="0"/>
          <w:sz w:val="22"/>
          <w:szCs w:val="22"/>
        </w:rPr>
      </w:pPr>
      <w:r>
        <w:rPr>
          <w:noProof/>
        </w:rPr>
        <w:t>Part 5—The Future Fund Management Agency</w:t>
      </w:r>
      <w:r w:rsidRPr="00AC687F">
        <w:rPr>
          <w:b w:val="0"/>
          <w:noProof/>
          <w:sz w:val="18"/>
        </w:rPr>
        <w:tab/>
      </w:r>
      <w:r w:rsidRPr="00AC687F">
        <w:rPr>
          <w:b w:val="0"/>
          <w:noProof/>
          <w:sz w:val="18"/>
        </w:rPr>
        <w:fldChar w:fldCharType="begin"/>
      </w:r>
      <w:r w:rsidRPr="00AC687F">
        <w:rPr>
          <w:b w:val="0"/>
          <w:noProof/>
          <w:sz w:val="18"/>
        </w:rPr>
        <w:instrText xml:space="preserve"> PAGEREF _Toc139111345 \h </w:instrText>
      </w:r>
      <w:r w:rsidRPr="00AC687F">
        <w:rPr>
          <w:b w:val="0"/>
          <w:noProof/>
          <w:sz w:val="18"/>
        </w:rPr>
      </w:r>
      <w:r w:rsidRPr="00AC687F">
        <w:rPr>
          <w:b w:val="0"/>
          <w:noProof/>
          <w:sz w:val="18"/>
        </w:rPr>
        <w:fldChar w:fldCharType="separate"/>
      </w:r>
      <w:r>
        <w:rPr>
          <w:b w:val="0"/>
          <w:noProof/>
          <w:sz w:val="18"/>
        </w:rPr>
        <w:t>59</w:t>
      </w:r>
      <w:r w:rsidRPr="00AC687F">
        <w:rPr>
          <w:b w:val="0"/>
          <w:noProof/>
          <w:sz w:val="18"/>
        </w:rPr>
        <w:fldChar w:fldCharType="end"/>
      </w:r>
    </w:p>
    <w:p w:rsidR="00AC687F" w:rsidRDefault="00AC687F">
      <w:pPr>
        <w:pStyle w:val="TOC3"/>
        <w:rPr>
          <w:rFonts w:asciiTheme="minorHAnsi" w:eastAsiaTheme="minorEastAsia" w:hAnsiTheme="minorHAnsi" w:cstheme="minorBidi"/>
          <w:b w:val="0"/>
          <w:noProof/>
          <w:kern w:val="0"/>
          <w:szCs w:val="22"/>
        </w:rPr>
      </w:pPr>
      <w:r>
        <w:rPr>
          <w:noProof/>
        </w:rPr>
        <w:t>Division 1—Introduction</w:t>
      </w:r>
      <w:r w:rsidRPr="00AC687F">
        <w:rPr>
          <w:b w:val="0"/>
          <w:noProof/>
          <w:sz w:val="18"/>
        </w:rPr>
        <w:tab/>
      </w:r>
      <w:r w:rsidRPr="00AC687F">
        <w:rPr>
          <w:b w:val="0"/>
          <w:noProof/>
          <w:sz w:val="18"/>
        </w:rPr>
        <w:fldChar w:fldCharType="begin"/>
      </w:r>
      <w:r w:rsidRPr="00AC687F">
        <w:rPr>
          <w:b w:val="0"/>
          <w:noProof/>
          <w:sz w:val="18"/>
        </w:rPr>
        <w:instrText xml:space="preserve"> PAGEREF _Toc139111346 \h </w:instrText>
      </w:r>
      <w:r w:rsidRPr="00AC687F">
        <w:rPr>
          <w:b w:val="0"/>
          <w:noProof/>
          <w:sz w:val="18"/>
        </w:rPr>
      </w:r>
      <w:r w:rsidRPr="00AC687F">
        <w:rPr>
          <w:b w:val="0"/>
          <w:noProof/>
          <w:sz w:val="18"/>
        </w:rPr>
        <w:fldChar w:fldCharType="separate"/>
      </w:r>
      <w:r>
        <w:rPr>
          <w:b w:val="0"/>
          <w:noProof/>
          <w:sz w:val="18"/>
        </w:rPr>
        <w:t>59</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73</w:t>
      </w:r>
      <w:r>
        <w:rPr>
          <w:noProof/>
        </w:rPr>
        <w:tab/>
        <w:t>Simplified outline</w:t>
      </w:r>
      <w:r w:rsidRPr="00AC687F">
        <w:rPr>
          <w:noProof/>
        </w:rPr>
        <w:tab/>
      </w:r>
      <w:r w:rsidRPr="00AC687F">
        <w:rPr>
          <w:noProof/>
        </w:rPr>
        <w:fldChar w:fldCharType="begin"/>
      </w:r>
      <w:r w:rsidRPr="00AC687F">
        <w:rPr>
          <w:noProof/>
        </w:rPr>
        <w:instrText xml:space="preserve"> PAGEREF _Toc139111347 \h </w:instrText>
      </w:r>
      <w:r w:rsidRPr="00AC687F">
        <w:rPr>
          <w:noProof/>
        </w:rPr>
      </w:r>
      <w:r w:rsidRPr="00AC687F">
        <w:rPr>
          <w:noProof/>
        </w:rPr>
        <w:fldChar w:fldCharType="separate"/>
      </w:r>
      <w:r>
        <w:rPr>
          <w:noProof/>
        </w:rPr>
        <w:t>59</w:t>
      </w:r>
      <w:r w:rsidRPr="00AC687F">
        <w:rPr>
          <w:noProof/>
        </w:rPr>
        <w:fldChar w:fldCharType="end"/>
      </w:r>
    </w:p>
    <w:p w:rsidR="00AC687F" w:rsidRDefault="00AC687F">
      <w:pPr>
        <w:pStyle w:val="TOC3"/>
        <w:rPr>
          <w:rFonts w:asciiTheme="minorHAnsi" w:eastAsiaTheme="minorEastAsia" w:hAnsiTheme="minorHAnsi" w:cstheme="minorBidi"/>
          <w:b w:val="0"/>
          <w:noProof/>
          <w:kern w:val="0"/>
          <w:szCs w:val="22"/>
        </w:rPr>
      </w:pPr>
      <w:r>
        <w:rPr>
          <w:noProof/>
        </w:rPr>
        <w:t>Division 2—Establishment and functions of the Future Fund Management Agency</w:t>
      </w:r>
      <w:r w:rsidRPr="00AC687F">
        <w:rPr>
          <w:b w:val="0"/>
          <w:noProof/>
          <w:sz w:val="18"/>
        </w:rPr>
        <w:tab/>
      </w:r>
      <w:r w:rsidRPr="00AC687F">
        <w:rPr>
          <w:b w:val="0"/>
          <w:noProof/>
          <w:sz w:val="18"/>
        </w:rPr>
        <w:fldChar w:fldCharType="begin"/>
      </w:r>
      <w:r w:rsidRPr="00AC687F">
        <w:rPr>
          <w:b w:val="0"/>
          <w:noProof/>
          <w:sz w:val="18"/>
        </w:rPr>
        <w:instrText xml:space="preserve"> PAGEREF _Toc139111348 \h </w:instrText>
      </w:r>
      <w:r w:rsidRPr="00AC687F">
        <w:rPr>
          <w:b w:val="0"/>
          <w:noProof/>
          <w:sz w:val="18"/>
        </w:rPr>
      </w:r>
      <w:r w:rsidRPr="00AC687F">
        <w:rPr>
          <w:b w:val="0"/>
          <w:noProof/>
          <w:sz w:val="18"/>
        </w:rPr>
        <w:fldChar w:fldCharType="separate"/>
      </w:r>
      <w:r>
        <w:rPr>
          <w:b w:val="0"/>
          <w:noProof/>
          <w:sz w:val="18"/>
        </w:rPr>
        <w:t>60</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74</w:t>
      </w:r>
      <w:r>
        <w:rPr>
          <w:noProof/>
        </w:rPr>
        <w:tab/>
        <w:t>Establishment of the Future Fund Management Agency</w:t>
      </w:r>
      <w:r w:rsidRPr="00AC687F">
        <w:rPr>
          <w:noProof/>
        </w:rPr>
        <w:tab/>
      </w:r>
      <w:r w:rsidRPr="00AC687F">
        <w:rPr>
          <w:noProof/>
        </w:rPr>
        <w:fldChar w:fldCharType="begin"/>
      </w:r>
      <w:r w:rsidRPr="00AC687F">
        <w:rPr>
          <w:noProof/>
        </w:rPr>
        <w:instrText xml:space="preserve"> PAGEREF _Toc139111349 \h </w:instrText>
      </w:r>
      <w:r w:rsidRPr="00AC687F">
        <w:rPr>
          <w:noProof/>
        </w:rPr>
      </w:r>
      <w:r w:rsidRPr="00AC687F">
        <w:rPr>
          <w:noProof/>
        </w:rPr>
        <w:fldChar w:fldCharType="separate"/>
      </w:r>
      <w:r>
        <w:rPr>
          <w:noProof/>
        </w:rPr>
        <w:t>60</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lastRenderedPageBreak/>
        <w:t>75</w:t>
      </w:r>
      <w:r>
        <w:rPr>
          <w:noProof/>
        </w:rPr>
        <w:tab/>
        <w:t>Functions of the Agency</w:t>
      </w:r>
      <w:r w:rsidRPr="00AC687F">
        <w:rPr>
          <w:noProof/>
        </w:rPr>
        <w:tab/>
      </w:r>
      <w:r w:rsidRPr="00AC687F">
        <w:rPr>
          <w:noProof/>
        </w:rPr>
        <w:fldChar w:fldCharType="begin"/>
      </w:r>
      <w:r w:rsidRPr="00AC687F">
        <w:rPr>
          <w:noProof/>
        </w:rPr>
        <w:instrText xml:space="preserve"> PAGEREF _Toc139111350 \h </w:instrText>
      </w:r>
      <w:r w:rsidRPr="00AC687F">
        <w:rPr>
          <w:noProof/>
        </w:rPr>
      </w:r>
      <w:r w:rsidRPr="00AC687F">
        <w:rPr>
          <w:noProof/>
        </w:rPr>
        <w:fldChar w:fldCharType="separate"/>
      </w:r>
      <w:r>
        <w:rPr>
          <w:noProof/>
        </w:rPr>
        <w:t>60</w:t>
      </w:r>
      <w:r w:rsidRPr="00AC687F">
        <w:rPr>
          <w:noProof/>
        </w:rPr>
        <w:fldChar w:fldCharType="end"/>
      </w:r>
    </w:p>
    <w:p w:rsidR="00AC687F" w:rsidRDefault="00AC687F">
      <w:pPr>
        <w:pStyle w:val="TOC3"/>
        <w:rPr>
          <w:rFonts w:asciiTheme="minorHAnsi" w:eastAsiaTheme="minorEastAsia" w:hAnsiTheme="minorHAnsi" w:cstheme="minorBidi"/>
          <w:b w:val="0"/>
          <w:noProof/>
          <w:kern w:val="0"/>
          <w:szCs w:val="22"/>
        </w:rPr>
      </w:pPr>
      <w:r>
        <w:rPr>
          <w:noProof/>
        </w:rPr>
        <w:t>Division 3—Management and staff of the Future Fund Management Agency</w:t>
      </w:r>
      <w:r w:rsidRPr="00AC687F">
        <w:rPr>
          <w:b w:val="0"/>
          <w:noProof/>
          <w:sz w:val="18"/>
        </w:rPr>
        <w:tab/>
      </w:r>
      <w:r w:rsidRPr="00AC687F">
        <w:rPr>
          <w:b w:val="0"/>
          <w:noProof/>
          <w:sz w:val="18"/>
        </w:rPr>
        <w:fldChar w:fldCharType="begin"/>
      </w:r>
      <w:r w:rsidRPr="00AC687F">
        <w:rPr>
          <w:b w:val="0"/>
          <w:noProof/>
          <w:sz w:val="18"/>
        </w:rPr>
        <w:instrText xml:space="preserve"> PAGEREF _Toc139111351 \h </w:instrText>
      </w:r>
      <w:r w:rsidRPr="00AC687F">
        <w:rPr>
          <w:b w:val="0"/>
          <w:noProof/>
          <w:sz w:val="18"/>
        </w:rPr>
      </w:r>
      <w:r w:rsidRPr="00AC687F">
        <w:rPr>
          <w:b w:val="0"/>
          <w:noProof/>
          <w:sz w:val="18"/>
        </w:rPr>
        <w:fldChar w:fldCharType="separate"/>
      </w:r>
      <w:r>
        <w:rPr>
          <w:b w:val="0"/>
          <w:noProof/>
          <w:sz w:val="18"/>
        </w:rPr>
        <w:t>62</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76</w:t>
      </w:r>
      <w:r>
        <w:rPr>
          <w:noProof/>
        </w:rPr>
        <w:tab/>
        <w:t>Duties of the Chair</w:t>
      </w:r>
      <w:r w:rsidRPr="00AC687F">
        <w:rPr>
          <w:noProof/>
        </w:rPr>
        <w:tab/>
      </w:r>
      <w:r w:rsidRPr="00AC687F">
        <w:rPr>
          <w:noProof/>
        </w:rPr>
        <w:fldChar w:fldCharType="begin"/>
      </w:r>
      <w:r w:rsidRPr="00AC687F">
        <w:rPr>
          <w:noProof/>
        </w:rPr>
        <w:instrText xml:space="preserve"> PAGEREF _Toc139111352 \h </w:instrText>
      </w:r>
      <w:r w:rsidRPr="00AC687F">
        <w:rPr>
          <w:noProof/>
        </w:rPr>
      </w:r>
      <w:r w:rsidRPr="00AC687F">
        <w:rPr>
          <w:noProof/>
        </w:rPr>
        <w:fldChar w:fldCharType="separate"/>
      </w:r>
      <w:r>
        <w:rPr>
          <w:noProof/>
        </w:rPr>
        <w:t>62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77</w:t>
      </w:r>
      <w:r>
        <w:rPr>
          <w:noProof/>
        </w:rPr>
        <w:tab/>
        <w:t>Staff of the Agency</w:t>
      </w:r>
      <w:r w:rsidRPr="00AC687F">
        <w:rPr>
          <w:noProof/>
        </w:rPr>
        <w:tab/>
      </w:r>
      <w:r w:rsidRPr="00AC687F">
        <w:rPr>
          <w:noProof/>
        </w:rPr>
        <w:fldChar w:fldCharType="begin"/>
      </w:r>
      <w:r w:rsidRPr="00AC687F">
        <w:rPr>
          <w:noProof/>
        </w:rPr>
        <w:instrText xml:space="preserve"> PAGEREF _Toc139111353 \h </w:instrText>
      </w:r>
      <w:r w:rsidRPr="00AC687F">
        <w:rPr>
          <w:noProof/>
        </w:rPr>
      </w:r>
      <w:r w:rsidRPr="00AC687F">
        <w:rPr>
          <w:noProof/>
        </w:rPr>
        <w:fldChar w:fldCharType="separate"/>
      </w:r>
      <w:r>
        <w:rPr>
          <w:noProof/>
        </w:rPr>
        <w:t>62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78</w:t>
      </w:r>
      <w:r>
        <w:rPr>
          <w:noProof/>
        </w:rPr>
        <w:tab/>
        <w:t>Consultants and persons seconded to the Agency</w:t>
      </w:r>
      <w:r w:rsidRPr="00AC687F">
        <w:rPr>
          <w:noProof/>
        </w:rPr>
        <w:tab/>
      </w:r>
      <w:r w:rsidRPr="00AC687F">
        <w:rPr>
          <w:noProof/>
        </w:rPr>
        <w:fldChar w:fldCharType="begin"/>
      </w:r>
      <w:r w:rsidRPr="00AC687F">
        <w:rPr>
          <w:noProof/>
        </w:rPr>
        <w:instrText xml:space="preserve"> PAGEREF _Toc139111354 \h </w:instrText>
      </w:r>
      <w:r w:rsidRPr="00AC687F">
        <w:rPr>
          <w:noProof/>
        </w:rPr>
      </w:r>
      <w:r w:rsidRPr="00AC687F">
        <w:rPr>
          <w:noProof/>
        </w:rPr>
        <w:fldChar w:fldCharType="separate"/>
      </w:r>
      <w:r>
        <w:rPr>
          <w:noProof/>
        </w:rPr>
        <w:t>62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79</w:t>
      </w:r>
      <w:r>
        <w:rPr>
          <w:noProof/>
        </w:rPr>
        <w:tab/>
        <w:t>Chair not subject to direction by the Board on certain matters</w:t>
      </w:r>
      <w:r w:rsidRPr="00AC687F">
        <w:rPr>
          <w:noProof/>
        </w:rPr>
        <w:tab/>
      </w:r>
      <w:r w:rsidRPr="00AC687F">
        <w:rPr>
          <w:noProof/>
        </w:rPr>
        <w:fldChar w:fldCharType="begin"/>
      </w:r>
      <w:r w:rsidRPr="00AC687F">
        <w:rPr>
          <w:noProof/>
        </w:rPr>
        <w:instrText xml:space="preserve"> PAGEREF _Toc139111355 \h </w:instrText>
      </w:r>
      <w:r w:rsidRPr="00AC687F">
        <w:rPr>
          <w:noProof/>
        </w:rPr>
      </w:r>
      <w:r w:rsidRPr="00AC687F">
        <w:rPr>
          <w:noProof/>
        </w:rPr>
        <w:fldChar w:fldCharType="separate"/>
      </w:r>
      <w:r>
        <w:rPr>
          <w:noProof/>
        </w:rPr>
        <w:t>63</w:t>
      </w:r>
      <w:r w:rsidRPr="00AC687F">
        <w:rPr>
          <w:noProof/>
        </w:rPr>
        <w:fldChar w:fldCharType="end"/>
      </w:r>
    </w:p>
    <w:p w:rsidR="00AC687F" w:rsidRDefault="00AC687F">
      <w:pPr>
        <w:pStyle w:val="TOC3"/>
        <w:rPr>
          <w:rFonts w:asciiTheme="minorHAnsi" w:eastAsiaTheme="minorEastAsia" w:hAnsiTheme="minorHAnsi" w:cstheme="minorBidi"/>
          <w:b w:val="0"/>
          <w:noProof/>
          <w:kern w:val="0"/>
          <w:szCs w:val="22"/>
        </w:rPr>
      </w:pPr>
      <w:r>
        <w:rPr>
          <w:noProof/>
        </w:rPr>
        <w:t>Division 4—Other provisions</w:t>
      </w:r>
      <w:r w:rsidRPr="00AC687F">
        <w:rPr>
          <w:b w:val="0"/>
          <w:noProof/>
          <w:sz w:val="18"/>
        </w:rPr>
        <w:tab/>
      </w:r>
      <w:r w:rsidRPr="00AC687F">
        <w:rPr>
          <w:b w:val="0"/>
          <w:noProof/>
          <w:sz w:val="18"/>
        </w:rPr>
        <w:fldChar w:fldCharType="begin"/>
      </w:r>
      <w:r w:rsidRPr="00AC687F">
        <w:rPr>
          <w:b w:val="0"/>
          <w:noProof/>
          <w:sz w:val="18"/>
        </w:rPr>
        <w:instrText xml:space="preserve"> PAGEREF _Toc139111356 \h </w:instrText>
      </w:r>
      <w:r w:rsidRPr="00AC687F">
        <w:rPr>
          <w:b w:val="0"/>
          <w:noProof/>
          <w:sz w:val="18"/>
        </w:rPr>
      </w:r>
      <w:r w:rsidRPr="00AC687F">
        <w:rPr>
          <w:b w:val="0"/>
          <w:noProof/>
          <w:sz w:val="18"/>
        </w:rPr>
        <w:fldChar w:fldCharType="separate"/>
      </w:r>
      <w:r>
        <w:rPr>
          <w:b w:val="0"/>
          <w:noProof/>
          <w:sz w:val="18"/>
        </w:rPr>
        <w:t>64</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80</w:t>
      </w:r>
      <w:r>
        <w:rPr>
          <w:noProof/>
        </w:rPr>
        <w:tab/>
        <w:t xml:space="preserve">Application of the </w:t>
      </w:r>
      <w:r w:rsidRPr="00CA4B87">
        <w:rPr>
          <w:i/>
          <w:noProof/>
        </w:rPr>
        <w:t>Public Governance, Performance and Accountability Act 2013</w:t>
      </w:r>
      <w:r w:rsidRPr="00AC687F">
        <w:rPr>
          <w:noProof/>
        </w:rPr>
        <w:tab/>
      </w:r>
      <w:r w:rsidRPr="00AC687F">
        <w:rPr>
          <w:noProof/>
        </w:rPr>
        <w:fldChar w:fldCharType="begin"/>
      </w:r>
      <w:r w:rsidRPr="00AC687F">
        <w:rPr>
          <w:noProof/>
        </w:rPr>
        <w:instrText xml:space="preserve"> PAGEREF _Toc139111357 \h </w:instrText>
      </w:r>
      <w:r w:rsidRPr="00AC687F">
        <w:rPr>
          <w:noProof/>
        </w:rPr>
      </w:r>
      <w:r w:rsidRPr="00AC687F">
        <w:rPr>
          <w:noProof/>
        </w:rPr>
        <w:fldChar w:fldCharType="separate"/>
      </w:r>
      <w:r>
        <w:rPr>
          <w:noProof/>
        </w:rPr>
        <w:t>64</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81</w:t>
      </w:r>
      <w:r>
        <w:rPr>
          <w:noProof/>
        </w:rPr>
        <w:tab/>
        <w:t>Annual report</w:t>
      </w:r>
      <w:r w:rsidRPr="00AC687F">
        <w:rPr>
          <w:noProof/>
        </w:rPr>
        <w:tab/>
      </w:r>
      <w:r w:rsidRPr="00AC687F">
        <w:rPr>
          <w:noProof/>
        </w:rPr>
        <w:fldChar w:fldCharType="begin"/>
      </w:r>
      <w:r w:rsidRPr="00AC687F">
        <w:rPr>
          <w:noProof/>
        </w:rPr>
        <w:instrText xml:space="preserve"> PAGEREF _Toc139111358 \h </w:instrText>
      </w:r>
      <w:r w:rsidRPr="00AC687F">
        <w:rPr>
          <w:noProof/>
        </w:rPr>
      </w:r>
      <w:r w:rsidRPr="00AC687F">
        <w:rPr>
          <w:noProof/>
        </w:rPr>
        <w:fldChar w:fldCharType="separate"/>
      </w:r>
      <w:r>
        <w:rPr>
          <w:noProof/>
        </w:rPr>
        <w:t>65</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82</w:t>
      </w:r>
      <w:r>
        <w:rPr>
          <w:noProof/>
        </w:rPr>
        <w:tab/>
        <w:t>Consultants and advisers to the Board</w:t>
      </w:r>
      <w:r w:rsidRPr="00AC687F">
        <w:rPr>
          <w:noProof/>
        </w:rPr>
        <w:tab/>
      </w:r>
      <w:r w:rsidRPr="00AC687F">
        <w:rPr>
          <w:noProof/>
        </w:rPr>
        <w:fldChar w:fldCharType="begin"/>
      </w:r>
      <w:r w:rsidRPr="00AC687F">
        <w:rPr>
          <w:noProof/>
        </w:rPr>
        <w:instrText xml:space="preserve"> PAGEREF _Toc139111359 \h </w:instrText>
      </w:r>
      <w:r w:rsidRPr="00AC687F">
        <w:rPr>
          <w:noProof/>
        </w:rPr>
      </w:r>
      <w:r w:rsidRPr="00AC687F">
        <w:rPr>
          <w:noProof/>
        </w:rPr>
        <w:fldChar w:fldCharType="separate"/>
      </w:r>
      <w:r>
        <w:rPr>
          <w:noProof/>
        </w:rPr>
        <w:t>69</w:t>
      </w:r>
      <w:r w:rsidRPr="00AC687F">
        <w:rPr>
          <w:noProof/>
        </w:rPr>
        <w:fldChar w:fldCharType="end"/>
      </w:r>
    </w:p>
    <w:p w:rsidR="00AC687F" w:rsidRDefault="00AC687F">
      <w:pPr>
        <w:pStyle w:val="TOC2"/>
        <w:rPr>
          <w:rFonts w:asciiTheme="minorHAnsi" w:eastAsiaTheme="minorEastAsia" w:hAnsiTheme="minorHAnsi" w:cstheme="minorBidi"/>
          <w:b w:val="0"/>
          <w:noProof/>
          <w:kern w:val="0"/>
          <w:sz w:val="22"/>
          <w:szCs w:val="22"/>
        </w:rPr>
      </w:pPr>
      <w:r>
        <w:rPr>
          <w:noProof/>
        </w:rPr>
        <w:t>Part 6—Miscellaneous</w:t>
      </w:r>
      <w:r w:rsidRPr="00AC687F">
        <w:rPr>
          <w:b w:val="0"/>
          <w:noProof/>
          <w:sz w:val="18"/>
        </w:rPr>
        <w:tab/>
      </w:r>
      <w:r w:rsidRPr="00AC687F">
        <w:rPr>
          <w:b w:val="0"/>
          <w:noProof/>
          <w:sz w:val="18"/>
        </w:rPr>
        <w:fldChar w:fldCharType="begin"/>
      </w:r>
      <w:r w:rsidRPr="00AC687F">
        <w:rPr>
          <w:b w:val="0"/>
          <w:noProof/>
          <w:sz w:val="18"/>
        </w:rPr>
        <w:instrText xml:space="preserve"> PAGEREF _Toc139111360 \h </w:instrText>
      </w:r>
      <w:r w:rsidRPr="00AC687F">
        <w:rPr>
          <w:b w:val="0"/>
          <w:noProof/>
          <w:sz w:val="18"/>
        </w:rPr>
      </w:r>
      <w:r w:rsidRPr="00AC687F">
        <w:rPr>
          <w:b w:val="0"/>
          <w:noProof/>
          <w:sz w:val="18"/>
        </w:rPr>
        <w:fldChar w:fldCharType="separate"/>
      </w:r>
      <w:r>
        <w:rPr>
          <w:b w:val="0"/>
          <w:noProof/>
          <w:sz w:val="18"/>
        </w:rPr>
        <w:t>71</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83</w:t>
      </w:r>
      <w:r>
        <w:rPr>
          <w:noProof/>
        </w:rPr>
        <w:tab/>
        <w:t>Nominated Minister</w:t>
      </w:r>
      <w:r w:rsidRPr="00AC687F">
        <w:rPr>
          <w:noProof/>
        </w:rPr>
        <w:tab/>
      </w:r>
      <w:r w:rsidRPr="00AC687F">
        <w:rPr>
          <w:noProof/>
        </w:rPr>
        <w:fldChar w:fldCharType="begin"/>
      </w:r>
      <w:r w:rsidRPr="00AC687F">
        <w:rPr>
          <w:noProof/>
        </w:rPr>
        <w:instrText xml:space="preserve"> PAGEREF _Toc139111361 \h </w:instrText>
      </w:r>
      <w:r w:rsidRPr="00AC687F">
        <w:rPr>
          <w:noProof/>
        </w:rPr>
      </w:r>
      <w:r w:rsidRPr="00AC687F">
        <w:rPr>
          <w:noProof/>
        </w:rPr>
        <w:fldChar w:fldCharType="separate"/>
      </w:r>
      <w:r>
        <w:rPr>
          <w:noProof/>
        </w:rPr>
        <w:t>71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83A</w:t>
      </w:r>
      <w:r>
        <w:rPr>
          <w:noProof/>
        </w:rPr>
        <w:tab/>
        <w:t>Delegation by the nominated Minister</w:t>
      </w:r>
      <w:r w:rsidRPr="00AC687F">
        <w:rPr>
          <w:noProof/>
        </w:rPr>
        <w:tab/>
      </w:r>
      <w:r w:rsidRPr="00AC687F">
        <w:rPr>
          <w:noProof/>
        </w:rPr>
        <w:fldChar w:fldCharType="begin"/>
      </w:r>
      <w:r w:rsidRPr="00AC687F">
        <w:rPr>
          <w:noProof/>
        </w:rPr>
        <w:instrText xml:space="preserve"> PAGEREF _Toc139111362 \h </w:instrText>
      </w:r>
      <w:r w:rsidRPr="00AC687F">
        <w:rPr>
          <w:noProof/>
        </w:rPr>
      </w:r>
      <w:r w:rsidRPr="00AC687F">
        <w:rPr>
          <w:noProof/>
        </w:rPr>
        <w:fldChar w:fldCharType="separate"/>
      </w:r>
      <w:r>
        <w:rPr>
          <w:noProof/>
        </w:rPr>
        <w:t>71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83B</w:t>
      </w:r>
      <w:r>
        <w:rPr>
          <w:noProof/>
        </w:rPr>
        <w:tab/>
        <w:t>Delegation by the Board</w:t>
      </w:r>
      <w:r w:rsidRPr="00AC687F">
        <w:rPr>
          <w:noProof/>
        </w:rPr>
        <w:tab/>
      </w:r>
      <w:r w:rsidRPr="00AC687F">
        <w:rPr>
          <w:noProof/>
        </w:rPr>
        <w:fldChar w:fldCharType="begin"/>
      </w:r>
      <w:r w:rsidRPr="00AC687F">
        <w:rPr>
          <w:noProof/>
        </w:rPr>
        <w:instrText xml:space="preserve"> PAGEREF _Toc139111363 \h </w:instrText>
      </w:r>
      <w:r w:rsidRPr="00AC687F">
        <w:rPr>
          <w:noProof/>
        </w:rPr>
      </w:r>
      <w:r w:rsidRPr="00AC687F">
        <w:rPr>
          <w:noProof/>
        </w:rPr>
        <w:fldChar w:fldCharType="separate"/>
      </w:r>
      <w:r>
        <w:rPr>
          <w:noProof/>
        </w:rPr>
        <w:t>72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84</w:t>
      </w:r>
      <w:r>
        <w:rPr>
          <w:noProof/>
        </w:rPr>
        <w:tab/>
        <w:t>Miscellaneous receipts to be credited to the Fund Account</w:t>
      </w:r>
      <w:r w:rsidRPr="00AC687F">
        <w:rPr>
          <w:noProof/>
        </w:rPr>
        <w:tab/>
      </w:r>
      <w:r w:rsidRPr="00AC687F">
        <w:rPr>
          <w:noProof/>
        </w:rPr>
        <w:fldChar w:fldCharType="begin"/>
      </w:r>
      <w:r w:rsidRPr="00AC687F">
        <w:rPr>
          <w:noProof/>
        </w:rPr>
        <w:instrText xml:space="preserve"> PAGEREF _Toc139111364 \h </w:instrText>
      </w:r>
      <w:r w:rsidRPr="00AC687F">
        <w:rPr>
          <w:noProof/>
        </w:rPr>
      </w:r>
      <w:r w:rsidRPr="00AC687F">
        <w:rPr>
          <w:noProof/>
        </w:rPr>
        <w:fldChar w:fldCharType="separate"/>
      </w:r>
      <w:r>
        <w:rPr>
          <w:noProof/>
        </w:rPr>
        <w:t>72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84A</w:t>
      </w:r>
      <w:r>
        <w:rPr>
          <w:noProof/>
        </w:rPr>
        <w:tab/>
        <w:t>Exemption from taxation</w:t>
      </w:r>
      <w:r w:rsidRPr="00AC687F">
        <w:rPr>
          <w:noProof/>
        </w:rPr>
        <w:tab/>
      </w:r>
      <w:r w:rsidRPr="00AC687F">
        <w:rPr>
          <w:noProof/>
        </w:rPr>
        <w:fldChar w:fldCharType="begin"/>
      </w:r>
      <w:r w:rsidRPr="00AC687F">
        <w:rPr>
          <w:noProof/>
        </w:rPr>
        <w:instrText xml:space="preserve"> PAGEREF _Toc139111365 \h </w:instrText>
      </w:r>
      <w:r w:rsidRPr="00AC687F">
        <w:rPr>
          <w:noProof/>
        </w:rPr>
      </w:r>
      <w:r w:rsidRPr="00AC687F">
        <w:rPr>
          <w:noProof/>
        </w:rPr>
        <w:fldChar w:fldCharType="separate"/>
      </w:r>
      <w:r>
        <w:rPr>
          <w:noProof/>
        </w:rPr>
        <w:t>75</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84B</w:t>
      </w:r>
      <w:r>
        <w:rPr>
          <w:noProof/>
        </w:rPr>
        <w:tab/>
        <w:t>Franking credits</w:t>
      </w:r>
      <w:r w:rsidRPr="00AC687F">
        <w:rPr>
          <w:noProof/>
        </w:rPr>
        <w:tab/>
      </w:r>
      <w:r w:rsidRPr="00AC687F">
        <w:rPr>
          <w:noProof/>
        </w:rPr>
        <w:fldChar w:fldCharType="begin"/>
      </w:r>
      <w:r w:rsidRPr="00AC687F">
        <w:rPr>
          <w:noProof/>
        </w:rPr>
        <w:instrText xml:space="preserve"> PAGEREF _Toc139111366 \h </w:instrText>
      </w:r>
      <w:r w:rsidRPr="00AC687F">
        <w:rPr>
          <w:noProof/>
        </w:rPr>
      </w:r>
      <w:r w:rsidRPr="00AC687F">
        <w:rPr>
          <w:noProof/>
        </w:rPr>
        <w:fldChar w:fldCharType="separate"/>
      </w:r>
      <w:r>
        <w:rPr>
          <w:noProof/>
        </w:rPr>
        <w:t>75</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84C</w:t>
      </w:r>
      <w:r>
        <w:rPr>
          <w:noProof/>
        </w:rPr>
        <w:tab/>
        <w:t>Board must not have a significant stake in a foreign listed company</w:t>
      </w:r>
      <w:r w:rsidRPr="00AC687F">
        <w:rPr>
          <w:noProof/>
        </w:rPr>
        <w:tab/>
      </w:r>
      <w:r w:rsidRPr="00AC687F">
        <w:rPr>
          <w:noProof/>
        </w:rPr>
        <w:fldChar w:fldCharType="begin"/>
      </w:r>
      <w:r w:rsidRPr="00AC687F">
        <w:rPr>
          <w:noProof/>
        </w:rPr>
        <w:instrText xml:space="preserve"> PAGEREF _Toc139111367 \h </w:instrText>
      </w:r>
      <w:r w:rsidRPr="00AC687F">
        <w:rPr>
          <w:noProof/>
        </w:rPr>
      </w:r>
      <w:r w:rsidRPr="00AC687F">
        <w:rPr>
          <w:noProof/>
        </w:rPr>
        <w:fldChar w:fldCharType="separate"/>
      </w:r>
      <w:r>
        <w:rPr>
          <w:noProof/>
        </w:rPr>
        <w:t>75</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85</w:t>
      </w:r>
      <w:r>
        <w:rPr>
          <w:noProof/>
        </w:rPr>
        <w:tab/>
        <w:t>Regulations</w:t>
      </w:r>
      <w:r w:rsidRPr="00AC687F">
        <w:rPr>
          <w:noProof/>
        </w:rPr>
        <w:tab/>
      </w:r>
      <w:r w:rsidRPr="00AC687F">
        <w:rPr>
          <w:noProof/>
        </w:rPr>
        <w:fldChar w:fldCharType="begin"/>
      </w:r>
      <w:r w:rsidRPr="00AC687F">
        <w:rPr>
          <w:noProof/>
        </w:rPr>
        <w:instrText xml:space="preserve"> PAGEREF _Toc139111368 \h </w:instrText>
      </w:r>
      <w:r w:rsidRPr="00AC687F">
        <w:rPr>
          <w:noProof/>
        </w:rPr>
      </w:r>
      <w:r w:rsidRPr="00AC687F">
        <w:rPr>
          <w:noProof/>
        </w:rPr>
        <w:fldChar w:fldCharType="separate"/>
      </w:r>
      <w:r>
        <w:rPr>
          <w:noProof/>
        </w:rPr>
        <w:t>76</w:t>
      </w:r>
      <w:r w:rsidRPr="00AC687F">
        <w:rPr>
          <w:noProof/>
        </w:rPr>
        <w:fldChar w:fldCharType="end"/>
      </w:r>
    </w:p>
    <w:p w:rsidR="00AC687F" w:rsidRDefault="00AC687F">
      <w:pPr>
        <w:pStyle w:val="TOC1"/>
        <w:rPr>
          <w:rFonts w:asciiTheme="minorHAnsi" w:eastAsiaTheme="minorEastAsia" w:hAnsiTheme="minorHAnsi" w:cstheme="minorBidi"/>
          <w:b w:val="0"/>
          <w:noProof/>
          <w:kern w:val="0"/>
          <w:sz w:val="22"/>
          <w:szCs w:val="22"/>
        </w:rPr>
      </w:pPr>
      <w:r>
        <w:rPr>
          <w:noProof/>
        </w:rPr>
        <w:t>Schedule 1—Credits of amounts, and transfers of financial assets, to the Future Fund</w:t>
      </w:r>
      <w:r w:rsidRPr="00AC687F">
        <w:rPr>
          <w:b w:val="0"/>
          <w:noProof/>
          <w:sz w:val="18"/>
        </w:rPr>
        <w:tab/>
      </w:r>
      <w:r w:rsidRPr="00AC687F">
        <w:rPr>
          <w:b w:val="0"/>
          <w:noProof/>
          <w:sz w:val="18"/>
        </w:rPr>
        <w:fldChar w:fldCharType="begin"/>
      </w:r>
      <w:r w:rsidRPr="00AC687F">
        <w:rPr>
          <w:b w:val="0"/>
          <w:noProof/>
          <w:sz w:val="18"/>
        </w:rPr>
        <w:instrText xml:space="preserve"> PAGEREF _Toc139111369 \h </w:instrText>
      </w:r>
      <w:r w:rsidRPr="00AC687F">
        <w:rPr>
          <w:b w:val="0"/>
          <w:noProof/>
          <w:sz w:val="18"/>
        </w:rPr>
      </w:r>
      <w:r w:rsidRPr="00AC687F">
        <w:rPr>
          <w:b w:val="0"/>
          <w:noProof/>
          <w:sz w:val="18"/>
        </w:rPr>
        <w:fldChar w:fldCharType="separate"/>
      </w:r>
      <w:r>
        <w:rPr>
          <w:b w:val="0"/>
          <w:noProof/>
          <w:sz w:val="18"/>
        </w:rPr>
        <w:t>78</w:t>
      </w:r>
      <w:r w:rsidRPr="00AC687F">
        <w:rPr>
          <w:b w:val="0"/>
          <w:noProof/>
          <w:sz w:val="18"/>
        </w:rPr>
        <w:fldChar w:fldCharType="end"/>
      </w:r>
    </w:p>
    <w:p w:rsidR="00AC687F" w:rsidRDefault="00AC687F">
      <w:pPr>
        <w:pStyle w:val="TOC2"/>
        <w:rPr>
          <w:rFonts w:asciiTheme="minorHAnsi" w:eastAsiaTheme="minorEastAsia" w:hAnsiTheme="minorHAnsi" w:cstheme="minorBidi"/>
          <w:b w:val="0"/>
          <w:noProof/>
          <w:kern w:val="0"/>
          <w:sz w:val="22"/>
          <w:szCs w:val="22"/>
        </w:rPr>
      </w:pPr>
      <w:r>
        <w:rPr>
          <w:noProof/>
        </w:rPr>
        <w:t>Part 1—Introduction</w:t>
      </w:r>
      <w:r w:rsidRPr="00AC687F">
        <w:rPr>
          <w:b w:val="0"/>
          <w:noProof/>
          <w:sz w:val="18"/>
        </w:rPr>
        <w:tab/>
      </w:r>
      <w:r w:rsidRPr="00AC687F">
        <w:rPr>
          <w:b w:val="0"/>
          <w:noProof/>
          <w:sz w:val="18"/>
        </w:rPr>
        <w:fldChar w:fldCharType="begin"/>
      </w:r>
      <w:r w:rsidRPr="00AC687F">
        <w:rPr>
          <w:b w:val="0"/>
          <w:noProof/>
          <w:sz w:val="18"/>
        </w:rPr>
        <w:instrText xml:space="preserve"> PAGEREF _Toc139111370 \h </w:instrText>
      </w:r>
      <w:r w:rsidRPr="00AC687F">
        <w:rPr>
          <w:b w:val="0"/>
          <w:noProof/>
          <w:sz w:val="18"/>
        </w:rPr>
      </w:r>
      <w:r w:rsidRPr="00AC687F">
        <w:rPr>
          <w:b w:val="0"/>
          <w:noProof/>
          <w:sz w:val="18"/>
        </w:rPr>
        <w:fldChar w:fldCharType="separate"/>
      </w:r>
      <w:r>
        <w:rPr>
          <w:b w:val="0"/>
          <w:noProof/>
          <w:sz w:val="18"/>
        </w:rPr>
        <w:t>78</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w:t>
      </w:r>
      <w:r>
        <w:rPr>
          <w:noProof/>
        </w:rPr>
        <w:tab/>
        <w:t>Simplified outline</w:t>
      </w:r>
      <w:r w:rsidRPr="00AC687F">
        <w:rPr>
          <w:noProof/>
        </w:rPr>
        <w:tab/>
      </w:r>
      <w:r w:rsidRPr="00AC687F">
        <w:rPr>
          <w:noProof/>
        </w:rPr>
        <w:fldChar w:fldCharType="begin"/>
      </w:r>
      <w:r w:rsidRPr="00AC687F">
        <w:rPr>
          <w:noProof/>
        </w:rPr>
        <w:instrText xml:space="preserve"> PAGEREF _Toc139111371 \h </w:instrText>
      </w:r>
      <w:r w:rsidRPr="00AC687F">
        <w:rPr>
          <w:noProof/>
        </w:rPr>
      </w:r>
      <w:r w:rsidRPr="00AC687F">
        <w:rPr>
          <w:noProof/>
        </w:rPr>
        <w:fldChar w:fldCharType="separate"/>
      </w:r>
      <w:r>
        <w:rPr>
          <w:noProof/>
        </w:rPr>
        <w:t>78</w:t>
      </w:r>
      <w:r w:rsidRPr="00AC687F">
        <w:rPr>
          <w:noProof/>
        </w:rPr>
        <w:fldChar w:fldCharType="end"/>
      </w:r>
    </w:p>
    <w:p w:rsidR="00AC687F" w:rsidRDefault="00AC687F">
      <w:pPr>
        <w:pStyle w:val="TOC2"/>
        <w:rPr>
          <w:rFonts w:asciiTheme="minorHAnsi" w:eastAsiaTheme="minorEastAsia" w:hAnsiTheme="minorHAnsi" w:cstheme="minorBidi"/>
          <w:b w:val="0"/>
          <w:noProof/>
          <w:kern w:val="0"/>
          <w:sz w:val="22"/>
          <w:szCs w:val="22"/>
        </w:rPr>
      </w:pPr>
      <w:r>
        <w:rPr>
          <w:noProof/>
        </w:rPr>
        <w:t>Part 2—Credits of amounts to the Future Fund</w:t>
      </w:r>
      <w:r w:rsidRPr="00AC687F">
        <w:rPr>
          <w:b w:val="0"/>
          <w:noProof/>
          <w:sz w:val="18"/>
        </w:rPr>
        <w:tab/>
      </w:r>
      <w:r w:rsidRPr="00AC687F">
        <w:rPr>
          <w:b w:val="0"/>
          <w:noProof/>
          <w:sz w:val="18"/>
        </w:rPr>
        <w:fldChar w:fldCharType="begin"/>
      </w:r>
      <w:r w:rsidRPr="00AC687F">
        <w:rPr>
          <w:b w:val="0"/>
          <w:noProof/>
          <w:sz w:val="18"/>
        </w:rPr>
        <w:instrText xml:space="preserve"> PAGEREF _Toc139111372 \h </w:instrText>
      </w:r>
      <w:r w:rsidRPr="00AC687F">
        <w:rPr>
          <w:b w:val="0"/>
          <w:noProof/>
          <w:sz w:val="18"/>
        </w:rPr>
      </w:r>
      <w:r w:rsidRPr="00AC687F">
        <w:rPr>
          <w:b w:val="0"/>
          <w:noProof/>
          <w:sz w:val="18"/>
        </w:rPr>
        <w:fldChar w:fldCharType="separate"/>
      </w:r>
      <w:r>
        <w:rPr>
          <w:b w:val="0"/>
          <w:noProof/>
          <w:sz w:val="18"/>
        </w:rPr>
        <w:t>79</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2</w:t>
      </w:r>
      <w:r>
        <w:rPr>
          <w:noProof/>
        </w:rPr>
        <w:tab/>
        <w:t>Credit of $18 billion to the Fund Account</w:t>
      </w:r>
      <w:r w:rsidRPr="00AC687F">
        <w:rPr>
          <w:noProof/>
        </w:rPr>
        <w:tab/>
      </w:r>
      <w:r w:rsidRPr="00AC687F">
        <w:rPr>
          <w:noProof/>
        </w:rPr>
        <w:fldChar w:fldCharType="begin"/>
      </w:r>
      <w:r w:rsidRPr="00AC687F">
        <w:rPr>
          <w:noProof/>
        </w:rPr>
        <w:instrText xml:space="preserve"> PAGEREF _Toc139111373 \h </w:instrText>
      </w:r>
      <w:r w:rsidRPr="00AC687F">
        <w:rPr>
          <w:noProof/>
        </w:rPr>
      </w:r>
      <w:r w:rsidRPr="00AC687F">
        <w:rPr>
          <w:noProof/>
        </w:rPr>
        <w:fldChar w:fldCharType="separate"/>
      </w:r>
      <w:r>
        <w:rPr>
          <w:noProof/>
        </w:rPr>
        <w:t>79</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w:t>
      </w:r>
      <w:r>
        <w:rPr>
          <w:noProof/>
        </w:rPr>
        <w:tab/>
        <w:t>Credit of additional amounts to the Fund Account—Ministerial determinations</w:t>
      </w:r>
      <w:r w:rsidRPr="00AC687F">
        <w:rPr>
          <w:noProof/>
        </w:rPr>
        <w:tab/>
      </w:r>
      <w:r w:rsidRPr="00AC687F">
        <w:rPr>
          <w:noProof/>
        </w:rPr>
        <w:fldChar w:fldCharType="begin"/>
      </w:r>
      <w:r w:rsidRPr="00AC687F">
        <w:rPr>
          <w:noProof/>
        </w:rPr>
        <w:instrText xml:space="preserve"> PAGEREF _Toc139111374 \h </w:instrText>
      </w:r>
      <w:r w:rsidRPr="00AC687F">
        <w:rPr>
          <w:noProof/>
        </w:rPr>
      </w:r>
      <w:r w:rsidRPr="00AC687F">
        <w:rPr>
          <w:noProof/>
        </w:rPr>
        <w:fldChar w:fldCharType="separate"/>
      </w:r>
      <w:r>
        <w:rPr>
          <w:noProof/>
        </w:rPr>
        <w:t>79</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w:t>
      </w:r>
      <w:r>
        <w:rPr>
          <w:noProof/>
        </w:rPr>
        <w:tab/>
        <w:t>Duration of subclause 3(1) determinations</w:t>
      </w:r>
      <w:r w:rsidRPr="00AC687F">
        <w:rPr>
          <w:noProof/>
        </w:rPr>
        <w:tab/>
      </w:r>
      <w:r w:rsidRPr="00AC687F">
        <w:rPr>
          <w:noProof/>
        </w:rPr>
        <w:fldChar w:fldCharType="begin"/>
      </w:r>
      <w:r w:rsidRPr="00AC687F">
        <w:rPr>
          <w:noProof/>
        </w:rPr>
        <w:instrText xml:space="preserve"> PAGEREF _Toc139111375 \h </w:instrText>
      </w:r>
      <w:r w:rsidRPr="00AC687F">
        <w:rPr>
          <w:noProof/>
        </w:rPr>
      </w:r>
      <w:r w:rsidRPr="00AC687F">
        <w:rPr>
          <w:noProof/>
        </w:rPr>
        <w:fldChar w:fldCharType="separate"/>
      </w:r>
      <w:r>
        <w:rPr>
          <w:noProof/>
        </w:rPr>
        <w:t>80</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w:t>
      </w:r>
      <w:r>
        <w:rPr>
          <w:noProof/>
        </w:rPr>
        <w:tab/>
        <w:t>Credit of amounts to the Fund Account—gifts</w:t>
      </w:r>
      <w:r w:rsidRPr="00AC687F">
        <w:rPr>
          <w:noProof/>
        </w:rPr>
        <w:tab/>
      </w:r>
      <w:r w:rsidRPr="00AC687F">
        <w:rPr>
          <w:noProof/>
        </w:rPr>
        <w:fldChar w:fldCharType="begin"/>
      </w:r>
      <w:r w:rsidRPr="00AC687F">
        <w:rPr>
          <w:noProof/>
        </w:rPr>
        <w:instrText xml:space="preserve"> PAGEREF _Toc139111376 \h </w:instrText>
      </w:r>
      <w:r w:rsidRPr="00AC687F">
        <w:rPr>
          <w:noProof/>
        </w:rPr>
      </w:r>
      <w:r w:rsidRPr="00AC687F">
        <w:rPr>
          <w:noProof/>
        </w:rPr>
        <w:fldChar w:fldCharType="separate"/>
      </w:r>
      <w:r>
        <w:rPr>
          <w:noProof/>
        </w:rPr>
        <w:t>81</w:t>
      </w:r>
      <w:r w:rsidRPr="00AC687F">
        <w:rPr>
          <w:noProof/>
        </w:rPr>
        <w:fldChar w:fldCharType="end"/>
      </w:r>
    </w:p>
    <w:p w:rsidR="00AC687F" w:rsidRDefault="00AC687F">
      <w:pPr>
        <w:pStyle w:val="TOC2"/>
        <w:rPr>
          <w:rFonts w:asciiTheme="minorHAnsi" w:eastAsiaTheme="minorEastAsia" w:hAnsiTheme="minorHAnsi" w:cstheme="minorBidi"/>
          <w:b w:val="0"/>
          <w:noProof/>
          <w:kern w:val="0"/>
          <w:sz w:val="22"/>
          <w:szCs w:val="22"/>
        </w:rPr>
      </w:pPr>
      <w:r>
        <w:rPr>
          <w:noProof/>
        </w:rPr>
        <w:t>Part 3—Transfers of financial assets to the Future Fund</w:t>
      </w:r>
      <w:r w:rsidRPr="00AC687F">
        <w:rPr>
          <w:b w:val="0"/>
          <w:noProof/>
          <w:sz w:val="18"/>
        </w:rPr>
        <w:tab/>
      </w:r>
      <w:r w:rsidRPr="00AC687F">
        <w:rPr>
          <w:b w:val="0"/>
          <w:noProof/>
          <w:sz w:val="18"/>
        </w:rPr>
        <w:fldChar w:fldCharType="begin"/>
      </w:r>
      <w:r w:rsidRPr="00AC687F">
        <w:rPr>
          <w:b w:val="0"/>
          <w:noProof/>
          <w:sz w:val="18"/>
        </w:rPr>
        <w:instrText xml:space="preserve"> PAGEREF _Toc139111377 \h </w:instrText>
      </w:r>
      <w:r w:rsidRPr="00AC687F">
        <w:rPr>
          <w:b w:val="0"/>
          <w:noProof/>
          <w:sz w:val="18"/>
        </w:rPr>
      </w:r>
      <w:r w:rsidRPr="00AC687F">
        <w:rPr>
          <w:b w:val="0"/>
          <w:noProof/>
          <w:sz w:val="18"/>
        </w:rPr>
        <w:fldChar w:fldCharType="separate"/>
      </w:r>
      <w:r>
        <w:rPr>
          <w:b w:val="0"/>
          <w:noProof/>
          <w:sz w:val="18"/>
        </w:rPr>
        <w:t>82</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w:t>
      </w:r>
      <w:r>
        <w:rPr>
          <w:noProof/>
        </w:rPr>
        <w:tab/>
        <w:t>Transfers to the Fund—Commonwealth</w:t>
      </w:r>
      <w:r>
        <w:rPr>
          <w:noProof/>
        </w:rPr>
        <w:noBreakHyphen/>
        <w:t>owned financial assets</w:t>
      </w:r>
      <w:r w:rsidRPr="00AC687F">
        <w:rPr>
          <w:noProof/>
        </w:rPr>
        <w:tab/>
      </w:r>
      <w:r w:rsidRPr="00AC687F">
        <w:rPr>
          <w:noProof/>
        </w:rPr>
        <w:fldChar w:fldCharType="begin"/>
      </w:r>
      <w:r w:rsidRPr="00AC687F">
        <w:rPr>
          <w:noProof/>
        </w:rPr>
        <w:instrText xml:space="preserve"> PAGEREF _Toc139111378 \h </w:instrText>
      </w:r>
      <w:r w:rsidRPr="00AC687F">
        <w:rPr>
          <w:noProof/>
        </w:rPr>
      </w:r>
      <w:r w:rsidRPr="00AC687F">
        <w:rPr>
          <w:noProof/>
        </w:rPr>
        <w:fldChar w:fldCharType="separate"/>
      </w:r>
      <w:r>
        <w:rPr>
          <w:noProof/>
        </w:rPr>
        <w:t>82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7</w:t>
      </w:r>
      <w:r>
        <w:rPr>
          <w:noProof/>
        </w:rPr>
        <w:tab/>
        <w:t>Transfers of financial assets to the Fund—gifts</w:t>
      </w:r>
      <w:r w:rsidRPr="00AC687F">
        <w:rPr>
          <w:noProof/>
        </w:rPr>
        <w:tab/>
      </w:r>
      <w:r w:rsidRPr="00AC687F">
        <w:rPr>
          <w:noProof/>
        </w:rPr>
        <w:fldChar w:fldCharType="begin"/>
      </w:r>
      <w:r w:rsidRPr="00AC687F">
        <w:rPr>
          <w:noProof/>
        </w:rPr>
        <w:instrText xml:space="preserve"> PAGEREF _Toc139111379 \h </w:instrText>
      </w:r>
      <w:r w:rsidRPr="00AC687F">
        <w:rPr>
          <w:noProof/>
        </w:rPr>
      </w:r>
      <w:r w:rsidRPr="00AC687F">
        <w:rPr>
          <w:noProof/>
        </w:rPr>
        <w:fldChar w:fldCharType="separate"/>
      </w:r>
      <w:r>
        <w:rPr>
          <w:noProof/>
        </w:rPr>
        <w:t>84</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lastRenderedPageBreak/>
        <w:t>8</w:t>
      </w:r>
      <w:r>
        <w:rPr>
          <w:noProof/>
        </w:rPr>
        <w:tab/>
        <w:t>Ministerial directions about transferred financial assets</w:t>
      </w:r>
      <w:r w:rsidRPr="00AC687F">
        <w:rPr>
          <w:noProof/>
        </w:rPr>
        <w:tab/>
      </w:r>
      <w:r w:rsidRPr="00AC687F">
        <w:rPr>
          <w:noProof/>
        </w:rPr>
        <w:fldChar w:fldCharType="begin"/>
      </w:r>
      <w:r w:rsidRPr="00AC687F">
        <w:rPr>
          <w:noProof/>
        </w:rPr>
        <w:instrText xml:space="preserve"> PAGEREF _Toc139111380 \h </w:instrText>
      </w:r>
      <w:r w:rsidRPr="00AC687F">
        <w:rPr>
          <w:noProof/>
        </w:rPr>
      </w:r>
      <w:r w:rsidRPr="00AC687F">
        <w:rPr>
          <w:noProof/>
        </w:rPr>
        <w:fldChar w:fldCharType="separate"/>
      </w:r>
      <w:r>
        <w:rPr>
          <w:noProof/>
        </w:rPr>
        <w:t>84</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9</w:t>
      </w:r>
      <w:r>
        <w:rPr>
          <w:noProof/>
        </w:rPr>
        <w:tab/>
        <w:t>Continuing effect of instruments relating to transferred financial assets</w:t>
      </w:r>
      <w:r w:rsidRPr="00AC687F">
        <w:rPr>
          <w:noProof/>
        </w:rPr>
        <w:tab/>
      </w:r>
      <w:r w:rsidRPr="00AC687F">
        <w:rPr>
          <w:noProof/>
        </w:rPr>
        <w:fldChar w:fldCharType="begin"/>
      </w:r>
      <w:r w:rsidRPr="00AC687F">
        <w:rPr>
          <w:noProof/>
        </w:rPr>
        <w:instrText xml:space="preserve"> PAGEREF _Toc139111381 \h </w:instrText>
      </w:r>
      <w:r w:rsidRPr="00AC687F">
        <w:rPr>
          <w:noProof/>
        </w:rPr>
      </w:r>
      <w:r w:rsidRPr="00AC687F">
        <w:rPr>
          <w:noProof/>
        </w:rPr>
        <w:fldChar w:fldCharType="separate"/>
      </w:r>
      <w:r>
        <w:rPr>
          <w:noProof/>
        </w:rPr>
        <w:t>86</w:t>
      </w:r>
      <w:r w:rsidRPr="00AC687F">
        <w:rPr>
          <w:noProof/>
        </w:rPr>
        <w:fldChar w:fldCharType="end"/>
      </w:r>
    </w:p>
    <w:p w:rsidR="00AC687F" w:rsidRDefault="00AC687F">
      <w:pPr>
        <w:pStyle w:val="TOC1"/>
        <w:rPr>
          <w:rFonts w:asciiTheme="minorHAnsi" w:eastAsiaTheme="minorEastAsia" w:hAnsiTheme="minorHAnsi" w:cstheme="minorBidi"/>
          <w:b w:val="0"/>
          <w:noProof/>
          <w:kern w:val="0"/>
          <w:sz w:val="22"/>
          <w:szCs w:val="22"/>
        </w:rPr>
      </w:pPr>
      <w:r>
        <w:rPr>
          <w:noProof/>
        </w:rPr>
        <w:t>Schedule 2—Debits of amounts from the Future Fund</w:t>
      </w:r>
      <w:r w:rsidRPr="00AC687F">
        <w:rPr>
          <w:b w:val="0"/>
          <w:noProof/>
          <w:sz w:val="18"/>
        </w:rPr>
        <w:tab/>
      </w:r>
      <w:r w:rsidRPr="00AC687F">
        <w:rPr>
          <w:b w:val="0"/>
          <w:noProof/>
          <w:sz w:val="18"/>
        </w:rPr>
        <w:fldChar w:fldCharType="begin"/>
      </w:r>
      <w:r w:rsidRPr="00AC687F">
        <w:rPr>
          <w:b w:val="0"/>
          <w:noProof/>
          <w:sz w:val="18"/>
        </w:rPr>
        <w:instrText xml:space="preserve"> PAGEREF _Toc139111382 \h </w:instrText>
      </w:r>
      <w:r w:rsidRPr="00AC687F">
        <w:rPr>
          <w:b w:val="0"/>
          <w:noProof/>
          <w:sz w:val="18"/>
        </w:rPr>
      </w:r>
      <w:r w:rsidRPr="00AC687F">
        <w:rPr>
          <w:b w:val="0"/>
          <w:noProof/>
          <w:sz w:val="18"/>
        </w:rPr>
        <w:fldChar w:fldCharType="separate"/>
      </w:r>
      <w:r>
        <w:rPr>
          <w:b w:val="0"/>
          <w:noProof/>
          <w:sz w:val="18"/>
        </w:rPr>
        <w:t>87</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w:t>
      </w:r>
      <w:r>
        <w:rPr>
          <w:noProof/>
        </w:rPr>
        <w:tab/>
        <w:t>Simplified outline</w:t>
      </w:r>
      <w:r w:rsidRPr="00AC687F">
        <w:rPr>
          <w:noProof/>
        </w:rPr>
        <w:tab/>
      </w:r>
      <w:r w:rsidRPr="00AC687F">
        <w:rPr>
          <w:noProof/>
        </w:rPr>
        <w:fldChar w:fldCharType="begin"/>
      </w:r>
      <w:r w:rsidRPr="00AC687F">
        <w:rPr>
          <w:noProof/>
        </w:rPr>
        <w:instrText xml:space="preserve"> PAGEREF _Toc139111383 \h </w:instrText>
      </w:r>
      <w:r w:rsidRPr="00AC687F">
        <w:rPr>
          <w:noProof/>
        </w:rPr>
      </w:r>
      <w:r w:rsidRPr="00AC687F">
        <w:rPr>
          <w:noProof/>
        </w:rPr>
        <w:fldChar w:fldCharType="separate"/>
      </w:r>
      <w:r>
        <w:rPr>
          <w:noProof/>
        </w:rPr>
        <w:t>87</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2</w:t>
      </w:r>
      <w:r>
        <w:rPr>
          <w:noProof/>
        </w:rPr>
        <w:tab/>
        <w:t>Purposes of the Fund Account</w:t>
      </w:r>
      <w:r w:rsidRPr="00AC687F">
        <w:rPr>
          <w:noProof/>
        </w:rPr>
        <w:tab/>
      </w:r>
      <w:r w:rsidRPr="00AC687F">
        <w:rPr>
          <w:noProof/>
        </w:rPr>
        <w:fldChar w:fldCharType="begin"/>
      </w:r>
      <w:r w:rsidRPr="00AC687F">
        <w:rPr>
          <w:noProof/>
        </w:rPr>
        <w:instrText xml:space="preserve"> PAGEREF _Toc139111384 \h </w:instrText>
      </w:r>
      <w:r w:rsidRPr="00AC687F">
        <w:rPr>
          <w:noProof/>
        </w:rPr>
      </w:r>
      <w:r w:rsidRPr="00AC687F">
        <w:rPr>
          <w:noProof/>
        </w:rPr>
        <w:fldChar w:fldCharType="separate"/>
      </w:r>
      <w:r>
        <w:rPr>
          <w:noProof/>
        </w:rPr>
        <w:t>87</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w:t>
      </w:r>
      <w:r>
        <w:rPr>
          <w:noProof/>
        </w:rPr>
        <w:tab/>
        <w:t>Board must ensure that there is sufficient money to cover the main purposes of the Fund Account</w:t>
      </w:r>
      <w:r w:rsidRPr="00AC687F">
        <w:rPr>
          <w:noProof/>
        </w:rPr>
        <w:tab/>
      </w:r>
      <w:r w:rsidRPr="00AC687F">
        <w:rPr>
          <w:noProof/>
        </w:rPr>
        <w:fldChar w:fldCharType="begin"/>
      </w:r>
      <w:r w:rsidRPr="00AC687F">
        <w:rPr>
          <w:noProof/>
        </w:rPr>
        <w:instrText xml:space="preserve"> PAGEREF _Toc139111385 \h </w:instrText>
      </w:r>
      <w:r w:rsidRPr="00AC687F">
        <w:rPr>
          <w:noProof/>
        </w:rPr>
      </w:r>
      <w:r w:rsidRPr="00AC687F">
        <w:rPr>
          <w:noProof/>
        </w:rPr>
        <w:fldChar w:fldCharType="separate"/>
      </w:r>
      <w:r>
        <w:rPr>
          <w:noProof/>
        </w:rPr>
        <w:t>90</w:t>
      </w:r>
      <w:r w:rsidRPr="00AC687F">
        <w:rPr>
          <w:noProof/>
        </w:rPr>
        <w:fldChar w:fldCharType="end"/>
      </w:r>
    </w:p>
    <w:p w:rsidR="00AC687F" w:rsidRDefault="00AC687F">
      <w:pPr>
        <w:pStyle w:val="TOC1"/>
        <w:rPr>
          <w:rFonts w:asciiTheme="minorHAnsi" w:eastAsiaTheme="minorEastAsia" w:hAnsiTheme="minorHAnsi" w:cstheme="minorBidi"/>
          <w:b w:val="0"/>
          <w:noProof/>
          <w:kern w:val="0"/>
          <w:sz w:val="22"/>
          <w:szCs w:val="22"/>
        </w:rPr>
      </w:pPr>
      <w:r>
        <w:rPr>
          <w:noProof/>
        </w:rPr>
        <w:t>Schedule 2A—Inter</w:t>
      </w:r>
      <w:r>
        <w:rPr>
          <w:noProof/>
        </w:rPr>
        <w:noBreakHyphen/>
        <w:t>fund transfers</w:t>
      </w:r>
      <w:r w:rsidRPr="00AC687F">
        <w:rPr>
          <w:b w:val="0"/>
          <w:noProof/>
          <w:sz w:val="18"/>
        </w:rPr>
        <w:tab/>
      </w:r>
      <w:r w:rsidRPr="00AC687F">
        <w:rPr>
          <w:b w:val="0"/>
          <w:noProof/>
          <w:sz w:val="18"/>
        </w:rPr>
        <w:fldChar w:fldCharType="begin"/>
      </w:r>
      <w:r w:rsidRPr="00AC687F">
        <w:rPr>
          <w:b w:val="0"/>
          <w:noProof/>
          <w:sz w:val="18"/>
        </w:rPr>
        <w:instrText xml:space="preserve"> PAGEREF _Toc139111386 \h </w:instrText>
      </w:r>
      <w:r w:rsidRPr="00AC687F">
        <w:rPr>
          <w:b w:val="0"/>
          <w:noProof/>
          <w:sz w:val="18"/>
        </w:rPr>
      </w:r>
      <w:r w:rsidRPr="00AC687F">
        <w:rPr>
          <w:b w:val="0"/>
          <w:noProof/>
          <w:sz w:val="18"/>
        </w:rPr>
        <w:fldChar w:fldCharType="separate"/>
      </w:r>
      <w:r>
        <w:rPr>
          <w:b w:val="0"/>
          <w:noProof/>
          <w:sz w:val="18"/>
        </w:rPr>
        <w:t>91</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w:t>
      </w:r>
      <w:r>
        <w:rPr>
          <w:noProof/>
        </w:rPr>
        <w:tab/>
        <w:t>Simplified outline</w:t>
      </w:r>
      <w:r w:rsidRPr="00AC687F">
        <w:rPr>
          <w:noProof/>
        </w:rPr>
        <w:tab/>
      </w:r>
      <w:r w:rsidRPr="00AC687F">
        <w:rPr>
          <w:noProof/>
        </w:rPr>
        <w:fldChar w:fldCharType="begin"/>
      </w:r>
      <w:r w:rsidRPr="00AC687F">
        <w:rPr>
          <w:noProof/>
        </w:rPr>
        <w:instrText xml:space="preserve"> PAGEREF _Toc139111387 \h </w:instrText>
      </w:r>
      <w:r w:rsidRPr="00AC687F">
        <w:rPr>
          <w:noProof/>
        </w:rPr>
      </w:r>
      <w:r w:rsidRPr="00AC687F">
        <w:rPr>
          <w:noProof/>
        </w:rPr>
        <w:fldChar w:fldCharType="separate"/>
      </w:r>
      <w:r>
        <w:rPr>
          <w:noProof/>
        </w:rPr>
        <w:t>91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1A</w:t>
      </w:r>
      <w:r>
        <w:rPr>
          <w:noProof/>
        </w:rPr>
        <w:tab/>
        <w:t>Transfers from the Future Fund to the Future Drought Fund</w:t>
      </w:r>
      <w:r w:rsidRPr="00AC687F">
        <w:rPr>
          <w:noProof/>
        </w:rPr>
        <w:tab/>
      </w:r>
      <w:r w:rsidRPr="00AC687F">
        <w:rPr>
          <w:noProof/>
        </w:rPr>
        <w:fldChar w:fldCharType="begin"/>
      </w:r>
      <w:r w:rsidRPr="00AC687F">
        <w:rPr>
          <w:noProof/>
        </w:rPr>
        <w:instrText xml:space="preserve"> PAGEREF _Toc139111388 \h </w:instrText>
      </w:r>
      <w:r w:rsidRPr="00AC687F">
        <w:rPr>
          <w:noProof/>
        </w:rPr>
      </w:r>
      <w:r w:rsidRPr="00AC687F">
        <w:rPr>
          <w:noProof/>
        </w:rPr>
        <w:fldChar w:fldCharType="separate"/>
      </w:r>
      <w:r>
        <w:rPr>
          <w:noProof/>
        </w:rPr>
        <w:t>91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w:t>
      </w:r>
      <w:r>
        <w:rPr>
          <w:noProof/>
        </w:rPr>
        <w:tab/>
        <w:t>Transfers from the Future Fund to the DisabilityCare Australia Fund</w:t>
      </w:r>
      <w:r w:rsidRPr="00AC687F">
        <w:rPr>
          <w:noProof/>
        </w:rPr>
        <w:tab/>
      </w:r>
      <w:r w:rsidRPr="00AC687F">
        <w:rPr>
          <w:noProof/>
        </w:rPr>
        <w:fldChar w:fldCharType="begin"/>
      </w:r>
      <w:r w:rsidRPr="00AC687F">
        <w:rPr>
          <w:noProof/>
        </w:rPr>
        <w:instrText xml:space="preserve"> PAGEREF _Toc139111389 \h </w:instrText>
      </w:r>
      <w:r w:rsidRPr="00AC687F">
        <w:rPr>
          <w:noProof/>
        </w:rPr>
      </w:r>
      <w:r w:rsidRPr="00AC687F">
        <w:rPr>
          <w:noProof/>
        </w:rPr>
        <w:fldChar w:fldCharType="separate"/>
      </w:r>
      <w:r>
        <w:rPr>
          <w:noProof/>
        </w:rPr>
        <w:t>91</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5A</w:t>
      </w:r>
      <w:r>
        <w:rPr>
          <w:noProof/>
        </w:rPr>
        <w:tab/>
        <w:t>Transfers from the Future Fund to the Disaster Ready Fund</w:t>
      </w:r>
      <w:r w:rsidRPr="00AC687F">
        <w:rPr>
          <w:noProof/>
        </w:rPr>
        <w:tab/>
      </w:r>
      <w:r w:rsidRPr="00AC687F">
        <w:rPr>
          <w:noProof/>
        </w:rPr>
        <w:fldChar w:fldCharType="begin"/>
      </w:r>
      <w:r w:rsidRPr="00AC687F">
        <w:rPr>
          <w:noProof/>
        </w:rPr>
        <w:instrText xml:space="preserve"> PAGEREF _Toc139111390 \h </w:instrText>
      </w:r>
      <w:r w:rsidRPr="00AC687F">
        <w:rPr>
          <w:noProof/>
        </w:rPr>
      </w:r>
      <w:r w:rsidRPr="00AC687F">
        <w:rPr>
          <w:noProof/>
        </w:rPr>
        <w:fldChar w:fldCharType="separate"/>
      </w:r>
      <w:r>
        <w:rPr>
          <w:noProof/>
        </w:rPr>
        <w:t>92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6</w:t>
      </w:r>
      <w:r>
        <w:rPr>
          <w:noProof/>
        </w:rPr>
        <w:tab/>
        <w:t>Transfers from the Future Fund to the Medical Research Future Fund</w:t>
      </w:r>
      <w:r w:rsidRPr="00AC687F">
        <w:rPr>
          <w:noProof/>
        </w:rPr>
        <w:tab/>
      </w:r>
      <w:r w:rsidRPr="00AC687F">
        <w:rPr>
          <w:noProof/>
        </w:rPr>
        <w:fldChar w:fldCharType="begin"/>
      </w:r>
      <w:r w:rsidRPr="00AC687F">
        <w:rPr>
          <w:noProof/>
        </w:rPr>
        <w:instrText xml:space="preserve"> PAGEREF _Toc139111391 \h </w:instrText>
      </w:r>
      <w:r w:rsidRPr="00AC687F">
        <w:rPr>
          <w:noProof/>
        </w:rPr>
      </w:r>
      <w:r w:rsidRPr="00AC687F">
        <w:rPr>
          <w:noProof/>
        </w:rPr>
        <w:fldChar w:fldCharType="separate"/>
      </w:r>
      <w:r>
        <w:rPr>
          <w:noProof/>
        </w:rPr>
        <w:t>92</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7</w:t>
      </w:r>
      <w:r>
        <w:rPr>
          <w:noProof/>
        </w:rPr>
        <w:tab/>
        <w:t>Transfers from the Future Fund to the Aboriginal and Torres Strait Islander Land and Sea Future Fund</w:t>
      </w:r>
      <w:r w:rsidRPr="00AC687F">
        <w:rPr>
          <w:noProof/>
        </w:rPr>
        <w:tab/>
      </w:r>
      <w:r w:rsidRPr="00AC687F">
        <w:rPr>
          <w:noProof/>
        </w:rPr>
        <w:fldChar w:fldCharType="begin"/>
      </w:r>
      <w:r w:rsidRPr="00AC687F">
        <w:rPr>
          <w:noProof/>
        </w:rPr>
        <w:instrText xml:space="preserve"> PAGEREF _Toc139111392 \h </w:instrText>
      </w:r>
      <w:r w:rsidRPr="00AC687F">
        <w:rPr>
          <w:noProof/>
        </w:rPr>
      </w:r>
      <w:r w:rsidRPr="00AC687F">
        <w:rPr>
          <w:noProof/>
        </w:rPr>
        <w:fldChar w:fldCharType="separate"/>
      </w:r>
      <w:r>
        <w:rPr>
          <w:noProof/>
        </w:rPr>
        <w:t>93</w:t>
      </w:r>
      <w:r w:rsidRPr="00AC687F">
        <w:rPr>
          <w:noProof/>
        </w:rPr>
        <w:fldChar w:fldCharType="end"/>
      </w:r>
    </w:p>
    <w:p w:rsidR="00AC687F" w:rsidRDefault="00AC687F">
      <w:pPr>
        <w:pStyle w:val="TOC1"/>
        <w:rPr>
          <w:rFonts w:asciiTheme="minorHAnsi" w:eastAsiaTheme="minorEastAsia" w:hAnsiTheme="minorHAnsi" w:cstheme="minorBidi"/>
          <w:b w:val="0"/>
          <w:noProof/>
          <w:kern w:val="0"/>
          <w:sz w:val="22"/>
          <w:szCs w:val="22"/>
        </w:rPr>
      </w:pPr>
      <w:r>
        <w:rPr>
          <w:noProof/>
        </w:rPr>
        <w:t>Schedule 3—Target asset level declarations</w:t>
      </w:r>
      <w:r w:rsidRPr="00AC687F">
        <w:rPr>
          <w:b w:val="0"/>
          <w:noProof/>
          <w:sz w:val="18"/>
        </w:rPr>
        <w:tab/>
      </w:r>
      <w:r w:rsidRPr="00AC687F">
        <w:rPr>
          <w:b w:val="0"/>
          <w:noProof/>
          <w:sz w:val="18"/>
        </w:rPr>
        <w:fldChar w:fldCharType="begin"/>
      </w:r>
      <w:r w:rsidRPr="00AC687F">
        <w:rPr>
          <w:b w:val="0"/>
          <w:noProof/>
          <w:sz w:val="18"/>
        </w:rPr>
        <w:instrText xml:space="preserve"> PAGEREF _Toc139111393 \h </w:instrText>
      </w:r>
      <w:r w:rsidRPr="00AC687F">
        <w:rPr>
          <w:b w:val="0"/>
          <w:noProof/>
          <w:sz w:val="18"/>
        </w:rPr>
      </w:r>
      <w:r w:rsidRPr="00AC687F">
        <w:rPr>
          <w:b w:val="0"/>
          <w:noProof/>
          <w:sz w:val="18"/>
        </w:rPr>
        <w:fldChar w:fldCharType="separate"/>
      </w:r>
      <w:r>
        <w:rPr>
          <w:b w:val="0"/>
          <w:noProof/>
          <w:sz w:val="18"/>
        </w:rPr>
        <w:t>94</w:t>
      </w:r>
      <w:r w:rsidRPr="00AC687F">
        <w:rPr>
          <w:b w:val="0"/>
          <w:noProof/>
          <w:sz w:val="18"/>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1</w:t>
      </w:r>
      <w:r>
        <w:rPr>
          <w:noProof/>
        </w:rPr>
        <w:tab/>
        <w:t>Simplified outline</w:t>
      </w:r>
      <w:r w:rsidRPr="00AC687F">
        <w:rPr>
          <w:noProof/>
        </w:rPr>
        <w:tab/>
      </w:r>
      <w:r w:rsidRPr="00AC687F">
        <w:rPr>
          <w:noProof/>
        </w:rPr>
        <w:fldChar w:fldCharType="begin"/>
      </w:r>
      <w:r w:rsidRPr="00AC687F">
        <w:rPr>
          <w:noProof/>
        </w:rPr>
        <w:instrText xml:space="preserve"> PAGEREF _Toc139111394 \h </w:instrText>
      </w:r>
      <w:r w:rsidRPr="00AC687F">
        <w:rPr>
          <w:noProof/>
        </w:rPr>
      </w:r>
      <w:r w:rsidRPr="00AC687F">
        <w:rPr>
          <w:noProof/>
        </w:rPr>
        <w:fldChar w:fldCharType="separate"/>
      </w:r>
      <w:r>
        <w:rPr>
          <w:noProof/>
        </w:rPr>
        <w:t>94</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2</w:t>
      </w:r>
      <w:r>
        <w:rPr>
          <w:noProof/>
        </w:rPr>
        <w:tab/>
        <w:t>Designated actuary</w:t>
      </w:r>
      <w:r w:rsidRPr="00AC687F">
        <w:rPr>
          <w:noProof/>
        </w:rPr>
        <w:tab/>
      </w:r>
      <w:r w:rsidRPr="00AC687F">
        <w:rPr>
          <w:noProof/>
        </w:rPr>
        <w:fldChar w:fldCharType="begin"/>
      </w:r>
      <w:r w:rsidRPr="00AC687F">
        <w:rPr>
          <w:noProof/>
        </w:rPr>
        <w:instrText xml:space="preserve"> PAGEREF _Toc139111395 \h </w:instrText>
      </w:r>
      <w:r w:rsidRPr="00AC687F">
        <w:rPr>
          <w:noProof/>
        </w:rPr>
      </w:r>
      <w:r w:rsidRPr="00AC687F">
        <w:rPr>
          <w:noProof/>
        </w:rPr>
        <w:fldChar w:fldCharType="separate"/>
      </w:r>
      <w:r>
        <w:rPr>
          <w:noProof/>
        </w:rPr>
        <w:t>94</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3</w:t>
      </w:r>
      <w:r>
        <w:rPr>
          <w:noProof/>
        </w:rPr>
        <w:tab/>
        <w:t>Target asset level declarations</w:t>
      </w:r>
      <w:r w:rsidRPr="00AC687F">
        <w:rPr>
          <w:noProof/>
        </w:rPr>
        <w:tab/>
      </w:r>
      <w:r w:rsidRPr="00AC687F">
        <w:rPr>
          <w:noProof/>
        </w:rPr>
        <w:fldChar w:fldCharType="begin"/>
      </w:r>
      <w:r w:rsidRPr="00AC687F">
        <w:rPr>
          <w:noProof/>
        </w:rPr>
        <w:instrText xml:space="preserve"> PAGEREF _Toc139111396 \h </w:instrText>
      </w:r>
      <w:r w:rsidRPr="00AC687F">
        <w:rPr>
          <w:noProof/>
        </w:rPr>
      </w:r>
      <w:r w:rsidRPr="00AC687F">
        <w:rPr>
          <w:noProof/>
        </w:rPr>
        <w:fldChar w:fldCharType="separate"/>
      </w:r>
      <w:r>
        <w:rPr>
          <w:noProof/>
        </w:rPr>
        <w:t>94</w:t>
      </w:r>
      <w:r w:rsidRPr="00AC687F">
        <w:rPr>
          <w:noProof/>
        </w:rPr>
        <w:fldChar w:fldCharType="end"/>
      </w:r>
    </w:p>
    <w:p w:rsidR="00AC687F" w:rsidRDefault="00AC687F">
      <w:pPr>
        <w:pStyle w:val="TOC5"/>
        <w:rPr>
          <w:rFonts w:asciiTheme="minorHAnsi" w:eastAsiaTheme="minorEastAsia" w:hAnsiTheme="minorHAnsi" w:cstheme="minorBidi"/>
          <w:noProof/>
          <w:kern w:val="0"/>
          <w:sz w:val="22"/>
          <w:szCs w:val="22"/>
        </w:rPr>
      </w:pPr>
      <w:r>
        <w:rPr>
          <w:noProof/>
        </w:rPr>
        <w:t>4</w:t>
      </w:r>
      <w:r>
        <w:rPr>
          <w:noProof/>
        </w:rPr>
        <w:tab/>
        <w:t>Reliance on projections when making target asset level declarations etc.</w:t>
      </w:r>
      <w:r w:rsidRPr="00AC687F">
        <w:rPr>
          <w:noProof/>
        </w:rPr>
        <w:tab/>
      </w:r>
      <w:r w:rsidRPr="00AC687F">
        <w:rPr>
          <w:noProof/>
        </w:rPr>
        <w:fldChar w:fldCharType="begin"/>
      </w:r>
      <w:r w:rsidRPr="00AC687F">
        <w:rPr>
          <w:noProof/>
        </w:rPr>
        <w:instrText xml:space="preserve"> PAGEREF _Toc139111397 \h </w:instrText>
      </w:r>
      <w:r w:rsidRPr="00AC687F">
        <w:rPr>
          <w:noProof/>
        </w:rPr>
      </w:r>
      <w:r w:rsidRPr="00AC687F">
        <w:rPr>
          <w:noProof/>
        </w:rPr>
        <w:fldChar w:fldCharType="separate"/>
      </w:r>
      <w:r>
        <w:rPr>
          <w:noProof/>
        </w:rPr>
        <w:t>96</w:t>
      </w:r>
      <w:r w:rsidRPr="00AC687F">
        <w:rPr>
          <w:noProof/>
        </w:rPr>
        <w:fldChar w:fldCharType="end"/>
      </w:r>
    </w:p>
    <w:p w:rsidR="00AC687F" w:rsidRDefault="00AC687F" w:rsidP="00AC687F">
      <w:pPr>
        <w:pStyle w:val="TOC2"/>
        <w:rPr>
          <w:rFonts w:asciiTheme="minorHAnsi" w:eastAsiaTheme="minorEastAsia" w:hAnsiTheme="minorHAnsi" w:cstheme="minorBidi"/>
          <w:b w:val="0"/>
          <w:noProof/>
          <w:kern w:val="0"/>
          <w:sz w:val="22"/>
          <w:szCs w:val="22"/>
        </w:rPr>
      </w:pPr>
      <w:r>
        <w:rPr>
          <w:noProof/>
        </w:rPr>
        <w:t>Endnotes</w:t>
      </w:r>
      <w:r w:rsidRPr="00AC687F">
        <w:rPr>
          <w:b w:val="0"/>
          <w:noProof/>
          <w:sz w:val="18"/>
        </w:rPr>
        <w:tab/>
      </w:r>
      <w:r w:rsidRPr="00AC687F">
        <w:rPr>
          <w:b w:val="0"/>
          <w:noProof/>
          <w:sz w:val="18"/>
        </w:rPr>
        <w:fldChar w:fldCharType="begin"/>
      </w:r>
      <w:r w:rsidRPr="00AC687F">
        <w:rPr>
          <w:b w:val="0"/>
          <w:noProof/>
          <w:sz w:val="18"/>
        </w:rPr>
        <w:instrText xml:space="preserve"> PAGEREF _Toc139111398 \h </w:instrText>
      </w:r>
      <w:r w:rsidRPr="00AC687F">
        <w:rPr>
          <w:b w:val="0"/>
          <w:noProof/>
          <w:sz w:val="18"/>
        </w:rPr>
      </w:r>
      <w:r w:rsidRPr="00AC687F">
        <w:rPr>
          <w:b w:val="0"/>
          <w:noProof/>
          <w:sz w:val="18"/>
        </w:rPr>
        <w:fldChar w:fldCharType="separate"/>
      </w:r>
      <w:r>
        <w:rPr>
          <w:b w:val="0"/>
          <w:noProof/>
          <w:sz w:val="18"/>
        </w:rPr>
        <w:t>98</w:t>
      </w:r>
      <w:r w:rsidRPr="00AC687F">
        <w:rPr>
          <w:b w:val="0"/>
          <w:noProof/>
          <w:sz w:val="18"/>
        </w:rPr>
        <w:fldChar w:fldCharType="end"/>
      </w:r>
    </w:p>
    <w:p w:rsidR="00AC687F" w:rsidRDefault="00AC687F">
      <w:pPr>
        <w:pStyle w:val="TOC3"/>
        <w:rPr>
          <w:rFonts w:asciiTheme="minorHAnsi" w:eastAsiaTheme="minorEastAsia" w:hAnsiTheme="minorHAnsi" w:cstheme="minorBidi"/>
          <w:b w:val="0"/>
          <w:noProof/>
          <w:kern w:val="0"/>
          <w:szCs w:val="22"/>
        </w:rPr>
      </w:pPr>
      <w:r>
        <w:rPr>
          <w:noProof/>
        </w:rPr>
        <w:t>Endnote 1—About the endnotes</w:t>
      </w:r>
      <w:r w:rsidRPr="00AC687F">
        <w:rPr>
          <w:b w:val="0"/>
          <w:noProof/>
          <w:sz w:val="18"/>
        </w:rPr>
        <w:tab/>
      </w:r>
      <w:r w:rsidRPr="00AC687F">
        <w:rPr>
          <w:b w:val="0"/>
          <w:noProof/>
          <w:sz w:val="18"/>
        </w:rPr>
        <w:fldChar w:fldCharType="begin"/>
      </w:r>
      <w:r w:rsidRPr="00AC687F">
        <w:rPr>
          <w:b w:val="0"/>
          <w:noProof/>
          <w:sz w:val="18"/>
        </w:rPr>
        <w:instrText xml:space="preserve"> PAGEREF _Toc139111399 \h </w:instrText>
      </w:r>
      <w:r w:rsidRPr="00AC687F">
        <w:rPr>
          <w:b w:val="0"/>
          <w:noProof/>
          <w:sz w:val="18"/>
        </w:rPr>
      </w:r>
      <w:r w:rsidRPr="00AC687F">
        <w:rPr>
          <w:b w:val="0"/>
          <w:noProof/>
          <w:sz w:val="18"/>
        </w:rPr>
        <w:fldChar w:fldCharType="separate"/>
      </w:r>
      <w:r>
        <w:rPr>
          <w:b w:val="0"/>
          <w:noProof/>
          <w:sz w:val="18"/>
        </w:rPr>
        <w:t>98</w:t>
      </w:r>
      <w:r w:rsidRPr="00AC687F">
        <w:rPr>
          <w:b w:val="0"/>
          <w:noProof/>
          <w:sz w:val="18"/>
        </w:rPr>
        <w:fldChar w:fldCharType="end"/>
      </w:r>
    </w:p>
    <w:p w:rsidR="00AC687F" w:rsidRDefault="00AC687F">
      <w:pPr>
        <w:pStyle w:val="TOC3"/>
        <w:rPr>
          <w:rFonts w:asciiTheme="minorHAnsi" w:eastAsiaTheme="minorEastAsia" w:hAnsiTheme="minorHAnsi" w:cstheme="minorBidi"/>
          <w:b w:val="0"/>
          <w:noProof/>
          <w:kern w:val="0"/>
          <w:szCs w:val="22"/>
        </w:rPr>
      </w:pPr>
      <w:r>
        <w:rPr>
          <w:noProof/>
        </w:rPr>
        <w:t>Endnote 2—Abbreviation key</w:t>
      </w:r>
      <w:r w:rsidRPr="00AC687F">
        <w:rPr>
          <w:b w:val="0"/>
          <w:noProof/>
          <w:sz w:val="18"/>
        </w:rPr>
        <w:tab/>
      </w:r>
      <w:r w:rsidRPr="00AC687F">
        <w:rPr>
          <w:b w:val="0"/>
          <w:noProof/>
          <w:sz w:val="18"/>
        </w:rPr>
        <w:fldChar w:fldCharType="begin"/>
      </w:r>
      <w:r w:rsidRPr="00AC687F">
        <w:rPr>
          <w:b w:val="0"/>
          <w:noProof/>
          <w:sz w:val="18"/>
        </w:rPr>
        <w:instrText xml:space="preserve"> PAGEREF _Toc139111400 \h </w:instrText>
      </w:r>
      <w:r w:rsidRPr="00AC687F">
        <w:rPr>
          <w:b w:val="0"/>
          <w:noProof/>
          <w:sz w:val="18"/>
        </w:rPr>
      </w:r>
      <w:r w:rsidRPr="00AC687F">
        <w:rPr>
          <w:b w:val="0"/>
          <w:noProof/>
          <w:sz w:val="18"/>
        </w:rPr>
        <w:fldChar w:fldCharType="separate"/>
      </w:r>
      <w:r>
        <w:rPr>
          <w:b w:val="0"/>
          <w:noProof/>
          <w:sz w:val="18"/>
        </w:rPr>
        <w:t>100</w:t>
      </w:r>
      <w:r w:rsidRPr="00AC687F">
        <w:rPr>
          <w:b w:val="0"/>
          <w:noProof/>
          <w:sz w:val="18"/>
        </w:rPr>
        <w:fldChar w:fldCharType="end"/>
      </w:r>
    </w:p>
    <w:p w:rsidR="00AC687F" w:rsidRDefault="00AC687F">
      <w:pPr>
        <w:pStyle w:val="TOC3"/>
        <w:rPr>
          <w:rFonts w:asciiTheme="minorHAnsi" w:eastAsiaTheme="minorEastAsia" w:hAnsiTheme="minorHAnsi" w:cstheme="minorBidi"/>
          <w:b w:val="0"/>
          <w:noProof/>
          <w:kern w:val="0"/>
          <w:szCs w:val="22"/>
        </w:rPr>
      </w:pPr>
      <w:r>
        <w:rPr>
          <w:noProof/>
        </w:rPr>
        <w:t>Endnote 3—Legislation history</w:t>
      </w:r>
      <w:r w:rsidRPr="00AC687F">
        <w:rPr>
          <w:b w:val="0"/>
          <w:noProof/>
          <w:sz w:val="18"/>
        </w:rPr>
        <w:tab/>
      </w:r>
      <w:r w:rsidRPr="00AC687F">
        <w:rPr>
          <w:b w:val="0"/>
          <w:noProof/>
          <w:sz w:val="18"/>
        </w:rPr>
        <w:fldChar w:fldCharType="begin"/>
      </w:r>
      <w:r w:rsidRPr="00AC687F">
        <w:rPr>
          <w:b w:val="0"/>
          <w:noProof/>
          <w:sz w:val="18"/>
        </w:rPr>
        <w:instrText xml:space="preserve"> PAGEREF _Toc139111401 \h </w:instrText>
      </w:r>
      <w:r w:rsidRPr="00AC687F">
        <w:rPr>
          <w:b w:val="0"/>
          <w:noProof/>
          <w:sz w:val="18"/>
        </w:rPr>
      </w:r>
      <w:r w:rsidRPr="00AC687F">
        <w:rPr>
          <w:b w:val="0"/>
          <w:noProof/>
          <w:sz w:val="18"/>
        </w:rPr>
        <w:fldChar w:fldCharType="separate"/>
      </w:r>
      <w:r>
        <w:rPr>
          <w:b w:val="0"/>
          <w:noProof/>
          <w:sz w:val="18"/>
        </w:rPr>
        <w:t>101</w:t>
      </w:r>
      <w:r w:rsidRPr="00AC687F">
        <w:rPr>
          <w:b w:val="0"/>
          <w:noProof/>
          <w:sz w:val="18"/>
        </w:rPr>
        <w:fldChar w:fldCharType="end"/>
      </w:r>
    </w:p>
    <w:p w:rsidR="00AC687F" w:rsidRDefault="00AC687F">
      <w:pPr>
        <w:pStyle w:val="TOC3"/>
        <w:rPr>
          <w:rFonts w:asciiTheme="minorHAnsi" w:eastAsiaTheme="minorEastAsia" w:hAnsiTheme="minorHAnsi" w:cstheme="minorBidi"/>
          <w:b w:val="0"/>
          <w:noProof/>
          <w:kern w:val="0"/>
          <w:szCs w:val="22"/>
        </w:rPr>
      </w:pPr>
      <w:r>
        <w:rPr>
          <w:noProof/>
        </w:rPr>
        <w:t>Endnote 4—Amendment history</w:t>
      </w:r>
      <w:r w:rsidRPr="00AC687F">
        <w:rPr>
          <w:b w:val="0"/>
          <w:noProof/>
          <w:sz w:val="18"/>
        </w:rPr>
        <w:tab/>
      </w:r>
      <w:r w:rsidRPr="00AC687F">
        <w:rPr>
          <w:b w:val="0"/>
          <w:noProof/>
          <w:sz w:val="18"/>
        </w:rPr>
        <w:fldChar w:fldCharType="begin"/>
      </w:r>
      <w:r w:rsidRPr="00AC687F">
        <w:rPr>
          <w:b w:val="0"/>
          <w:noProof/>
          <w:sz w:val="18"/>
        </w:rPr>
        <w:instrText xml:space="preserve"> PAGEREF _Toc139111402 \h </w:instrText>
      </w:r>
      <w:r w:rsidRPr="00AC687F">
        <w:rPr>
          <w:b w:val="0"/>
          <w:noProof/>
          <w:sz w:val="18"/>
        </w:rPr>
      </w:r>
      <w:r w:rsidRPr="00AC687F">
        <w:rPr>
          <w:b w:val="0"/>
          <w:noProof/>
          <w:sz w:val="18"/>
        </w:rPr>
        <w:fldChar w:fldCharType="separate"/>
      </w:r>
      <w:r>
        <w:rPr>
          <w:b w:val="0"/>
          <w:noProof/>
          <w:sz w:val="18"/>
        </w:rPr>
        <w:t>105</w:t>
      </w:r>
      <w:r w:rsidRPr="00AC687F">
        <w:rPr>
          <w:b w:val="0"/>
          <w:noProof/>
          <w:sz w:val="18"/>
        </w:rPr>
        <w:fldChar w:fldCharType="end"/>
      </w:r>
    </w:p>
    <w:p w:rsidR="007B64FE" w:rsidRPr="0015214D" w:rsidRDefault="00E340D8" w:rsidP="007B64FE">
      <w:pPr>
        <w:sectPr w:rsidR="007B64FE" w:rsidRPr="0015214D" w:rsidSect="00AC687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5214D">
        <w:fldChar w:fldCharType="end"/>
      </w:r>
    </w:p>
    <w:p w:rsidR="00983C52" w:rsidRPr="0015214D" w:rsidRDefault="00B76D94" w:rsidP="007B64FE">
      <w:pPr>
        <w:pStyle w:val="LongT"/>
      </w:pPr>
      <w:r w:rsidRPr="0015214D">
        <w:lastRenderedPageBreak/>
        <w:t>An Act</w:t>
      </w:r>
      <w:r w:rsidR="00E25256" w:rsidRPr="0015214D">
        <w:t xml:space="preserve"> about </w:t>
      </w:r>
      <w:r w:rsidR="009770EC" w:rsidRPr="0015214D">
        <w:t>the Future Fund</w:t>
      </w:r>
      <w:r w:rsidR="00E25256" w:rsidRPr="0015214D">
        <w:t xml:space="preserve">, and for </w:t>
      </w:r>
      <w:r w:rsidR="00C94A9C" w:rsidRPr="0015214D">
        <w:t xml:space="preserve">other </w:t>
      </w:r>
      <w:r w:rsidR="00E25256" w:rsidRPr="0015214D">
        <w:t>purposes</w:t>
      </w:r>
    </w:p>
    <w:p w:rsidR="009770EC" w:rsidRPr="0015214D" w:rsidRDefault="009770EC" w:rsidP="009770EC">
      <w:pPr>
        <w:pStyle w:val="ActHead2"/>
      </w:pPr>
      <w:bookmarkStart w:id="1" w:name="_Toc139111251"/>
      <w:r w:rsidRPr="00AC687F">
        <w:rPr>
          <w:rStyle w:val="CharPartNo"/>
        </w:rPr>
        <w:t>Part</w:t>
      </w:r>
      <w:r w:rsidR="008F32FE" w:rsidRPr="00AC687F">
        <w:rPr>
          <w:rStyle w:val="CharPartNo"/>
        </w:rPr>
        <w:t> </w:t>
      </w:r>
      <w:r w:rsidRPr="00AC687F">
        <w:rPr>
          <w:rStyle w:val="CharPartNo"/>
        </w:rPr>
        <w:t>1</w:t>
      </w:r>
      <w:r w:rsidRPr="0015214D">
        <w:t>—</w:t>
      </w:r>
      <w:r w:rsidRPr="00AC687F">
        <w:rPr>
          <w:rStyle w:val="CharPartText"/>
        </w:rPr>
        <w:t>Introduction</w:t>
      </w:r>
      <w:bookmarkEnd w:id="1"/>
    </w:p>
    <w:p w:rsidR="009770EC" w:rsidRPr="0015214D" w:rsidRDefault="008B2CA0" w:rsidP="009770EC">
      <w:pPr>
        <w:pStyle w:val="Header"/>
      </w:pPr>
      <w:r w:rsidRPr="00AC687F">
        <w:rPr>
          <w:rStyle w:val="CharDivNo"/>
        </w:rPr>
        <w:t xml:space="preserve"> </w:t>
      </w:r>
      <w:r w:rsidRPr="00AC687F">
        <w:rPr>
          <w:rStyle w:val="CharDivText"/>
        </w:rPr>
        <w:t xml:space="preserve"> </w:t>
      </w:r>
    </w:p>
    <w:p w:rsidR="009770EC" w:rsidRPr="0015214D" w:rsidRDefault="009770EC" w:rsidP="009770EC">
      <w:pPr>
        <w:pStyle w:val="ActHead5"/>
      </w:pPr>
      <w:bookmarkStart w:id="2" w:name="_Toc139111252"/>
      <w:r w:rsidRPr="00AC687F">
        <w:rPr>
          <w:rStyle w:val="CharSectno"/>
        </w:rPr>
        <w:t>1</w:t>
      </w:r>
      <w:r w:rsidRPr="0015214D">
        <w:t xml:space="preserve">  Short title</w:t>
      </w:r>
      <w:bookmarkEnd w:id="2"/>
    </w:p>
    <w:p w:rsidR="009770EC" w:rsidRPr="0015214D" w:rsidRDefault="009770EC" w:rsidP="009770EC">
      <w:pPr>
        <w:pStyle w:val="subsection"/>
      </w:pPr>
      <w:r w:rsidRPr="0015214D">
        <w:tab/>
      </w:r>
      <w:r w:rsidRPr="0015214D">
        <w:tab/>
        <w:t xml:space="preserve">This Act may be cited as the </w:t>
      </w:r>
      <w:r w:rsidRPr="0015214D">
        <w:rPr>
          <w:i/>
        </w:rPr>
        <w:t>Future Fund Act 2006</w:t>
      </w:r>
      <w:r w:rsidRPr="0015214D">
        <w:t>.</w:t>
      </w:r>
    </w:p>
    <w:p w:rsidR="009770EC" w:rsidRPr="0015214D" w:rsidRDefault="009770EC" w:rsidP="009770EC">
      <w:pPr>
        <w:pStyle w:val="ActHead5"/>
      </w:pPr>
      <w:bookmarkStart w:id="3" w:name="_Toc139111253"/>
      <w:r w:rsidRPr="00AC687F">
        <w:rPr>
          <w:rStyle w:val="CharSectno"/>
        </w:rPr>
        <w:t>2</w:t>
      </w:r>
      <w:r w:rsidRPr="0015214D">
        <w:t xml:space="preserve">  Commencement</w:t>
      </w:r>
      <w:bookmarkEnd w:id="3"/>
    </w:p>
    <w:p w:rsidR="009770EC" w:rsidRPr="0015214D" w:rsidRDefault="009770EC" w:rsidP="009770EC">
      <w:pPr>
        <w:pStyle w:val="subsection"/>
      </w:pPr>
      <w:r w:rsidRPr="0015214D">
        <w:tab/>
        <w:t>(1)</w:t>
      </w:r>
      <w:r w:rsidRPr="0015214D">
        <w:tab/>
        <w:t>Each provision of this Act specified in column 1 of the table commences, or is taken to have commenced, in accordance with column 2 of the table. Any other statement in column 2 has effect according to its terms.</w:t>
      </w:r>
    </w:p>
    <w:p w:rsidR="008B2CA0" w:rsidRPr="0015214D" w:rsidRDefault="008B2CA0" w:rsidP="008B2CA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770EC" w:rsidRPr="0015214D" w:rsidTr="008B2CA0">
        <w:trPr>
          <w:tblHeader/>
        </w:trPr>
        <w:tc>
          <w:tcPr>
            <w:tcW w:w="7111" w:type="dxa"/>
            <w:gridSpan w:val="3"/>
            <w:tcBorders>
              <w:top w:val="single" w:sz="12" w:space="0" w:color="auto"/>
              <w:bottom w:val="single" w:sz="6" w:space="0" w:color="auto"/>
            </w:tcBorders>
            <w:shd w:val="clear" w:color="auto" w:fill="auto"/>
          </w:tcPr>
          <w:p w:rsidR="009770EC" w:rsidRPr="0015214D" w:rsidRDefault="009770EC" w:rsidP="008B2CA0">
            <w:pPr>
              <w:pStyle w:val="TableHeading"/>
            </w:pPr>
            <w:r w:rsidRPr="0015214D">
              <w:t>Commencement information</w:t>
            </w:r>
          </w:p>
        </w:tc>
      </w:tr>
      <w:tr w:rsidR="009770EC" w:rsidRPr="0015214D" w:rsidTr="008B2CA0">
        <w:trPr>
          <w:tblHeader/>
        </w:trPr>
        <w:tc>
          <w:tcPr>
            <w:tcW w:w="1701" w:type="dxa"/>
            <w:tcBorders>
              <w:top w:val="single" w:sz="6" w:space="0" w:color="auto"/>
              <w:bottom w:val="single" w:sz="6" w:space="0" w:color="auto"/>
            </w:tcBorders>
            <w:shd w:val="clear" w:color="auto" w:fill="auto"/>
          </w:tcPr>
          <w:p w:rsidR="009770EC" w:rsidRPr="0015214D" w:rsidRDefault="009770EC" w:rsidP="009770EC">
            <w:pPr>
              <w:pStyle w:val="Tabletext"/>
              <w:keepNext/>
              <w:rPr>
                <w:b/>
              </w:rPr>
            </w:pPr>
            <w:r w:rsidRPr="0015214D">
              <w:rPr>
                <w:b/>
              </w:rPr>
              <w:t>Column 1</w:t>
            </w:r>
          </w:p>
        </w:tc>
        <w:tc>
          <w:tcPr>
            <w:tcW w:w="3828" w:type="dxa"/>
            <w:tcBorders>
              <w:top w:val="single" w:sz="6" w:space="0" w:color="auto"/>
              <w:bottom w:val="single" w:sz="6" w:space="0" w:color="auto"/>
            </w:tcBorders>
            <w:shd w:val="clear" w:color="auto" w:fill="auto"/>
          </w:tcPr>
          <w:p w:rsidR="009770EC" w:rsidRPr="0015214D" w:rsidRDefault="009770EC" w:rsidP="009770EC">
            <w:pPr>
              <w:pStyle w:val="Tabletext"/>
              <w:keepNext/>
              <w:rPr>
                <w:b/>
              </w:rPr>
            </w:pPr>
            <w:r w:rsidRPr="0015214D">
              <w:rPr>
                <w:b/>
              </w:rPr>
              <w:t>Column 2</w:t>
            </w:r>
          </w:p>
        </w:tc>
        <w:tc>
          <w:tcPr>
            <w:tcW w:w="1582" w:type="dxa"/>
            <w:tcBorders>
              <w:top w:val="single" w:sz="6" w:space="0" w:color="auto"/>
              <w:bottom w:val="single" w:sz="6" w:space="0" w:color="auto"/>
            </w:tcBorders>
            <w:shd w:val="clear" w:color="auto" w:fill="auto"/>
          </w:tcPr>
          <w:p w:rsidR="009770EC" w:rsidRPr="0015214D" w:rsidRDefault="009770EC" w:rsidP="009770EC">
            <w:pPr>
              <w:pStyle w:val="Tabletext"/>
              <w:keepNext/>
              <w:rPr>
                <w:b/>
              </w:rPr>
            </w:pPr>
            <w:r w:rsidRPr="0015214D">
              <w:rPr>
                <w:b/>
              </w:rPr>
              <w:t>Column 3</w:t>
            </w:r>
          </w:p>
        </w:tc>
      </w:tr>
      <w:tr w:rsidR="009770EC" w:rsidRPr="0015214D" w:rsidTr="008B2CA0">
        <w:trPr>
          <w:tblHeader/>
        </w:trPr>
        <w:tc>
          <w:tcPr>
            <w:tcW w:w="1701" w:type="dxa"/>
            <w:tcBorders>
              <w:top w:val="single" w:sz="6" w:space="0" w:color="auto"/>
              <w:bottom w:val="single" w:sz="12" w:space="0" w:color="auto"/>
            </w:tcBorders>
            <w:shd w:val="clear" w:color="auto" w:fill="auto"/>
          </w:tcPr>
          <w:p w:rsidR="009770EC" w:rsidRPr="0015214D" w:rsidRDefault="009770EC" w:rsidP="009770EC">
            <w:pPr>
              <w:pStyle w:val="Tabletext"/>
              <w:keepNext/>
              <w:rPr>
                <w:b/>
              </w:rPr>
            </w:pPr>
            <w:r w:rsidRPr="0015214D">
              <w:rPr>
                <w:b/>
              </w:rPr>
              <w:t>Provision(s)</w:t>
            </w:r>
          </w:p>
        </w:tc>
        <w:tc>
          <w:tcPr>
            <w:tcW w:w="3828" w:type="dxa"/>
            <w:tcBorders>
              <w:top w:val="single" w:sz="6" w:space="0" w:color="auto"/>
              <w:bottom w:val="single" w:sz="12" w:space="0" w:color="auto"/>
            </w:tcBorders>
            <w:shd w:val="clear" w:color="auto" w:fill="auto"/>
          </w:tcPr>
          <w:p w:rsidR="009770EC" w:rsidRPr="0015214D" w:rsidRDefault="009770EC" w:rsidP="009770EC">
            <w:pPr>
              <w:pStyle w:val="Tabletext"/>
              <w:keepNext/>
              <w:rPr>
                <w:b/>
              </w:rPr>
            </w:pPr>
            <w:r w:rsidRPr="0015214D">
              <w:rPr>
                <w:b/>
              </w:rPr>
              <w:t>Commencement</w:t>
            </w:r>
          </w:p>
        </w:tc>
        <w:tc>
          <w:tcPr>
            <w:tcW w:w="1582" w:type="dxa"/>
            <w:tcBorders>
              <w:top w:val="single" w:sz="6" w:space="0" w:color="auto"/>
              <w:bottom w:val="single" w:sz="12" w:space="0" w:color="auto"/>
            </w:tcBorders>
            <w:shd w:val="clear" w:color="auto" w:fill="auto"/>
          </w:tcPr>
          <w:p w:rsidR="009770EC" w:rsidRPr="0015214D" w:rsidRDefault="009770EC" w:rsidP="009770EC">
            <w:pPr>
              <w:pStyle w:val="Tabletext"/>
              <w:keepNext/>
              <w:rPr>
                <w:b/>
              </w:rPr>
            </w:pPr>
            <w:r w:rsidRPr="0015214D">
              <w:rPr>
                <w:b/>
              </w:rPr>
              <w:t>Date/Details</w:t>
            </w:r>
          </w:p>
        </w:tc>
      </w:tr>
      <w:tr w:rsidR="009770EC" w:rsidRPr="0015214D" w:rsidTr="008B2CA0">
        <w:tc>
          <w:tcPr>
            <w:tcW w:w="1701" w:type="dxa"/>
            <w:tcBorders>
              <w:top w:val="single" w:sz="12" w:space="0" w:color="auto"/>
            </w:tcBorders>
            <w:shd w:val="clear" w:color="auto" w:fill="auto"/>
          </w:tcPr>
          <w:p w:rsidR="009770EC" w:rsidRPr="0015214D" w:rsidRDefault="009770EC" w:rsidP="009770EC">
            <w:pPr>
              <w:pStyle w:val="Tabletext"/>
            </w:pPr>
            <w:r w:rsidRPr="0015214D">
              <w:t>1.  Sections</w:t>
            </w:r>
            <w:r w:rsidR="008F32FE" w:rsidRPr="0015214D">
              <w:t> </w:t>
            </w:r>
            <w:r w:rsidRPr="0015214D">
              <w:t>1 and 2 and anything in this Act not elsewhere covered by this table</w:t>
            </w:r>
          </w:p>
        </w:tc>
        <w:tc>
          <w:tcPr>
            <w:tcW w:w="3828" w:type="dxa"/>
            <w:tcBorders>
              <w:top w:val="single" w:sz="12" w:space="0" w:color="auto"/>
            </w:tcBorders>
            <w:shd w:val="clear" w:color="auto" w:fill="auto"/>
          </w:tcPr>
          <w:p w:rsidR="009770EC" w:rsidRPr="0015214D" w:rsidRDefault="009770EC" w:rsidP="009770EC">
            <w:pPr>
              <w:pStyle w:val="Tabletext"/>
            </w:pPr>
            <w:r w:rsidRPr="0015214D">
              <w:t>The day on which this Act receives the Royal Assent.</w:t>
            </w:r>
          </w:p>
        </w:tc>
        <w:tc>
          <w:tcPr>
            <w:tcW w:w="1582" w:type="dxa"/>
            <w:tcBorders>
              <w:top w:val="single" w:sz="12" w:space="0" w:color="auto"/>
            </w:tcBorders>
            <w:shd w:val="clear" w:color="auto" w:fill="auto"/>
          </w:tcPr>
          <w:p w:rsidR="009770EC" w:rsidRPr="0015214D" w:rsidRDefault="009770EC" w:rsidP="009770EC">
            <w:pPr>
              <w:pStyle w:val="Tabletext"/>
            </w:pPr>
            <w:r w:rsidRPr="0015214D">
              <w:t>23</w:t>
            </w:r>
            <w:r w:rsidR="008F32FE" w:rsidRPr="0015214D">
              <w:t> </w:t>
            </w:r>
            <w:r w:rsidRPr="0015214D">
              <w:t>March 2006</w:t>
            </w:r>
          </w:p>
        </w:tc>
      </w:tr>
      <w:tr w:rsidR="009770EC" w:rsidRPr="0015214D" w:rsidTr="008B2CA0">
        <w:tc>
          <w:tcPr>
            <w:tcW w:w="1701" w:type="dxa"/>
            <w:tcBorders>
              <w:bottom w:val="single" w:sz="4" w:space="0" w:color="auto"/>
            </w:tcBorders>
            <w:shd w:val="clear" w:color="auto" w:fill="auto"/>
          </w:tcPr>
          <w:p w:rsidR="009770EC" w:rsidRPr="0015214D" w:rsidRDefault="009770EC" w:rsidP="009770EC">
            <w:pPr>
              <w:pStyle w:val="Tabletext"/>
            </w:pPr>
            <w:r w:rsidRPr="0015214D">
              <w:t>2.  Sections</w:t>
            </w:r>
            <w:r w:rsidR="008F32FE" w:rsidRPr="0015214D">
              <w:t> </w:t>
            </w:r>
            <w:r w:rsidRPr="0015214D">
              <w:t>3 to 85</w:t>
            </w:r>
          </w:p>
        </w:tc>
        <w:tc>
          <w:tcPr>
            <w:tcW w:w="3828" w:type="dxa"/>
            <w:tcBorders>
              <w:bottom w:val="single" w:sz="4" w:space="0" w:color="auto"/>
            </w:tcBorders>
            <w:shd w:val="clear" w:color="auto" w:fill="auto"/>
          </w:tcPr>
          <w:p w:rsidR="009770EC" w:rsidRPr="0015214D" w:rsidRDefault="009770EC" w:rsidP="009770EC">
            <w:pPr>
              <w:pStyle w:val="Tabletext"/>
            </w:pPr>
            <w:r w:rsidRPr="0015214D">
              <w:t>A single day to be fixed by Proclamation.</w:t>
            </w:r>
          </w:p>
          <w:p w:rsidR="009770EC" w:rsidRPr="0015214D" w:rsidRDefault="009770EC" w:rsidP="009770EC">
            <w:pPr>
              <w:pStyle w:val="Tabletext"/>
            </w:pPr>
            <w:r w:rsidRPr="0015214D">
              <w:t>However, if any of the provision(s) do not commence within the period of 6 months beginning on the day on which this Act receives the Royal Assent, they commence on the first day after the end of that period.</w:t>
            </w:r>
          </w:p>
        </w:tc>
        <w:tc>
          <w:tcPr>
            <w:tcW w:w="1582" w:type="dxa"/>
            <w:tcBorders>
              <w:bottom w:val="single" w:sz="4" w:space="0" w:color="auto"/>
            </w:tcBorders>
            <w:shd w:val="clear" w:color="auto" w:fill="auto"/>
          </w:tcPr>
          <w:p w:rsidR="009770EC" w:rsidRPr="0015214D" w:rsidRDefault="009770EC" w:rsidP="009770EC">
            <w:pPr>
              <w:pStyle w:val="Tabletext"/>
            </w:pPr>
            <w:r w:rsidRPr="0015214D">
              <w:t>3</w:t>
            </w:r>
            <w:r w:rsidR="008F32FE" w:rsidRPr="0015214D">
              <w:t> </w:t>
            </w:r>
            <w:r w:rsidRPr="0015214D">
              <w:t>April 2006</w:t>
            </w:r>
          </w:p>
          <w:p w:rsidR="009770EC" w:rsidRPr="0015214D" w:rsidRDefault="009770EC" w:rsidP="009770EC">
            <w:pPr>
              <w:pStyle w:val="Tabletext"/>
            </w:pPr>
            <w:r w:rsidRPr="0015214D">
              <w:t>(</w:t>
            </w:r>
            <w:r w:rsidRPr="0015214D">
              <w:rPr>
                <w:i/>
              </w:rPr>
              <w:t>see</w:t>
            </w:r>
            <w:r w:rsidRPr="0015214D">
              <w:t xml:space="preserve"> F2006L00934)</w:t>
            </w:r>
          </w:p>
        </w:tc>
      </w:tr>
      <w:tr w:rsidR="009770EC" w:rsidRPr="0015214D" w:rsidTr="008B2CA0">
        <w:tc>
          <w:tcPr>
            <w:tcW w:w="1701" w:type="dxa"/>
            <w:tcBorders>
              <w:bottom w:val="single" w:sz="12" w:space="0" w:color="auto"/>
            </w:tcBorders>
            <w:shd w:val="clear" w:color="auto" w:fill="auto"/>
          </w:tcPr>
          <w:p w:rsidR="009770EC" w:rsidRPr="0015214D" w:rsidRDefault="009770EC" w:rsidP="009770EC">
            <w:pPr>
              <w:pStyle w:val="Tabletext"/>
            </w:pPr>
            <w:r w:rsidRPr="0015214D">
              <w:t>3.  Schedules</w:t>
            </w:r>
            <w:r w:rsidR="008F32FE" w:rsidRPr="0015214D">
              <w:t> </w:t>
            </w:r>
            <w:r w:rsidRPr="0015214D">
              <w:t>1, 2 and 3</w:t>
            </w:r>
          </w:p>
        </w:tc>
        <w:tc>
          <w:tcPr>
            <w:tcW w:w="3828" w:type="dxa"/>
            <w:tcBorders>
              <w:bottom w:val="single" w:sz="12" w:space="0" w:color="auto"/>
            </w:tcBorders>
            <w:shd w:val="clear" w:color="auto" w:fill="auto"/>
          </w:tcPr>
          <w:p w:rsidR="009770EC" w:rsidRPr="0015214D" w:rsidRDefault="009770EC" w:rsidP="009770EC">
            <w:pPr>
              <w:pStyle w:val="Tabletext"/>
            </w:pPr>
            <w:r w:rsidRPr="0015214D">
              <w:t xml:space="preserve">At the same time as the provision(s) covered by table </w:t>
            </w:r>
            <w:r w:rsidR="00AC687F">
              <w:t>item 2</w:t>
            </w:r>
            <w:r w:rsidRPr="0015214D">
              <w:t>.</w:t>
            </w:r>
          </w:p>
        </w:tc>
        <w:tc>
          <w:tcPr>
            <w:tcW w:w="1582" w:type="dxa"/>
            <w:tcBorders>
              <w:bottom w:val="single" w:sz="12" w:space="0" w:color="auto"/>
            </w:tcBorders>
            <w:shd w:val="clear" w:color="auto" w:fill="auto"/>
          </w:tcPr>
          <w:p w:rsidR="009770EC" w:rsidRPr="0015214D" w:rsidRDefault="009770EC" w:rsidP="009770EC">
            <w:pPr>
              <w:pStyle w:val="Tabletext"/>
            </w:pPr>
            <w:r w:rsidRPr="0015214D">
              <w:t>3</w:t>
            </w:r>
            <w:r w:rsidR="008F32FE" w:rsidRPr="0015214D">
              <w:t> </w:t>
            </w:r>
            <w:r w:rsidRPr="0015214D">
              <w:t>April 2006</w:t>
            </w:r>
          </w:p>
        </w:tc>
      </w:tr>
    </w:tbl>
    <w:p w:rsidR="009770EC" w:rsidRPr="0015214D" w:rsidRDefault="009770EC" w:rsidP="009770EC">
      <w:pPr>
        <w:pStyle w:val="notetext"/>
      </w:pPr>
      <w:r w:rsidRPr="0015214D">
        <w:rPr>
          <w:snapToGrid w:val="0"/>
          <w:lang w:eastAsia="en-US"/>
        </w:rPr>
        <w:t>Note:</w:t>
      </w:r>
      <w:r w:rsidRPr="0015214D">
        <w:rPr>
          <w:snapToGrid w:val="0"/>
          <w:lang w:eastAsia="en-US"/>
        </w:rPr>
        <w:tab/>
        <w:t>This table relates only to the provisions of this Act as originally passed by the Parliament and assented to. It will not be expanded to deal with provisions inserted in this Act after assent.</w:t>
      </w:r>
    </w:p>
    <w:p w:rsidR="009770EC" w:rsidRPr="0015214D" w:rsidRDefault="009770EC" w:rsidP="009770EC">
      <w:pPr>
        <w:pStyle w:val="subsection"/>
      </w:pPr>
      <w:r w:rsidRPr="0015214D">
        <w:lastRenderedPageBreak/>
        <w:tab/>
        <w:t>(2)</w:t>
      </w:r>
      <w:r w:rsidRPr="0015214D">
        <w:tab/>
        <w:t>Column 3 of the table contains additional information that is not part of this Act. Information in this column may be added to or edited in any published version of this Act.</w:t>
      </w:r>
    </w:p>
    <w:p w:rsidR="009770EC" w:rsidRPr="0015214D" w:rsidRDefault="009770EC" w:rsidP="009770EC">
      <w:pPr>
        <w:pStyle w:val="ActHead5"/>
      </w:pPr>
      <w:bookmarkStart w:id="4" w:name="_Toc139111254"/>
      <w:r w:rsidRPr="00AC687F">
        <w:rPr>
          <w:rStyle w:val="CharSectno"/>
        </w:rPr>
        <w:t>3</w:t>
      </w:r>
      <w:r w:rsidRPr="0015214D">
        <w:t xml:space="preserve">  Object</w:t>
      </w:r>
      <w:bookmarkEnd w:id="4"/>
    </w:p>
    <w:p w:rsidR="009770EC" w:rsidRPr="0015214D" w:rsidRDefault="009770EC" w:rsidP="009770EC">
      <w:pPr>
        <w:pStyle w:val="subsection"/>
      </w:pPr>
      <w:r w:rsidRPr="0015214D">
        <w:tab/>
        <w:t>(1)</w:t>
      </w:r>
      <w:r w:rsidRPr="0015214D">
        <w:tab/>
        <w:t xml:space="preserve">The </w:t>
      </w:r>
      <w:r w:rsidR="00C94A9C" w:rsidRPr="0015214D">
        <w:t xml:space="preserve">main </w:t>
      </w:r>
      <w:r w:rsidRPr="0015214D">
        <w:t>object of this Act is to strengthen the Commonwealth’s long</w:t>
      </w:r>
      <w:r w:rsidR="00AC687F">
        <w:noBreakHyphen/>
      </w:r>
      <w:r w:rsidRPr="0015214D">
        <w:t>term financial position by establishing the Future Fund.</w:t>
      </w:r>
    </w:p>
    <w:p w:rsidR="009770EC" w:rsidRPr="0015214D" w:rsidRDefault="009770EC" w:rsidP="009770EC">
      <w:pPr>
        <w:pStyle w:val="subsection"/>
      </w:pPr>
      <w:r w:rsidRPr="0015214D">
        <w:tab/>
        <w:t>(2)</w:t>
      </w:r>
      <w:r w:rsidRPr="0015214D">
        <w:tab/>
        <w:t>The Future Fund will make provision for unfunded superannuation liabilities that will become payable during a period when an ageing population is likely to place significant pressure on the Commonwealth’s finances.</w:t>
      </w:r>
    </w:p>
    <w:p w:rsidR="009770EC" w:rsidRPr="0015214D" w:rsidRDefault="009770EC" w:rsidP="009770EC">
      <w:pPr>
        <w:pStyle w:val="ActHead5"/>
      </w:pPr>
      <w:bookmarkStart w:id="5" w:name="_Toc139111255"/>
      <w:r w:rsidRPr="00AC687F">
        <w:rPr>
          <w:rStyle w:val="CharSectno"/>
        </w:rPr>
        <w:t>4</w:t>
      </w:r>
      <w:r w:rsidRPr="0015214D">
        <w:t xml:space="preserve">  Simplified outline</w:t>
      </w:r>
      <w:bookmarkEnd w:id="5"/>
    </w:p>
    <w:p w:rsidR="009770EC" w:rsidRPr="0015214D" w:rsidRDefault="009770EC" w:rsidP="009770EC">
      <w:pPr>
        <w:pStyle w:val="subsection"/>
      </w:pPr>
      <w:r w:rsidRPr="0015214D">
        <w:tab/>
      </w:r>
      <w:r w:rsidRPr="0015214D">
        <w:tab/>
        <w:t>The following is a simplified outline of this Act:</w:t>
      </w:r>
    </w:p>
    <w:p w:rsidR="009770EC" w:rsidRPr="0015214D" w:rsidRDefault="009770EC" w:rsidP="009770EC">
      <w:pPr>
        <w:pStyle w:val="BoxList"/>
      </w:pPr>
      <w:r w:rsidRPr="0015214D">
        <w:t>•</w:t>
      </w:r>
      <w:r w:rsidRPr="0015214D">
        <w:tab/>
        <w:t>This Act sets up the Future Fund.</w:t>
      </w:r>
    </w:p>
    <w:p w:rsidR="009770EC" w:rsidRPr="0015214D" w:rsidRDefault="009770EC" w:rsidP="009770EC">
      <w:pPr>
        <w:pStyle w:val="BoxList"/>
      </w:pPr>
      <w:r w:rsidRPr="0015214D">
        <w:t>•</w:t>
      </w:r>
      <w:r w:rsidRPr="0015214D">
        <w:tab/>
        <w:t>The Future Fund Board of Guardians is responsible for deciding how to invest the Future Fund.</w:t>
      </w:r>
    </w:p>
    <w:p w:rsidR="009770EC" w:rsidRPr="0015214D" w:rsidRDefault="009770EC" w:rsidP="009770EC">
      <w:pPr>
        <w:pStyle w:val="BoxList"/>
      </w:pPr>
      <w:r w:rsidRPr="0015214D">
        <w:t>•</w:t>
      </w:r>
      <w:r w:rsidRPr="0015214D">
        <w:tab/>
        <w:t>Investments of the Future Fund will consist of financial assets.</w:t>
      </w:r>
    </w:p>
    <w:p w:rsidR="00C94A9C" w:rsidRPr="0015214D" w:rsidRDefault="00C94A9C" w:rsidP="00C94A9C">
      <w:pPr>
        <w:pStyle w:val="BoxList"/>
      </w:pPr>
      <w:r w:rsidRPr="0015214D">
        <w:t>•</w:t>
      </w:r>
      <w:r w:rsidRPr="0015214D">
        <w:tab/>
        <w:t>The Board is bound by a Future Fund Investment Mandate given to it by the responsible Ministers.</w:t>
      </w:r>
    </w:p>
    <w:p w:rsidR="009770EC" w:rsidRPr="0015214D" w:rsidRDefault="009770EC" w:rsidP="009770EC">
      <w:pPr>
        <w:pStyle w:val="BoxList"/>
      </w:pPr>
      <w:r w:rsidRPr="0015214D">
        <w:t>•</w:t>
      </w:r>
      <w:r w:rsidRPr="0015214D">
        <w:tab/>
        <w:t>The Future Fund Management Agency is responsible for assisting and advising the Board.</w:t>
      </w:r>
    </w:p>
    <w:p w:rsidR="00C94A9C" w:rsidRPr="0015214D" w:rsidRDefault="00C94A9C" w:rsidP="00C94A9C">
      <w:pPr>
        <w:pStyle w:val="notetext"/>
      </w:pPr>
      <w:r w:rsidRPr="0015214D">
        <w:t>Note:</w:t>
      </w:r>
      <w:r w:rsidRPr="0015214D">
        <w:tab/>
        <w:t>The Future Fund Board of Guardians has additional functions under</w:t>
      </w:r>
      <w:r w:rsidR="00EF71C5" w:rsidRPr="0015214D">
        <w:t xml:space="preserve"> the </w:t>
      </w:r>
      <w:r w:rsidR="00EF71C5" w:rsidRPr="0015214D">
        <w:rPr>
          <w:i/>
        </w:rPr>
        <w:t>Future Drought Fund Act 2019</w:t>
      </w:r>
      <w:r w:rsidR="00EF71C5" w:rsidRPr="0015214D">
        <w:t>,</w:t>
      </w:r>
      <w:r w:rsidRPr="0015214D">
        <w:t xml:space="preserve"> </w:t>
      </w:r>
      <w:r w:rsidR="00F93CED" w:rsidRPr="0015214D">
        <w:t xml:space="preserve">the </w:t>
      </w:r>
      <w:r w:rsidR="00F93CED" w:rsidRPr="0015214D">
        <w:rPr>
          <w:i/>
        </w:rPr>
        <w:t>DisabilityCare Australia Fund Act 2013</w:t>
      </w:r>
      <w:r w:rsidR="00ED5211" w:rsidRPr="0015214D">
        <w:t>,</w:t>
      </w:r>
      <w:r w:rsidR="001664EF" w:rsidRPr="0015214D">
        <w:t xml:space="preserve"> the </w:t>
      </w:r>
      <w:r w:rsidR="00F44498" w:rsidRPr="0015214D">
        <w:rPr>
          <w:i/>
        </w:rPr>
        <w:t>Disaster Ready Fund Act 2019</w:t>
      </w:r>
      <w:r w:rsidR="001664EF" w:rsidRPr="0015214D">
        <w:t>,</w:t>
      </w:r>
      <w:r w:rsidR="00ED5211" w:rsidRPr="0015214D">
        <w:t xml:space="preserve"> the </w:t>
      </w:r>
      <w:r w:rsidR="00ED5211" w:rsidRPr="0015214D">
        <w:rPr>
          <w:i/>
        </w:rPr>
        <w:t xml:space="preserve">Medical Research Future Fund Act 2015 </w:t>
      </w:r>
      <w:r w:rsidR="00ED5211" w:rsidRPr="0015214D">
        <w:t xml:space="preserve">and the </w:t>
      </w:r>
      <w:r w:rsidR="00ED5211" w:rsidRPr="0015214D">
        <w:rPr>
          <w:i/>
        </w:rPr>
        <w:t>Aboriginal and Torres Strait Islander Land and Sea Future Fund Act 2018</w:t>
      </w:r>
      <w:r w:rsidRPr="0015214D">
        <w:t>.</w:t>
      </w:r>
    </w:p>
    <w:p w:rsidR="009770EC" w:rsidRPr="0015214D" w:rsidRDefault="009770EC" w:rsidP="009770EC">
      <w:pPr>
        <w:pStyle w:val="ActHead5"/>
      </w:pPr>
      <w:bookmarkStart w:id="6" w:name="_Toc139111256"/>
      <w:r w:rsidRPr="00AC687F">
        <w:rPr>
          <w:rStyle w:val="CharSectno"/>
        </w:rPr>
        <w:lastRenderedPageBreak/>
        <w:t>5</w:t>
      </w:r>
      <w:r w:rsidRPr="0015214D">
        <w:t xml:space="preserve">  Definitions</w:t>
      </w:r>
      <w:bookmarkEnd w:id="6"/>
    </w:p>
    <w:p w:rsidR="009770EC" w:rsidRPr="0015214D" w:rsidRDefault="009770EC" w:rsidP="009770EC">
      <w:pPr>
        <w:pStyle w:val="subsection"/>
      </w:pPr>
      <w:r w:rsidRPr="0015214D">
        <w:tab/>
      </w:r>
      <w:r w:rsidRPr="0015214D">
        <w:tab/>
        <w:t>In this Act:</w:t>
      </w:r>
    </w:p>
    <w:p w:rsidR="00ED5211" w:rsidRPr="0015214D" w:rsidRDefault="00ED5211" w:rsidP="00ED5211">
      <w:pPr>
        <w:pStyle w:val="Definition"/>
      </w:pPr>
      <w:r w:rsidRPr="0015214D">
        <w:rPr>
          <w:b/>
          <w:i/>
        </w:rPr>
        <w:t xml:space="preserve">Aboriginal and Torres Strait Islander Land and Sea Future Fund </w:t>
      </w:r>
      <w:r w:rsidRPr="0015214D">
        <w:t>means the Aboriginal and Torres Strait Islander Land and Sea Future Fund established by section</w:t>
      </w:r>
      <w:r w:rsidR="008F32FE" w:rsidRPr="0015214D">
        <w:t> </w:t>
      </w:r>
      <w:r w:rsidRPr="0015214D">
        <w:t xml:space="preserve">9 of the </w:t>
      </w:r>
      <w:r w:rsidRPr="0015214D">
        <w:rPr>
          <w:i/>
        </w:rPr>
        <w:t>Aboriginal and Torres Strait Islander Land and Sea Future Fund Act 2018</w:t>
      </w:r>
      <w:r w:rsidRPr="0015214D">
        <w:t>.</w:t>
      </w:r>
    </w:p>
    <w:p w:rsidR="00ED5211" w:rsidRPr="0015214D" w:rsidRDefault="00ED5211" w:rsidP="00ED5211">
      <w:pPr>
        <w:pStyle w:val="Definition"/>
      </w:pPr>
      <w:r w:rsidRPr="0015214D">
        <w:rPr>
          <w:b/>
          <w:i/>
        </w:rPr>
        <w:t>Aboriginal and Torres Strait Islander Land and Sea Future Fund Special Account</w:t>
      </w:r>
      <w:r w:rsidRPr="0015214D">
        <w:t xml:space="preserve"> means the Aboriginal and Torres Strait Islander Land and Sea Future Fund Special Account established by </w:t>
      </w:r>
      <w:r w:rsidR="00AC687F">
        <w:t>section 1</w:t>
      </w:r>
      <w:r w:rsidRPr="0015214D">
        <w:t xml:space="preserve">2 of the </w:t>
      </w:r>
      <w:r w:rsidRPr="0015214D">
        <w:rPr>
          <w:i/>
        </w:rPr>
        <w:t>Aboriginal and Torres Strait Islander Land and Sea Future Fund Act 2018</w:t>
      </w:r>
      <w:r w:rsidRPr="0015214D">
        <w:t>.</w:t>
      </w:r>
    </w:p>
    <w:p w:rsidR="00E3102F" w:rsidRPr="0015214D" w:rsidRDefault="00E3102F" w:rsidP="00E3102F">
      <w:pPr>
        <w:pStyle w:val="Definition"/>
      </w:pPr>
      <w:r w:rsidRPr="0015214D">
        <w:rPr>
          <w:b/>
          <w:i/>
        </w:rPr>
        <w:t xml:space="preserve">accountable authority </w:t>
      </w:r>
      <w:r w:rsidRPr="0015214D">
        <w:t xml:space="preserve">has the meaning given by the </w:t>
      </w:r>
      <w:r w:rsidRPr="0015214D">
        <w:rPr>
          <w:i/>
        </w:rPr>
        <w:t>Public Governance, Performance and Accountability Act 2013</w:t>
      </w:r>
      <w:r w:rsidRPr="0015214D">
        <w:t>.</w:t>
      </w:r>
    </w:p>
    <w:p w:rsidR="009165C2" w:rsidRPr="0015214D" w:rsidRDefault="009165C2" w:rsidP="009165C2">
      <w:pPr>
        <w:pStyle w:val="Definition"/>
      </w:pPr>
      <w:r w:rsidRPr="0015214D">
        <w:rPr>
          <w:b/>
          <w:i/>
        </w:rPr>
        <w:t>acquire</w:t>
      </w:r>
      <w:r w:rsidRPr="0015214D">
        <w:t xml:space="preserve"> includes acquire by way of issue.</w:t>
      </w:r>
    </w:p>
    <w:p w:rsidR="009770EC" w:rsidRPr="0015214D" w:rsidRDefault="009770EC" w:rsidP="009770EC">
      <w:pPr>
        <w:pStyle w:val="Definition"/>
      </w:pPr>
      <w:r w:rsidRPr="0015214D">
        <w:rPr>
          <w:b/>
          <w:i/>
        </w:rPr>
        <w:t>actuary</w:t>
      </w:r>
      <w:r w:rsidRPr="0015214D">
        <w:t xml:space="preserve"> means a person who is a Fellow or an Accredited Member of the Institute of Actuaries of Australia.</w:t>
      </w:r>
    </w:p>
    <w:p w:rsidR="009770EC" w:rsidRPr="0015214D" w:rsidRDefault="009770EC" w:rsidP="009770EC">
      <w:pPr>
        <w:pStyle w:val="Definition"/>
      </w:pPr>
      <w:r w:rsidRPr="0015214D">
        <w:rPr>
          <w:b/>
          <w:i/>
        </w:rPr>
        <w:t>Agency</w:t>
      </w:r>
      <w:r w:rsidRPr="0015214D">
        <w:t xml:space="preserve"> means the Future Fund Management Agency established by section</w:t>
      </w:r>
      <w:r w:rsidR="008F32FE" w:rsidRPr="0015214D">
        <w:t> </w:t>
      </w:r>
      <w:r w:rsidRPr="0015214D">
        <w:t>74.</w:t>
      </w:r>
    </w:p>
    <w:p w:rsidR="009770EC" w:rsidRPr="0015214D" w:rsidRDefault="009770EC" w:rsidP="00C304F5">
      <w:pPr>
        <w:pStyle w:val="Definition"/>
        <w:keepNext/>
      </w:pPr>
      <w:r w:rsidRPr="0015214D">
        <w:rPr>
          <w:b/>
          <w:i/>
        </w:rPr>
        <w:t>asset</w:t>
      </w:r>
      <w:r w:rsidRPr="0015214D">
        <w:t xml:space="preserve"> means:</w:t>
      </w:r>
    </w:p>
    <w:p w:rsidR="009770EC" w:rsidRPr="0015214D" w:rsidRDefault="009770EC" w:rsidP="00C304F5">
      <w:pPr>
        <w:pStyle w:val="paragraph"/>
        <w:keepNext/>
      </w:pPr>
      <w:r w:rsidRPr="0015214D">
        <w:tab/>
        <w:t>(a)</w:t>
      </w:r>
      <w:r w:rsidRPr="0015214D">
        <w:tab/>
        <w:t>any kind of real or personal property; or</w:t>
      </w:r>
    </w:p>
    <w:p w:rsidR="009770EC" w:rsidRPr="0015214D" w:rsidRDefault="009770EC" w:rsidP="009770EC">
      <w:pPr>
        <w:pStyle w:val="paragraph"/>
      </w:pPr>
      <w:r w:rsidRPr="0015214D">
        <w:tab/>
        <w:t>(b)</w:t>
      </w:r>
      <w:r w:rsidRPr="0015214D">
        <w:tab/>
        <w:t>any legal or equitable estate or interest in real or personal property; or</w:t>
      </w:r>
    </w:p>
    <w:p w:rsidR="009770EC" w:rsidRPr="0015214D" w:rsidRDefault="009770EC" w:rsidP="009770EC">
      <w:pPr>
        <w:pStyle w:val="paragraph"/>
      </w:pPr>
      <w:r w:rsidRPr="0015214D">
        <w:tab/>
        <w:t>(c)</w:t>
      </w:r>
      <w:r w:rsidRPr="0015214D">
        <w:tab/>
        <w:t>any legal or equitable right.</w:t>
      </w:r>
    </w:p>
    <w:p w:rsidR="009770EC" w:rsidRPr="0015214D" w:rsidRDefault="009770EC" w:rsidP="009770EC">
      <w:pPr>
        <w:pStyle w:val="Definition"/>
      </w:pPr>
      <w:r w:rsidRPr="0015214D">
        <w:rPr>
          <w:b/>
          <w:i/>
        </w:rPr>
        <w:t>balance</w:t>
      </w:r>
      <w:r w:rsidRPr="0015214D">
        <w:t xml:space="preserve"> </w:t>
      </w:r>
      <w:r w:rsidRPr="0015214D">
        <w:rPr>
          <w:b/>
          <w:i/>
        </w:rPr>
        <w:t>of the Fund</w:t>
      </w:r>
      <w:r w:rsidRPr="0015214D">
        <w:t xml:space="preserve"> means the sum of:</w:t>
      </w:r>
    </w:p>
    <w:p w:rsidR="009770EC" w:rsidRPr="0015214D" w:rsidRDefault="009770EC" w:rsidP="009770EC">
      <w:pPr>
        <w:pStyle w:val="paragraph"/>
      </w:pPr>
      <w:r w:rsidRPr="0015214D">
        <w:tab/>
        <w:t>(a)</w:t>
      </w:r>
      <w:r w:rsidRPr="0015214D">
        <w:tab/>
        <w:t>amounts standing to the credit of the Fund Account; and</w:t>
      </w:r>
    </w:p>
    <w:p w:rsidR="009770EC" w:rsidRPr="0015214D" w:rsidRDefault="009770EC" w:rsidP="009770EC">
      <w:pPr>
        <w:pStyle w:val="paragraph"/>
      </w:pPr>
      <w:r w:rsidRPr="0015214D">
        <w:tab/>
        <w:t>(b)</w:t>
      </w:r>
      <w:r w:rsidRPr="0015214D">
        <w:tab/>
        <w:t>the value of investments of the Fund.</w:t>
      </w:r>
    </w:p>
    <w:p w:rsidR="009770EC" w:rsidRPr="0015214D" w:rsidRDefault="009770EC" w:rsidP="009770EC">
      <w:pPr>
        <w:pStyle w:val="Definition"/>
      </w:pPr>
      <w:r w:rsidRPr="0015214D">
        <w:rPr>
          <w:b/>
          <w:i/>
        </w:rPr>
        <w:t>bank</w:t>
      </w:r>
      <w:r w:rsidRPr="0015214D">
        <w:t xml:space="preserve"> has the same meaning as in the </w:t>
      </w:r>
      <w:r w:rsidR="00E3102F" w:rsidRPr="0015214D">
        <w:rPr>
          <w:i/>
        </w:rPr>
        <w:t>Public Governance, Performance and Accountability Act 2013</w:t>
      </w:r>
      <w:r w:rsidRPr="0015214D">
        <w:t>.</w:t>
      </w:r>
    </w:p>
    <w:p w:rsidR="009770EC" w:rsidRPr="0015214D" w:rsidRDefault="009770EC" w:rsidP="009770EC">
      <w:pPr>
        <w:pStyle w:val="Definition"/>
      </w:pPr>
      <w:r w:rsidRPr="0015214D">
        <w:rPr>
          <w:b/>
          <w:i/>
        </w:rPr>
        <w:lastRenderedPageBreak/>
        <w:t>Board</w:t>
      </w:r>
      <w:r w:rsidRPr="0015214D">
        <w:t xml:space="preserve"> means the Future Fund Board of Guardians established by section</w:t>
      </w:r>
      <w:r w:rsidR="008F32FE" w:rsidRPr="0015214D">
        <w:t> </w:t>
      </w:r>
      <w:r w:rsidRPr="0015214D">
        <w:t>34.</w:t>
      </w:r>
    </w:p>
    <w:p w:rsidR="009770EC" w:rsidRPr="0015214D" w:rsidRDefault="009770EC" w:rsidP="009770EC">
      <w:pPr>
        <w:pStyle w:val="Definition"/>
      </w:pPr>
      <w:r w:rsidRPr="0015214D">
        <w:rPr>
          <w:b/>
          <w:i/>
        </w:rPr>
        <w:t>Board member</w:t>
      </w:r>
      <w:r w:rsidRPr="0015214D">
        <w:t xml:space="preserve"> means a member of the Board, and includes the Chair.</w:t>
      </w:r>
    </w:p>
    <w:p w:rsidR="00C94A9C" w:rsidRPr="0015214D" w:rsidRDefault="00C94A9C" w:rsidP="00C94A9C">
      <w:pPr>
        <w:pStyle w:val="Definition"/>
      </w:pPr>
      <w:r w:rsidRPr="0015214D">
        <w:rPr>
          <w:b/>
          <w:i/>
        </w:rPr>
        <w:t xml:space="preserve">business entity </w:t>
      </w:r>
      <w:r w:rsidRPr="0015214D">
        <w:t>means:</w:t>
      </w:r>
    </w:p>
    <w:p w:rsidR="00C94A9C" w:rsidRPr="0015214D" w:rsidRDefault="00C94A9C" w:rsidP="00C94A9C">
      <w:pPr>
        <w:pStyle w:val="paragraph"/>
      </w:pPr>
      <w:r w:rsidRPr="0015214D">
        <w:tab/>
        <w:t>(a)</w:t>
      </w:r>
      <w:r w:rsidRPr="0015214D">
        <w:tab/>
        <w:t>a company; or</w:t>
      </w:r>
    </w:p>
    <w:p w:rsidR="00C94A9C" w:rsidRPr="0015214D" w:rsidRDefault="00C94A9C" w:rsidP="00C94A9C">
      <w:pPr>
        <w:pStyle w:val="paragraph"/>
      </w:pPr>
      <w:r w:rsidRPr="0015214D">
        <w:tab/>
        <w:t>(b)</w:t>
      </w:r>
      <w:r w:rsidRPr="0015214D">
        <w:tab/>
        <w:t>a partnership; or</w:t>
      </w:r>
    </w:p>
    <w:p w:rsidR="00C94A9C" w:rsidRPr="0015214D" w:rsidRDefault="00C94A9C" w:rsidP="00C94A9C">
      <w:pPr>
        <w:pStyle w:val="paragraph"/>
      </w:pPr>
      <w:r w:rsidRPr="0015214D">
        <w:tab/>
        <w:t>(c)</w:t>
      </w:r>
      <w:r w:rsidRPr="0015214D">
        <w:tab/>
        <w:t>a trust; or</w:t>
      </w:r>
    </w:p>
    <w:p w:rsidR="00C94A9C" w:rsidRPr="0015214D" w:rsidRDefault="00C94A9C" w:rsidP="00C94A9C">
      <w:pPr>
        <w:pStyle w:val="paragraph"/>
      </w:pPr>
      <w:r w:rsidRPr="0015214D">
        <w:tab/>
        <w:t>(d)</w:t>
      </w:r>
      <w:r w:rsidRPr="0015214D">
        <w:tab/>
        <w:t>a body politic.</w:t>
      </w:r>
    </w:p>
    <w:p w:rsidR="009770EC" w:rsidRPr="0015214D" w:rsidRDefault="009770EC" w:rsidP="009770EC">
      <w:pPr>
        <w:pStyle w:val="Definition"/>
      </w:pPr>
      <w:r w:rsidRPr="0015214D">
        <w:rPr>
          <w:b/>
          <w:i/>
        </w:rPr>
        <w:t>business judgment</w:t>
      </w:r>
      <w:r w:rsidRPr="0015214D">
        <w:t xml:space="preserve"> means any decision to take or not take action in respect of a matter relevant to the operations of the Board.</w:t>
      </w:r>
    </w:p>
    <w:p w:rsidR="009770EC" w:rsidRPr="0015214D" w:rsidRDefault="009770EC" w:rsidP="009770EC">
      <w:pPr>
        <w:pStyle w:val="Definition"/>
      </w:pPr>
      <w:r w:rsidRPr="0015214D">
        <w:rPr>
          <w:b/>
          <w:i/>
        </w:rPr>
        <w:t>Chair</w:t>
      </w:r>
      <w:r w:rsidRPr="0015214D">
        <w:t xml:space="preserve"> means the Chair of the Board.</w:t>
      </w:r>
    </w:p>
    <w:p w:rsidR="008C16A7" w:rsidRPr="0015214D" w:rsidRDefault="008C16A7" w:rsidP="008C16A7">
      <w:pPr>
        <w:pStyle w:val="Definition"/>
        <w:rPr>
          <w:i/>
        </w:rPr>
      </w:pPr>
      <w:r w:rsidRPr="0015214D">
        <w:rPr>
          <w:b/>
          <w:i/>
        </w:rPr>
        <w:t xml:space="preserve">civil penalty provision </w:t>
      </w:r>
      <w:r w:rsidRPr="0015214D">
        <w:t xml:space="preserve">has the meaning given by the </w:t>
      </w:r>
      <w:r w:rsidRPr="0015214D">
        <w:rPr>
          <w:i/>
        </w:rPr>
        <w:t>Regulatory Powers (Standard Provisions) Act 2014.</w:t>
      </w:r>
    </w:p>
    <w:p w:rsidR="009770EC" w:rsidRPr="0015214D" w:rsidRDefault="009770EC" w:rsidP="009770EC">
      <w:pPr>
        <w:pStyle w:val="Definition"/>
        <w:rPr>
          <w:i/>
        </w:rPr>
      </w:pPr>
      <w:r w:rsidRPr="0015214D">
        <w:rPr>
          <w:b/>
          <w:i/>
        </w:rPr>
        <w:t>Commonwealth company</w:t>
      </w:r>
      <w:r w:rsidRPr="0015214D">
        <w:t xml:space="preserve"> has the same meaning as in the </w:t>
      </w:r>
      <w:r w:rsidR="00E3102F" w:rsidRPr="0015214D">
        <w:rPr>
          <w:i/>
        </w:rPr>
        <w:t>Public Governance, Performance and Accountability Act 2013</w:t>
      </w:r>
      <w:r w:rsidRPr="0015214D">
        <w:rPr>
          <w:i/>
        </w:rPr>
        <w:t>.</w:t>
      </w:r>
    </w:p>
    <w:p w:rsidR="009770EC" w:rsidRPr="0015214D" w:rsidRDefault="009770EC" w:rsidP="009770EC">
      <w:pPr>
        <w:pStyle w:val="Definition"/>
      </w:pPr>
      <w:r w:rsidRPr="0015214D">
        <w:rPr>
          <w:b/>
          <w:i/>
        </w:rPr>
        <w:t>Commonwealth</w:t>
      </w:r>
      <w:r w:rsidR="00AC687F">
        <w:rPr>
          <w:b/>
          <w:i/>
        </w:rPr>
        <w:noBreakHyphen/>
      </w:r>
      <w:r w:rsidRPr="0015214D">
        <w:rPr>
          <w:b/>
          <w:i/>
        </w:rPr>
        <w:t>owned financial asset</w:t>
      </w:r>
      <w:r w:rsidRPr="0015214D">
        <w:t xml:space="preserve"> means a financial asset held by the Commonwealth.</w:t>
      </w:r>
    </w:p>
    <w:p w:rsidR="008C16A7" w:rsidRPr="0015214D" w:rsidRDefault="008C16A7" w:rsidP="008C16A7">
      <w:pPr>
        <w:pStyle w:val="Definition"/>
      </w:pPr>
      <w:r w:rsidRPr="0015214D">
        <w:rPr>
          <w:b/>
          <w:i/>
        </w:rPr>
        <w:t>corporate Commonwealth entity</w:t>
      </w:r>
      <w:r w:rsidRPr="0015214D">
        <w:t xml:space="preserve"> has the meaning given by the </w:t>
      </w:r>
      <w:r w:rsidRPr="0015214D">
        <w:rPr>
          <w:i/>
        </w:rPr>
        <w:t>Public Governance, Performance and Accountability Act 2013</w:t>
      </w:r>
      <w:r w:rsidRPr="0015214D">
        <w:t>.</w:t>
      </w:r>
    </w:p>
    <w:p w:rsidR="009770EC" w:rsidRPr="0015214D" w:rsidRDefault="009770EC" w:rsidP="009770EC">
      <w:pPr>
        <w:pStyle w:val="Definition"/>
      </w:pPr>
      <w:r w:rsidRPr="0015214D">
        <w:rPr>
          <w:b/>
          <w:i/>
        </w:rPr>
        <w:t>derivative</w:t>
      </w:r>
      <w:r w:rsidRPr="0015214D">
        <w:t xml:space="preserve"> means a derivative (within the meaning of Chapter</w:t>
      </w:r>
      <w:r w:rsidR="008F32FE" w:rsidRPr="0015214D">
        <w:t> </w:t>
      </w:r>
      <w:r w:rsidRPr="0015214D">
        <w:t xml:space="preserve">7 of the </w:t>
      </w:r>
      <w:r w:rsidRPr="0015214D">
        <w:rPr>
          <w:i/>
        </w:rPr>
        <w:t>Corporations Act 2001</w:t>
      </w:r>
      <w:r w:rsidRPr="0015214D">
        <w:t>) that is a financial asset.</w:t>
      </w:r>
    </w:p>
    <w:p w:rsidR="009770EC" w:rsidRPr="0015214D" w:rsidRDefault="009770EC" w:rsidP="009770EC">
      <w:pPr>
        <w:pStyle w:val="Definition"/>
      </w:pPr>
      <w:r w:rsidRPr="0015214D">
        <w:rPr>
          <w:b/>
          <w:i/>
        </w:rPr>
        <w:t>designated actuary</w:t>
      </w:r>
      <w:r w:rsidRPr="0015214D">
        <w:t xml:space="preserve"> has the meaning given by clause</w:t>
      </w:r>
      <w:r w:rsidR="008F32FE" w:rsidRPr="0015214D">
        <w:t> </w:t>
      </w:r>
      <w:r w:rsidRPr="0015214D">
        <w:t>2 of Schedule</w:t>
      </w:r>
      <w:r w:rsidR="008F32FE" w:rsidRPr="0015214D">
        <w:t> </w:t>
      </w:r>
      <w:r w:rsidRPr="0015214D">
        <w:t>3.</w:t>
      </w:r>
    </w:p>
    <w:p w:rsidR="00756031" w:rsidRPr="0015214D" w:rsidRDefault="00756031" w:rsidP="00756031">
      <w:pPr>
        <w:pStyle w:val="Definition"/>
      </w:pPr>
      <w:r w:rsidRPr="0015214D">
        <w:rPr>
          <w:b/>
          <w:i/>
        </w:rPr>
        <w:t xml:space="preserve">DisabilityCare Australia Fund </w:t>
      </w:r>
      <w:r w:rsidRPr="0015214D">
        <w:t xml:space="preserve">means the DisabilityCare Australia Fund established by </w:t>
      </w:r>
      <w:r w:rsidR="00AC687F">
        <w:t>section 1</w:t>
      </w:r>
      <w:r w:rsidRPr="0015214D">
        <w:t xml:space="preserve">0 of the </w:t>
      </w:r>
      <w:r w:rsidRPr="0015214D">
        <w:rPr>
          <w:i/>
        </w:rPr>
        <w:t>DisabilityCare Australia Fund Act 2013</w:t>
      </w:r>
      <w:r w:rsidRPr="0015214D">
        <w:t>.</w:t>
      </w:r>
    </w:p>
    <w:p w:rsidR="00756031" w:rsidRPr="0015214D" w:rsidRDefault="00756031" w:rsidP="00756031">
      <w:pPr>
        <w:pStyle w:val="Definition"/>
      </w:pPr>
      <w:r w:rsidRPr="0015214D">
        <w:rPr>
          <w:b/>
          <w:i/>
        </w:rPr>
        <w:lastRenderedPageBreak/>
        <w:t>DisabilityCare Australia Fund Special Account</w:t>
      </w:r>
      <w:r w:rsidRPr="0015214D">
        <w:t xml:space="preserve"> means the DisabilityCare Australia Fund Special Account established by </w:t>
      </w:r>
      <w:r w:rsidR="00AC687F">
        <w:t>section 1</w:t>
      </w:r>
      <w:r w:rsidRPr="0015214D">
        <w:t xml:space="preserve">1 of the </w:t>
      </w:r>
      <w:r w:rsidRPr="0015214D">
        <w:rPr>
          <w:i/>
        </w:rPr>
        <w:t>DisabilityCare Australia Fund Act 2013</w:t>
      </w:r>
      <w:r w:rsidRPr="0015214D">
        <w:t>.</w:t>
      </w:r>
    </w:p>
    <w:p w:rsidR="00F44498" w:rsidRPr="0015214D" w:rsidRDefault="00F44498" w:rsidP="00F44498">
      <w:pPr>
        <w:pStyle w:val="Definition"/>
      </w:pPr>
      <w:r w:rsidRPr="0015214D">
        <w:rPr>
          <w:b/>
          <w:i/>
        </w:rPr>
        <w:t>Disaster Ready Fund</w:t>
      </w:r>
      <w:r w:rsidRPr="0015214D">
        <w:t xml:space="preserve"> means the Disaster Ready Fund referred to in section 9 of the </w:t>
      </w:r>
      <w:r w:rsidRPr="0015214D">
        <w:rPr>
          <w:i/>
        </w:rPr>
        <w:t>Disaster Ready Fund Act 2019</w:t>
      </w:r>
      <w:r w:rsidRPr="0015214D">
        <w:t>.</w:t>
      </w:r>
    </w:p>
    <w:p w:rsidR="00F44498" w:rsidRPr="0015214D" w:rsidRDefault="00F44498" w:rsidP="00F44498">
      <w:pPr>
        <w:pStyle w:val="Definition"/>
      </w:pPr>
      <w:r w:rsidRPr="0015214D">
        <w:rPr>
          <w:b/>
          <w:i/>
        </w:rPr>
        <w:t>Disaster Ready Fund Special Account</w:t>
      </w:r>
      <w:r w:rsidRPr="0015214D">
        <w:t xml:space="preserve"> means the Disaster Ready Fund Special Account referred to in </w:t>
      </w:r>
      <w:r w:rsidR="00AC687F">
        <w:t>section 1</w:t>
      </w:r>
      <w:r w:rsidRPr="0015214D">
        <w:t xml:space="preserve">2 of the </w:t>
      </w:r>
      <w:r w:rsidRPr="0015214D">
        <w:rPr>
          <w:i/>
        </w:rPr>
        <w:t>Disaster Ready Fund Act 2019</w:t>
      </w:r>
      <w:r w:rsidRPr="0015214D">
        <w:t>.</w:t>
      </w:r>
    </w:p>
    <w:p w:rsidR="009770EC" w:rsidRPr="0015214D" w:rsidRDefault="009770EC" w:rsidP="00434FAE">
      <w:pPr>
        <w:pStyle w:val="Definition"/>
        <w:keepNext/>
      </w:pPr>
      <w:r w:rsidRPr="0015214D">
        <w:rPr>
          <w:b/>
          <w:i/>
        </w:rPr>
        <w:t xml:space="preserve">dishonest </w:t>
      </w:r>
      <w:r w:rsidRPr="0015214D">
        <w:t>means:</w:t>
      </w:r>
    </w:p>
    <w:p w:rsidR="009770EC" w:rsidRPr="0015214D" w:rsidRDefault="009770EC" w:rsidP="009770EC">
      <w:pPr>
        <w:pStyle w:val="paragraph"/>
      </w:pPr>
      <w:r w:rsidRPr="0015214D">
        <w:tab/>
        <w:t>(a)</w:t>
      </w:r>
      <w:r w:rsidRPr="0015214D">
        <w:tab/>
        <w:t>dishonest according to the standards of ordinary people; and</w:t>
      </w:r>
    </w:p>
    <w:p w:rsidR="009770EC" w:rsidRPr="0015214D" w:rsidRDefault="009770EC" w:rsidP="009770EC">
      <w:pPr>
        <w:pStyle w:val="paragraph"/>
      </w:pPr>
      <w:r w:rsidRPr="0015214D">
        <w:tab/>
        <w:t>(b)</w:t>
      </w:r>
      <w:r w:rsidRPr="0015214D">
        <w:tab/>
        <w:t>known by the person to be dishonest according to the standards of ordinary people.</w:t>
      </w:r>
    </w:p>
    <w:p w:rsidR="008C16A7" w:rsidRPr="0015214D" w:rsidRDefault="008C16A7" w:rsidP="008C16A7">
      <w:pPr>
        <w:pStyle w:val="Definition"/>
      </w:pPr>
      <w:r w:rsidRPr="0015214D">
        <w:rPr>
          <w:b/>
          <w:i/>
        </w:rPr>
        <w:t>disqualifiable position</w:t>
      </w:r>
      <w:r w:rsidRPr="0015214D">
        <w:t xml:space="preserve"> means a position as:</w:t>
      </w:r>
    </w:p>
    <w:p w:rsidR="008C16A7" w:rsidRPr="0015214D" w:rsidRDefault="008C16A7" w:rsidP="008C16A7">
      <w:pPr>
        <w:pStyle w:val="paragraph"/>
      </w:pPr>
      <w:r w:rsidRPr="0015214D">
        <w:tab/>
        <w:t>(a)</w:t>
      </w:r>
      <w:r w:rsidRPr="0015214D">
        <w:tab/>
        <w:t>a Board member; or</w:t>
      </w:r>
    </w:p>
    <w:p w:rsidR="008C16A7" w:rsidRPr="0015214D" w:rsidRDefault="008C16A7" w:rsidP="008C16A7">
      <w:pPr>
        <w:pStyle w:val="paragraph"/>
      </w:pPr>
      <w:r w:rsidRPr="0015214D">
        <w:tab/>
        <w:t>(b)</w:t>
      </w:r>
      <w:r w:rsidRPr="0015214D">
        <w:tab/>
        <w:t>an accountable authority or a member of an accountable authority of a corporate Commonwealth entity.</w:t>
      </w:r>
    </w:p>
    <w:p w:rsidR="00EF71C5" w:rsidRPr="0015214D" w:rsidRDefault="00EF71C5" w:rsidP="00EF71C5">
      <w:pPr>
        <w:pStyle w:val="Definition"/>
      </w:pPr>
      <w:r w:rsidRPr="0015214D">
        <w:rPr>
          <w:b/>
          <w:i/>
        </w:rPr>
        <w:t>Drought Minister</w:t>
      </w:r>
      <w:r w:rsidRPr="0015214D">
        <w:t xml:space="preserve"> has the same meaning as in the </w:t>
      </w:r>
      <w:r w:rsidRPr="0015214D">
        <w:rPr>
          <w:i/>
        </w:rPr>
        <w:t>Future Drought Fund Act 2019</w:t>
      </w:r>
      <w:r w:rsidRPr="0015214D">
        <w:t>.</w:t>
      </w:r>
    </w:p>
    <w:p w:rsidR="001664EF" w:rsidRPr="0015214D" w:rsidRDefault="001664EF" w:rsidP="001664EF">
      <w:pPr>
        <w:pStyle w:val="Definition"/>
      </w:pPr>
      <w:r w:rsidRPr="0015214D">
        <w:rPr>
          <w:b/>
          <w:i/>
        </w:rPr>
        <w:t>Emergency Management Minister</w:t>
      </w:r>
      <w:r w:rsidRPr="0015214D">
        <w:t xml:space="preserve"> has the same meaning as in the </w:t>
      </w:r>
      <w:r w:rsidR="00F44498" w:rsidRPr="0015214D">
        <w:rPr>
          <w:i/>
        </w:rPr>
        <w:t>Disaster Ready Fund Act 2019</w:t>
      </w:r>
      <w:r w:rsidRPr="0015214D">
        <w:t>.</w:t>
      </w:r>
    </w:p>
    <w:p w:rsidR="009770EC" w:rsidRPr="0015214D" w:rsidRDefault="009770EC" w:rsidP="009770EC">
      <w:pPr>
        <w:pStyle w:val="Definition"/>
      </w:pPr>
      <w:r w:rsidRPr="0015214D">
        <w:rPr>
          <w:b/>
          <w:i/>
        </w:rPr>
        <w:t>Finance Minister</w:t>
      </w:r>
      <w:r w:rsidRPr="0015214D">
        <w:t xml:space="preserve"> has the same meaning as in the </w:t>
      </w:r>
      <w:r w:rsidR="00E3102F" w:rsidRPr="0015214D">
        <w:rPr>
          <w:i/>
        </w:rPr>
        <w:t>Public Governance, Performance and Accountability Act 2013</w:t>
      </w:r>
      <w:r w:rsidRPr="0015214D">
        <w:t>.</w:t>
      </w:r>
    </w:p>
    <w:p w:rsidR="009770EC" w:rsidRPr="0015214D" w:rsidRDefault="009770EC" w:rsidP="009770EC">
      <w:pPr>
        <w:pStyle w:val="Definition"/>
      </w:pPr>
      <w:r w:rsidRPr="0015214D">
        <w:rPr>
          <w:b/>
          <w:i/>
        </w:rPr>
        <w:t>financial asset</w:t>
      </w:r>
      <w:r w:rsidRPr="0015214D">
        <w:t xml:space="preserve"> has the meaning given by section</w:t>
      </w:r>
      <w:r w:rsidR="008F32FE" w:rsidRPr="0015214D">
        <w:t> </w:t>
      </w:r>
      <w:r w:rsidRPr="0015214D">
        <w:t>6.</w:t>
      </w:r>
    </w:p>
    <w:p w:rsidR="009770EC" w:rsidRPr="0015214D" w:rsidRDefault="009770EC" w:rsidP="002D21D9">
      <w:pPr>
        <w:pStyle w:val="Definition"/>
        <w:keepNext/>
      </w:pPr>
      <w:r w:rsidRPr="0015214D">
        <w:rPr>
          <w:b/>
          <w:i/>
        </w:rPr>
        <w:t>foreign listed company</w:t>
      </w:r>
      <w:r w:rsidRPr="0015214D">
        <w:t xml:space="preserve"> means a company:</w:t>
      </w:r>
    </w:p>
    <w:p w:rsidR="009770EC" w:rsidRPr="0015214D" w:rsidRDefault="009770EC" w:rsidP="009770EC">
      <w:pPr>
        <w:pStyle w:val="paragraph"/>
      </w:pPr>
      <w:r w:rsidRPr="0015214D">
        <w:tab/>
        <w:t>(a)</w:t>
      </w:r>
      <w:r w:rsidRPr="0015214D">
        <w:tab/>
        <w:t>any of the shares of which are listed for quotation in the official list of a stock exchange in a foreign country; and</w:t>
      </w:r>
    </w:p>
    <w:p w:rsidR="009770EC" w:rsidRPr="0015214D" w:rsidRDefault="009770EC" w:rsidP="009770EC">
      <w:pPr>
        <w:pStyle w:val="paragraph"/>
      </w:pPr>
      <w:r w:rsidRPr="0015214D">
        <w:tab/>
        <w:t>(b)</w:t>
      </w:r>
      <w:r w:rsidRPr="0015214D">
        <w:tab/>
        <w:t>none of the shares of which are listed for quotation in the official list of a stock exchange in Australia.</w:t>
      </w:r>
    </w:p>
    <w:p w:rsidR="009770EC" w:rsidRPr="0015214D" w:rsidRDefault="009770EC" w:rsidP="009770EC">
      <w:pPr>
        <w:pStyle w:val="Definition"/>
      </w:pPr>
      <w:r w:rsidRPr="0015214D">
        <w:rPr>
          <w:b/>
          <w:i/>
        </w:rPr>
        <w:t>Fund</w:t>
      </w:r>
      <w:r w:rsidRPr="0015214D">
        <w:t xml:space="preserve"> means the Future Fund established by </w:t>
      </w:r>
      <w:r w:rsidR="00AC687F">
        <w:t>section 1</w:t>
      </w:r>
      <w:r w:rsidRPr="0015214D">
        <w:t>1.</w:t>
      </w:r>
    </w:p>
    <w:p w:rsidR="009770EC" w:rsidRPr="0015214D" w:rsidRDefault="009770EC" w:rsidP="009770EC">
      <w:pPr>
        <w:pStyle w:val="Definition"/>
      </w:pPr>
      <w:r w:rsidRPr="0015214D">
        <w:rPr>
          <w:b/>
          <w:i/>
        </w:rPr>
        <w:lastRenderedPageBreak/>
        <w:t>Fund Account</w:t>
      </w:r>
      <w:r w:rsidRPr="0015214D">
        <w:t xml:space="preserve"> means the Future Fund Special Account established by </w:t>
      </w:r>
      <w:r w:rsidR="00AC687F">
        <w:t>section 1</w:t>
      </w:r>
      <w:r w:rsidRPr="0015214D">
        <w:t>2.</w:t>
      </w:r>
    </w:p>
    <w:p w:rsidR="009770EC" w:rsidRPr="0015214D" w:rsidRDefault="009770EC" w:rsidP="009770EC">
      <w:pPr>
        <w:pStyle w:val="Definition"/>
      </w:pPr>
      <w:r w:rsidRPr="0015214D">
        <w:rPr>
          <w:b/>
          <w:i/>
        </w:rPr>
        <w:t>funded component</w:t>
      </w:r>
      <w:r w:rsidRPr="0015214D">
        <w:t xml:space="preserve"> of a superannuation benefit means the part (if any) of the superannuation benefit that, for actuarial purposes, is treated as the funded component. For this purpose, disregard Schedule</w:t>
      </w:r>
      <w:r w:rsidR="008F32FE" w:rsidRPr="0015214D">
        <w:t> </w:t>
      </w:r>
      <w:r w:rsidRPr="0015214D">
        <w:t>2.</w:t>
      </w:r>
    </w:p>
    <w:p w:rsidR="00EF71C5" w:rsidRPr="0015214D" w:rsidRDefault="00EF71C5" w:rsidP="00EF71C5">
      <w:pPr>
        <w:pStyle w:val="Definition"/>
      </w:pPr>
      <w:r w:rsidRPr="0015214D">
        <w:rPr>
          <w:b/>
          <w:i/>
        </w:rPr>
        <w:t>Future Drought Fund</w:t>
      </w:r>
      <w:r w:rsidRPr="0015214D">
        <w:t xml:space="preserve"> means the Future Drought Fund established by </w:t>
      </w:r>
      <w:r w:rsidR="00AC687F">
        <w:t>section 1</w:t>
      </w:r>
      <w:r w:rsidRPr="0015214D">
        <w:t xml:space="preserve">0 of the </w:t>
      </w:r>
      <w:r w:rsidRPr="0015214D">
        <w:rPr>
          <w:i/>
        </w:rPr>
        <w:t>Future Drought Fund Act 2019</w:t>
      </w:r>
      <w:r w:rsidRPr="0015214D">
        <w:t>.</w:t>
      </w:r>
    </w:p>
    <w:p w:rsidR="00EF71C5" w:rsidRPr="0015214D" w:rsidRDefault="00EF71C5" w:rsidP="00EF71C5">
      <w:pPr>
        <w:pStyle w:val="Definition"/>
      </w:pPr>
      <w:r w:rsidRPr="0015214D">
        <w:rPr>
          <w:b/>
          <w:i/>
        </w:rPr>
        <w:t>Future Drought Fund Special Account</w:t>
      </w:r>
      <w:r w:rsidRPr="0015214D">
        <w:t xml:space="preserve"> means the Future Drought Fund Special Account established by </w:t>
      </w:r>
      <w:r w:rsidR="00AC687F">
        <w:t>section 1</w:t>
      </w:r>
      <w:r w:rsidRPr="0015214D">
        <w:t xml:space="preserve">3 of the </w:t>
      </w:r>
      <w:r w:rsidRPr="0015214D">
        <w:rPr>
          <w:i/>
        </w:rPr>
        <w:t>Future Drought Fund Act 2019</w:t>
      </w:r>
      <w:r w:rsidRPr="0015214D">
        <w:t>.</w:t>
      </w:r>
    </w:p>
    <w:p w:rsidR="00C94A9C" w:rsidRPr="0015214D" w:rsidRDefault="00C94A9C" w:rsidP="00C94A9C">
      <w:pPr>
        <w:pStyle w:val="Definition"/>
      </w:pPr>
      <w:r w:rsidRPr="0015214D">
        <w:rPr>
          <w:b/>
          <w:i/>
        </w:rPr>
        <w:t>Future Fund investment function</w:t>
      </w:r>
      <w:r w:rsidRPr="0015214D">
        <w:t xml:space="preserve"> of the Board means:</w:t>
      </w:r>
    </w:p>
    <w:p w:rsidR="00C94A9C" w:rsidRPr="0015214D" w:rsidRDefault="00C94A9C" w:rsidP="00C94A9C">
      <w:pPr>
        <w:pStyle w:val="paragraph"/>
      </w:pPr>
      <w:r w:rsidRPr="0015214D">
        <w:tab/>
        <w:t>(a)</w:t>
      </w:r>
      <w:r w:rsidRPr="0015214D">
        <w:tab/>
        <w:t xml:space="preserve">a function or power conferred on the Board by </w:t>
      </w:r>
      <w:r w:rsidR="00AC687F">
        <w:t>section 1</w:t>
      </w:r>
      <w:r w:rsidRPr="0015214D">
        <w:t>6, 17, 23, 25, 27 or 28; or</w:t>
      </w:r>
    </w:p>
    <w:p w:rsidR="00C94A9C" w:rsidRPr="0015214D" w:rsidRDefault="00C94A9C" w:rsidP="00C94A9C">
      <w:pPr>
        <w:pStyle w:val="paragraph"/>
      </w:pPr>
      <w:r w:rsidRPr="0015214D">
        <w:tab/>
        <w:t>(b)</w:t>
      </w:r>
      <w:r w:rsidRPr="0015214D">
        <w:tab/>
        <w:t>a right or power conferred on the Board in its capacity as the holder of an investment of the Fund.</w:t>
      </w:r>
    </w:p>
    <w:p w:rsidR="00C94A9C" w:rsidRPr="0015214D" w:rsidRDefault="00C94A9C" w:rsidP="00C94A9C">
      <w:pPr>
        <w:pStyle w:val="Definition"/>
      </w:pPr>
      <w:r w:rsidRPr="0015214D">
        <w:rPr>
          <w:b/>
          <w:i/>
        </w:rPr>
        <w:t>Future Fund Investment Mandate</w:t>
      </w:r>
      <w:r w:rsidRPr="0015214D">
        <w:t xml:space="preserve"> has the meaning given by sub</w:t>
      </w:r>
      <w:r w:rsidR="00AC687F">
        <w:t>section 1</w:t>
      </w:r>
      <w:r w:rsidRPr="0015214D">
        <w:t>8(3).</w:t>
      </w:r>
    </w:p>
    <w:p w:rsidR="009770EC" w:rsidRPr="0015214D" w:rsidRDefault="009770EC" w:rsidP="009770EC">
      <w:pPr>
        <w:pStyle w:val="Definition"/>
      </w:pPr>
      <w:r w:rsidRPr="0015214D">
        <w:rPr>
          <w:b/>
          <w:i/>
        </w:rPr>
        <w:t>GFS Australia</w:t>
      </w:r>
      <w:r w:rsidRPr="0015214D">
        <w:t xml:space="preserve"> means the publication of the Australian Bureau of Statistics known as Australian System of Government Finance Statistics: Concepts, Sources and Methods, as updated from time to time. This updating takes 2 forms:</w:t>
      </w:r>
    </w:p>
    <w:p w:rsidR="009770EC" w:rsidRPr="0015214D" w:rsidRDefault="009770EC" w:rsidP="009770EC">
      <w:pPr>
        <w:pStyle w:val="paragraph"/>
      </w:pPr>
      <w:r w:rsidRPr="0015214D">
        <w:tab/>
        <w:t>(a)</w:t>
      </w:r>
      <w:r w:rsidRPr="0015214D">
        <w:tab/>
        <w:t>from time to time, a new version of the publication is produced;</w:t>
      </w:r>
    </w:p>
    <w:p w:rsidR="009770EC" w:rsidRPr="0015214D" w:rsidRDefault="009770EC" w:rsidP="009770EC">
      <w:pPr>
        <w:pStyle w:val="paragraph"/>
      </w:pPr>
      <w:r w:rsidRPr="0015214D">
        <w:tab/>
        <w:t>(b)</w:t>
      </w:r>
      <w:r w:rsidRPr="0015214D">
        <w:tab/>
        <w:t>from time to time, material in the current version of the publication is updated by other publications of the Australian Bureau of Statistics.</w:t>
      </w:r>
    </w:p>
    <w:p w:rsidR="009770EC" w:rsidRPr="0015214D" w:rsidRDefault="009770EC" w:rsidP="009770EC">
      <w:pPr>
        <w:pStyle w:val="Definition"/>
      </w:pPr>
      <w:r w:rsidRPr="0015214D">
        <w:rPr>
          <w:b/>
          <w:i/>
        </w:rPr>
        <w:t>GFS system</w:t>
      </w:r>
      <w:r w:rsidRPr="0015214D">
        <w:t xml:space="preserve"> has the same meaning as in GFS Australia.</w:t>
      </w:r>
    </w:p>
    <w:p w:rsidR="009165C2" w:rsidRPr="0015214D" w:rsidRDefault="009165C2" w:rsidP="009165C2">
      <w:pPr>
        <w:pStyle w:val="Definition"/>
      </w:pPr>
      <w:r w:rsidRPr="0015214D">
        <w:rPr>
          <w:b/>
          <w:i/>
        </w:rPr>
        <w:t>Health Minister</w:t>
      </w:r>
      <w:r w:rsidRPr="0015214D">
        <w:t xml:space="preserve"> has the same meaning as in the </w:t>
      </w:r>
      <w:r w:rsidR="001664EF" w:rsidRPr="0015214D">
        <w:rPr>
          <w:i/>
        </w:rPr>
        <w:t>Medical Research Future Fund Act 2015</w:t>
      </w:r>
      <w:r w:rsidRPr="0015214D">
        <w:t>.</w:t>
      </w:r>
    </w:p>
    <w:p w:rsidR="00ED5211" w:rsidRPr="0015214D" w:rsidRDefault="00ED5211" w:rsidP="00ED5211">
      <w:pPr>
        <w:pStyle w:val="Definition"/>
      </w:pPr>
      <w:r w:rsidRPr="0015214D">
        <w:rPr>
          <w:b/>
          <w:i/>
        </w:rPr>
        <w:lastRenderedPageBreak/>
        <w:t>Indigenous Affairs Minister</w:t>
      </w:r>
      <w:r w:rsidRPr="0015214D">
        <w:rPr>
          <w:b/>
        </w:rPr>
        <w:t xml:space="preserve"> </w:t>
      </w:r>
      <w:r w:rsidRPr="0015214D">
        <w:t>means the Minister who administers Part</w:t>
      </w:r>
      <w:r w:rsidR="008F32FE" w:rsidRPr="0015214D">
        <w:t> </w:t>
      </w:r>
      <w:r w:rsidRPr="0015214D">
        <w:t xml:space="preserve">4A of the </w:t>
      </w:r>
      <w:r w:rsidRPr="0015214D">
        <w:rPr>
          <w:i/>
        </w:rPr>
        <w:t>Aboriginal and Torres Strait Islander Act 2005</w:t>
      </w:r>
      <w:r w:rsidRPr="0015214D">
        <w:t>.</w:t>
      </w:r>
    </w:p>
    <w:p w:rsidR="009770EC" w:rsidRPr="0015214D" w:rsidRDefault="009770EC" w:rsidP="009770EC">
      <w:pPr>
        <w:pStyle w:val="Definition"/>
      </w:pPr>
      <w:r w:rsidRPr="0015214D">
        <w:rPr>
          <w:b/>
          <w:i/>
        </w:rPr>
        <w:t>investment</w:t>
      </w:r>
      <w:r w:rsidRPr="0015214D">
        <w:t xml:space="preserve"> means any mode of application of money or financial assets for the purpose of gaining a return (whether by way of income, capital gain or any other form of return).</w:t>
      </w:r>
    </w:p>
    <w:p w:rsidR="009770EC" w:rsidRPr="0015214D" w:rsidRDefault="009770EC" w:rsidP="009770EC">
      <w:pPr>
        <w:pStyle w:val="Definition"/>
      </w:pPr>
      <w:r w:rsidRPr="0015214D">
        <w:rPr>
          <w:b/>
          <w:i/>
        </w:rPr>
        <w:t>investment manager</w:t>
      </w:r>
      <w:r w:rsidRPr="0015214D">
        <w:t xml:space="preserve"> means a person or body (other than the Agency) who undertakes to do any or all of the following:</w:t>
      </w:r>
    </w:p>
    <w:p w:rsidR="009770EC" w:rsidRPr="0015214D" w:rsidRDefault="009770EC" w:rsidP="009770EC">
      <w:pPr>
        <w:pStyle w:val="paragraph"/>
      </w:pPr>
      <w:r w:rsidRPr="0015214D">
        <w:tab/>
        <w:t>(a)</w:t>
      </w:r>
      <w:r w:rsidRPr="0015214D">
        <w:tab/>
        <w:t>invest amounts on behalf of the Board;</w:t>
      </w:r>
    </w:p>
    <w:p w:rsidR="009770EC" w:rsidRPr="0015214D" w:rsidRDefault="009770EC" w:rsidP="009770EC">
      <w:pPr>
        <w:pStyle w:val="paragraph"/>
      </w:pPr>
      <w:r w:rsidRPr="0015214D">
        <w:tab/>
        <w:t>(b)</w:t>
      </w:r>
      <w:r w:rsidRPr="0015214D">
        <w:tab/>
        <w:t>manage the investment of funds on behalf of the Board;</w:t>
      </w:r>
    </w:p>
    <w:p w:rsidR="009770EC" w:rsidRPr="0015214D" w:rsidRDefault="009770EC" w:rsidP="009770EC">
      <w:pPr>
        <w:pStyle w:val="paragraph"/>
      </w:pPr>
      <w:r w:rsidRPr="0015214D">
        <w:tab/>
        <w:t>(c)</w:t>
      </w:r>
      <w:r w:rsidRPr="0015214D">
        <w:tab/>
        <w:t>acquire derivatives on behalf of the Board;</w:t>
      </w:r>
    </w:p>
    <w:p w:rsidR="009770EC" w:rsidRPr="0015214D" w:rsidRDefault="009770EC" w:rsidP="009770EC">
      <w:pPr>
        <w:pStyle w:val="paragraph"/>
      </w:pPr>
      <w:r w:rsidRPr="0015214D">
        <w:tab/>
        <w:t>(d)</w:t>
      </w:r>
      <w:r w:rsidRPr="0015214D">
        <w:tab/>
        <w:t>manage derivatives on behalf of the Board;</w:t>
      </w:r>
    </w:p>
    <w:p w:rsidR="009770EC" w:rsidRPr="0015214D" w:rsidRDefault="009770EC" w:rsidP="009770EC">
      <w:pPr>
        <w:pStyle w:val="paragraph"/>
      </w:pPr>
      <w:r w:rsidRPr="0015214D">
        <w:tab/>
        <w:t>(e)</w:t>
      </w:r>
      <w:r w:rsidRPr="0015214D">
        <w:tab/>
        <w:t>enter into securities lending arrangements on behalf of the Board;</w:t>
      </w:r>
    </w:p>
    <w:p w:rsidR="009770EC" w:rsidRPr="0015214D" w:rsidRDefault="009770EC" w:rsidP="009770EC">
      <w:pPr>
        <w:pStyle w:val="paragraph"/>
      </w:pPr>
      <w:r w:rsidRPr="0015214D">
        <w:tab/>
        <w:t>(f)</w:t>
      </w:r>
      <w:r w:rsidRPr="0015214D">
        <w:tab/>
        <w:t>realise financial assets on behalf of the Board;</w:t>
      </w:r>
    </w:p>
    <w:p w:rsidR="009770EC" w:rsidRPr="0015214D" w:rsidRDefault="009770EC" w:rsidP="009770EC">
      <w:pPr>
        <w:pStyle w:val="paragraph"/>
      </w:pPr>
      <w:r w:rsidRPr="0015214D">
        <w:tab/>
        <w:t>(g)</w:t>
      </w:r>
      <w:r w:rsidRPr="0015214D">
        <w:tab/>
        <w:t>perform custodial functions in relation to the financial assets of the Board.</w:t>
      </w:r>
    </w:p>
    <w:p w:rsidR="009770EC" w:rsidRPr="0015214D" w:rsidRDefault="009770EC" w:rsidP="009770EC">
      <w:pPr>
        <w:pStyle w:val="Definition"/>
      </w:pPr>
      <w:r w:rsidRPr="0015214D">
        <w:rPr>
          <w:b/>
          <w:i/>
        </w:rPr>
        <w:t>investment of the Fund</w:t>
      </w:r>
      <w:r w:rsidRPr="0015214D">
        <w:t xml:space="preserve"> means a financial asset that, under a provision of this Act, is taken to be an investment of the Fund.</w:t>
      </w:r>
    </w:p>
    <w:p w:rsidR="00F93CED" w:rsidRPr="0015214D" w:rsidRDefault="00F93CED" w:rsidP="00F93CED">
      <w:pPr>
        <w:pStyle w:val="Definition"/>
      </w:pPr>
      <w:r w:rsidRPr="0015214D">
        <w:rPr>
          <w:b/>
          <w:i/>
        </w:rPr>
        <w:t xml:space="preserve">Medical Research Future Fund </w:t>
      </w:r>
      <w:r w:rsidRPr="0015214D">
        <w:t xml:space="preserve">means the Medical Research Future Fund established by </w:t>
      </w:r>
      <w:r w:rsidR="00AC687F">
        <w:t>section 1</w:t>
      </w:r>
      <w:r w:rsidRPr="0015214D">
        <w:t xml:space="preserve">1 of the </w:t>
      </w:r>
      <w:r w:rsidRPr="0015214D">
        <w:rPr>
          <w:i/>
        </w:rPr>
        <w:t>Medical Research Future Fund Act 2015</w:t>
      </w:r>
      <w:r w:rsidRPr="0015214D">
        <w:t>.</w:t>
      </w:r>
    </w:p>
    <w:p w:rsidR="00F93CED" w:rsidRPr="0015214D" w:rsidRDefault="00F93CED" w:rsidP="00F93CED">
      <w:pPr>
        <w:pStyle w:val="Definition"/>
      </w:pPr>
      <w:r w:rsidRPr="0015214D">
        <w:rPr>
          <w:b/>
          <w:i/>
        </w:rPr>
        <w:t>Medical Research Future Fund Special Account</w:t>
      </w:r>
      <w:r w:rsidRPr="0015214D">
        <w:t xml:space="preserve"> means the Medical Research Future Fund Special Account established by </w:t>
      </w:r>
      <w:r w:rsidR="00AC687F">
        <w:t>section 1</w:t>
      </w:r>
      <w:r w:rsidRPr="0015214D">
        <w:t xml:space="preserve">4 of the </w:t>
      </w:r>
      <w:r w:rsidRPr="0015214D">
        <w:rPr>
          <w:i/>
        </w:rPr>
        <w:t>Medical Research Future Fund Act 2015</w:t>
      </w:r>
      <w:r w:rsidRPr="0015214D">
        <w:t>.</w:t>
      </w:r>
    </w:p>
    <w:p w:rsidR="00756031" w:rsidRPr="0015214D" w:rsidRDefault="00756031" w:rsidP="00756031">
      <w:pPr>
        <w:pStyle w:val="Definition"/>
      </w:pPr>
      <w:r w:rsidRPr="0015214D">
        <w:rPr>
          <w:b/>
          <w:i/>
        </w:rPr>
        <w:t xml:space="preserve">National Disability Insurance Minister </w:t>
      </w:r>
      <w:r w:rsidRPr="0015214D">
        <w:t xml:space="preserve">means the Minister who administers the </w:t>
      </w:r>
      <w:r w:rsidRPr="0015214D">
        <w:rPr>
          <w:i/>
        </w:rPr>
        <w:t>National Disability Insurance Scheme Act 2013</w:t>
      </w:r>
      <w:r w:rsidRPr="0015214D">
        <w:t>.</w:t>
      </w:r>
    </w:p>
    <w:p w:rsidR="009770EC" w:rsidRPr="0015214D" w:rsidRDefault="009770EC" w:rsidP="009770EC">
      <w:pPr>
        <w:pStyle w:val="Definition"/>
      </w:pPr>
      <w:r w:rsidRPr="0015214D">
        <w:rPr>
          <w:b/>
          <w:i/>
        </w:rPr>
        <w:t>nominated Minister</w:t>
      </w:r>
      <w:r w:rsidRPr="0015214D">
        <w:t xml:space="preserve"> has the meaning given by section</w:t>
      </w:r>
      <w:r w:rsidR="008F32FE" w:rsidRPr="0015214D">
        <w:t> </w:t>
      </w:r>
      <w:r w:rsidRPr="0015214D">
        <w:t>83.</w:t>
      </w:r>
    </w:p>
    <w:p w:rsidR="009770EC" w:rsidRPr="0015214D" w:rsidRDefault="009770EC" w:rsidP="009770EC">
      <w:pPr>
        <w:pStyle w:val="Definition"/>
      </w:pPr>
      <w:r w:rsidRPr="0015214D">
        <w:rPr>
          <w:b/>
          <w:i/>
        </w:rPr>
        <w:t>person</w:t>
      </w:r>
      <w:r w:rsidRPr="0015214D">
        <w:t xml:space="preserve"> (except in Division</w:t>
      </w:r>
      <w:r w:rsidR="008F32FE" w:rsidRPr="0015214D">
        <w:t> </w:t>
      </w:r>
      <w:r w:rsidRPr="0015214D">
        <w:t>7 of Part</w:t>
      </w:r>
      <w:r w:rsidR="008F32FE" w:rsidRPr="0015214D">
        <w:t> </w:t>
      </w:r>
      <w:r w:rsidRPr="0015214D">
        <w:t>4) includes a partnership.</w:t>
      </w:r>
    </w:p>
    <w:p w:rsidR="009770EC" w:rsidRPr="0015214D" w:rsidRDefault="009770EC" w:rsidP="009770EC">
      <w:pPr>
        <w:pStyle w:val="notetext"/>
      </w:pPr>
      <w:r w:rsidRPr="0015214D">
        <w:t>Note:</w:t>
      </w:r>
      <w:r w:rsidRPr="0015214D">
        <w:tab/>
        <w:t xml:space="preserve">See also </w:t>
      </w:r>
      <w:r w:rsidR="00F348C8" w:rsidRPr="0015214D">
        <w:t>subsection</w:t>
      </w:r>
      <w:r w:rsidR="008F32FE" w:rsidRPr="0015214D">
        <w:t> </w:t>
      </w:r>
      <w:r w:rsidR="00F348C8" w:rsidRPr="0015214D">
        <w:t>2C(1)</w:t>
      </w:r>
      <w:r w:rsidRPr="0015214D">
        <w:t xml:space="preserve"> of the </w:t>
      </w:r>
      <w:r w:rsidRPr="0015214D">
        <w:rPr>
          <w:i/>
        </w:rPr>
        <w:t>Acts Interpretation Act 1901</w:t>
      </w:r>
      <w:r w:rsidRPr="0015214D">
        <w:t>.</w:t>
      </w:r>
    </w:p>
    <w:p w:rsidR="009770EC" w:rsidRPr="0015214D" w:rsidRDefault="009770EC" w:rsidP="009770EC">
      <w:pPr>
        <w:pStyle w:val="Definition"/>
      </w:pPr>
      <w:r w:rsidRPr="0015214D">
        <w:rPr>
          <w:b/>
          <w:i/>
        </w:rPr>
        <w:t>realise</w:t>
      </w:r>
      <w:r w:rsidRPr="0015214D">
        <w:t xml:space="preserve"> includes redeem or dispose of.</w:t>
      </w:r>
    </w:p>
    <w:p w:rsidR="008C16A7" w:rsidRPr="0015214D" w:rsidRDefault="008C16A7" w:rsidP="008C16A7">
      <w:pPr>
        <w:pStyle w:val="Definition"/>
      </w:pPr>
      <w:r w:rsidRPr="0015214D">
        <w:rPr>
          <w:b/>
          <w:i/>
        </w:rPr>
        <w:lastRenderedPageBreak/>
        <w:t>relevant court</w:t>
      </w:r>
      <w:r w:rsidRPr="0015214D">
        <w:t xml:space="preserve"> means:</w:t>
      </w:r>
    </w:p>
    <w:p w:rsidR="008C16A7" w:rsidRPr="0015214D" w:rsidRDefault="008C16A7" w:rsidP="008C16A7">
      <w:pPr>
        <w:pStyle w:val="paragraph"/>
      </w:pPr>
      <w:r w:rsidRPr="0015214D">
        <w:tab/>
        <w:t>(a)</w:t>
      </w:r>
      <w:r w:rsidRPr="0015214D">
        <w:tab/>
        <w:t>the Federal Court of Australia; or</w:t>
      </w:r>
    </w:p>
    <w:p w:rsidR="008C16A7" w:rsidRPr="0015214D" w:rsidRDefault="008C16A7" w:rsidP="008C16A7">
      <w:pPr>
        <w:pStyle w:val="paragraph"/>
      </w:pPr>
      <w:r w:rsidRPr="0015214D">
        <w:tab/>
        <w:t>(b)</w:t>
      </w:r>
      <w:r w:rsidRPr="0015214D">
        <w:tab/>
        <w:t>a Supreme Court of a State or Territory.</w:t>
      </w:r>
    </w:p>
    <w:p w:rsidR="00D00175" w:rsidRPr="0015214D" w:rsidRDefault="00D00175" w:rsidP="00D00175">
      <w:pPr>
        <w:pStyle w:val="Definition"/>
      </w:pPr>
      <w:r w:rsidRPr="0015214D">
        <w:rPr>
          <w:b/>
          <w:i/>
        </w:rPr>
        <w:t>reporting rules</w:t>
      </w:r>
      <w:r w:rsidRPr="0015214D">
        <w:t xml:space="preserve"> means rules made under section 55B.</w:t>
      </w:r>
    </w:p>
    <w:p w:rsidR="009770EC" w:rsidRPr="0015214D" w:rsidRDefault="009770EC" w:rsidP="009770EC">
      <w:pPr>
        <w:pStyle w:val="Definition"/>
      </w:pPr>
      <w:r w:rsidRPr="0015214D">
        <w:rPr>
          <w:b/>
          <w:i/>
        </w:rPr>
        <w:t>responsible Ministers</w:t>
      </w:r>
      <w:r w:rsidRPr="0015214D">
        <w:t xml:space="preserve"> means:</w:t>
      </w:r>
    </w:p>
    <w:p w:rsidR="009770EC" w:rsidRPr="0015214D" w:rsidRDefault="009770EC" w:rsidP="009770EC">
      <w:pPr>
        <w:pStyle w:val="paragraph"/>
      </w:pPr>
      <w:r w:rsidRPr="0015214D">
        <w:tab/>
        <w:t>(a)</w:t>
      </w:r>
      <w:r w:rsidRPr="0015214D">
        <w:tab/>
        <w:t>the Treasurer; and</w:t>
      </w:r>
    </w:p>
    <w:p w:rsidR="009770EC" w:rsidRPr="0015214D" w:rsidRDefault="009770EC" w:rsidP="009770EC">
      <w:pPr>
        <w:pStyle w:val="paragraph"/>
      </w:pPr>
      <w:r w:rsidRPr="0015214D">
        <w:tab/>
        <w:t>(b)</w:t>
      </w:r>
      <w:r w:rsidRPr="0015214D">
        <w:tab/>
        <w:t>the Finance Minister.</w:t>
      </w:r>
    </w:p>
    <w:p w:rsidR="009770EC" w:rsidRPr="0015214D" w:rsidRDefault="009770EC" w:rsidP="009770EC">
      <w:pPr>
        <w:pStyle w:val="Definition"/>
      </w:pPr>
      <w:r w:rsidRPr="0015214D">
        <w:rPr>
          <w:b/>
          <w:i/>
        </w:rPr>
        <w:t>securities lending arrangement</w:t>
      </w:r>
      <w:r w:rsidRPr="0015214D">
        <w:t xml:space="preserve"> means an agreement of the kind known as a securities lending arrangement.</w:t>
      </w:r>
    </w:p>
    <w:p w:rsidR="009770EC" w:rsidRPr="0015214D" w:rsidRDefault="009770EC" w:rsidP="009770EC">
      <w:pPr>
        <w:pStyle w:val="Definition"/>
      </w:pPr>
      <w:r w:rsidRPr="0015214D">
        <w:rPr>
          <w:b/>
          <w:i/>
        </w:rPr>
        <w:t>South Australian railways arrangement</w:t>
      </w:r>
      <w:r w:rsidRPr="0015214D">
        <w:t xml:space="preserve"> means an arrangement between the Commonwealth and South Australia dealing with employer superannuation liabilities arising in relation to former employees of the South Australian railways.</w:t>
      </w:r>
    </w:p>
    <w:p w:rsidR="009770EC" w:rsidRPr="0015214D" w:rsidRDefault="009770EC" w:rsidP="009770EC">
      <w:pPr>
        <w:pStyle w:val="Definition"/>
      </w:pPr>
      <w:r w:rsidRPr="0015214D">
        <w:rPr>
          <w:b/>
          <w:i/>
        </w:rPr>
        <w:t>superannuation benefit</w:t>
      </w:r>
      <w:r w:rsidRPr="0015214D">
        <w:t xml:space="preserve"> means a pension, allowance or other benefit payable under:</w:t>
      </w:r>
    </w:p>
    <w:p w:rsidR="009770EC" w:rsidRPr="0015214D" w:rsidRDefault="009770EC" w:rsidP="009770EC">
      <w:pPr>
        <w:pStyle w:val="paragraph"/>
      </w:pPr>
      <w:r w:rsidRPr="0015214D">
        <w:tab/>
        <w:t>(a)</w:t>
      </w:r>
      <w:r w:rsidRPr="0015214D">
        <w:tab/>
        <w:t xml:space="preserve">the </w:t>
      </w:r>
      <w:r w:rsidRPr="0015214D">
        <w:rPr>
          <w:i/>
        </w:rPr>
        <w:t>Superannuation Act 1922</w:t>
      </w:r>
      <w:r w:rsidRPr="0015214D">
        <w:t>; or</w:t>
      </w:r>
    </w:p>
    <w:p w:rsidR="009770EC" w:rsidRPr="0015214D" w:rsidRDefault="009770EC" w:rsidP="009770EC">
      <w:pPr>
        <w:pStyle w:val="paragraph"/>
      </w:pPr>
      <w:r w:rsidRPr="0015214D">
        <w:tab/>
        <w:t>(b)</w:t>
      </w:r>
      <w:r w:rsidRPr="0015214D">
        <w:tab/>
        <w:t xml:space="preserve">the </w:t>
      </w:r>
      <w:r w:rsidRPr="0015214D">
        <w:rPr>
          <w:i/>
        </w:rPr>
        <w:t>Superannuation Act 1976</w:t>
      </w:r>
      <w:r w:rsidRPr="0015214D">
        <w:t>; or</w:t>
      </w:r>
    </w:p>
    <w:p w:rsidR="009770EC" w:rsidRPr="0015214D" w:rsidRDefault="009770EC" w:rsidP="009770EC">
      <w:pPr>
        <w:pStyle w:val="paragraph"/>
      </w:pPr>
      <w:r w:rsidRPr="0015214D">
        <w:tab/>
        <w:t>(c)</w:t>
      </w:r>
      <w:r w:rsidRPr="0015214D">
        <w:tab/>
        <w:t xml:space="preserve">the scheme established under the </w:t>
      </w:r>
      <w:r w:rsidRPr="0015214D">
        <w:rPr>
          <w:i/>
        </w:rPr>
        <w:t>Superannuation Act 1990</w:t>
      </w:r>
      <w:r w:rsidRPr="0015214D">
        <w:t>; or</w:t>
      </w:r>
    </w:p>
    <w:p w:rsidR="009770EC" w:rsidRPr="0015214D" w:rsidRDefault="009770EC" w:rsidP="009770EC">
      <w:pPr>
        <w:pStyle w:val="paragraph"/>
      </w:pPr>
      <w:r w:rsidRPr="0015214D">
        <w:rPr>
          <w:i/>
        </w:rPr>
        <w:tab/>
      </w:r>
      <w:r w:rsidRPr="0015214D">
        <w:t>(d)</w:t>
      </w:r>
      <w:r w:rsidRPr="0015214D">
        <w:tab/>
        <w:t xml:space="preserve">the </w:t>
      </w:r>
      <w:r w:rsidRPr="0015214D">
        <w:rPr>
          <w:i/>
        </w:rPr>
        <w:t>Parliamentary Contributory Superannuation Act 1948</w:t>
      </w:r>
      <w:r w:rsidRPr="0015214D">
        <w:t>; or</w:t>
      </w:r>
    </w:p>
    <w:p w:rsidR="009770EC" w:rsidRPr="0015214D" w:rsidRDefault="009770EC" w:rsidP="009770EC">
      <w:pPr>
        <w:pStyle w:val="paragraph"/>
      </w:pPr>
      <w:r w:rsidRPr="0015214D">
        <w:tab/>
        <w:t>(e)</w:t>
      </w:r>
      <w:r w:rsidRPr="0015214D">
        <w:tab/>
        <w:t xml:space="preserve">the scheme established under the </w:t>
      </w:r>
      <w:r w:rsidRPr="0015214D">
        <w:rPr>
          <w:i/>
        </w:rPr>
        <w:t>Military Superannuation and Benefits Act 1991</w:t>
      </w:r>
      <w:r w:rsidRPr="0015214D">
        <w:t>; or</w:t>
      </w:r>
    </w:p>
    <w:p w:rsidR="009770EC" w:rsidRPr="0015214D" w:rsidRDefault="009770EC" w:rsidP="009770EC">
      <w:pPr>
        <w:pStyle w:val="paragraph"/>
      </w:pPr>
      <w:r w:rsidRPr="0015214D">
        <w:tab/>
        <w:t>(f)</w:t>
      </w:r>
      <w:r w:rsidRPr="0015214D">
        <w:tab/>
        <w:t xml:space="preserve">the </w:t>
      </w:r>
      <w:r w:rsidRPr="0015214D">
        <w:rPr>
          <w:i/>
        </w:rPr>
        <w:t>Defence Forces Retirement Benefits Act 1948</w:t>
      </w:r>
      <w:r w:rsidRPr="0015214D">
        <w:t>; or</w:t>
      </w:r>
    </w:p>
    <w:p w:rsidR="009770EC" w:rsidRPr="0015214D" w:rsidRDefault="009770EC" w:rsidP="009770EC">
      <w:pPr>
        <w:pStyle w:val="paragraph"/>
      </w:pPr>
      <w:r w:rsidRPr="0015214D">
        <w:tab/>
        <w:t>(g)</w:t>
      </w:r>
      <w:r w:rsidRPr="0015214D">
        <w:tab/>
        <w:t xml:space="preserve">the </w:t>
      </w:r>
      <w:r w:rsidRPr="0015214D">
        <w:rPr>
          <w:i/>
        </w:rPr>
        <w:t>Defence Force Retirement and Death Benefits Act 1973</w:t>
      </w:r>
      <w:r w:rsidRPr="0015214D">
        <w:t>; or</w:t>
      </w:r>
    </w:p>
    <w:p w:rsidR="00A745F7" w:rsidRPr="0015214D" w:rsidRDefault="00A745F7" w:rsidP="00A745F7">
      <w:pPr>
        <w:pStyle w:val="paragraph"/>
      </w:pPr>
      <w:r w:rsidRPr="0015214D">
        <w:tab/>
        <w:t>(ga)</w:t>
      </w:r>
      <w:r w:rsidRPr="0015214D">
        <w:tab/>
        <w:t xml:space="preserve">the </w:t>
      </w:r>
      <w:r w:rsidRPr="0015214D">
        <w:rPr>
          <w:i/>
        </w:rPr>
        <w:t>Australian Defence Force Cover Act 2015</w:t>
      </w:r>
      <w:r w:rsidRPr="0015214D">
        <w:t>; or</w:t>
      </w:r>
    </w:p>
    <w:p w:rsidR="009770EC" w:rsidRPr="0015214D" w:rsidRDefault="009770EC" w:rsidP="009770EC">
      <w:pPr>
        <w:pStyle w:val="paragraph"/>
      </w:pPr>
      <w:r w:rsidRPr="0015214D">
        <w:tab/>
        <w:t>(h)</w:t>
      </w:r>
      <w:r w:rsidRPr="0015214D">
        <w:tab/>
        <w:t xml:space="preserve">the </w:t>
      </w:r>
      <w:r w:rsidRPr="0015214D">
        <w:rPr>
          <w:i/>
        </w:rPr>
        <w:t>Judges’ Pensions Act 1968</w:t>
      </w:r>
      <w:r w:rsidRPr="0015214D">
        <w:t>; or</w:t>
      </w:r>
    </w:p>
    <w:p w:rsidR="009770EC" w:rsidRPr="0015214D" w:rsidRDefault="009770EC" w:rsidP="009770EC">
      <w:pPr>
        <w:pStyle w:val="paragraph"/>
      </w:pPr>
      <w:r w:rsidRPr="0015214D">
        <w:tab/>
        <w:t>(i)</w:t>
      </w:r>
      <w:r w:rsidRPr="0015214D">
        <w:tab/>
        <w:t>section</w:t>
      </w:r>
      <w:r w:rsidR="008F32FE" w:rsidRPr="0015214D">
        <w:t> </w:t>
      </w:r>
      <w:r w:rsidRPr="0015214D">
        <w:t xml:space="preserve">4, 4A or 4AA of the </w:t>
      </w:r>
      <w:r w:rsidRPr="0015214D">
        <w:rPr>
          <w:i/>
        </w:rPr>
        <w:t>Governor</w:t>
      </w:r>
      <w:r w:rsidR="00AC687F">
        <w:rPr>
          <w:i/>
        </w:rPr>
        <w:noBreakHyphen/>
      </w:r>
      <w:r w:rsidRPr="0015214D">
        <w:rPr>
          <w:i/>
        </w:rPr>
        <w:t>General Act 1974</w:t>
      </w:r>
      <w:r w:rsidRPr="0015214D">
        <w:t>.</w:t>
      </w:r>
    </w:p>
    <w:p w:rsidR="009770EC" w:rsidRPr="0015214D" w:rsidRDefault="009770EC" w:rsidP="009770EC">
      <w:pPr>
        <w:pStyle w:val="Definition"/>
      </w:pPr>
      <w:r w:rsidRPr="0015214D">
        <w:rPr>
          <w:b/>
          <w:i/>
        </w:rPr>
        <w:t>superannuation liability</w:t>
      </w:r>
      <w:r w:rsidRPr="0015214D">
        <w:t xml:space="preserve"> means a liability to make a payment of a superannuation benefit.</w:t>
      </w:r>
    </w:p>
    <w:p w:rsidR="009770EC" w:rsidRPr="0015214D" w:rsidRDefault="009770EC" w:rsidP="009770EC">
      <w:pPr>
        <w:pStyle w:val="Definition"/>
      </w:pPr>
      <w:r w:rsidRPr="0015214D">
        <w:rPr>
          <w:b/>
          <w:i/>
        </w:rPr>
        <w:lastRenderedPageBreak/>
        <w:t>target asset level declaration</w:t>
      </w:r>
      <w:r w:rsidRPr="0015214D">
        <w:t xml:space="preserve"> means a declaration under subclause</w:t>
      </w:r>
      <w:r w:rsidR="008F32FE" w:rsidRPr="0015214D">
        <w:t> </w:t>
      </w:r>
      <w:r w:rsidRPr="0015214D">
        <w:t>3(1) of Schedule</w:t>
      </w:r>
      <w:r w:rsidR="008F32FE" w:rsidRPr="0015214D">
        <w:t> </w:t>
      </w:r>
      <w:r w:rsidRPr="0015214D">
        <w:t>3.</w:t>
      </w:r>
    </w:p>
    <w:p w:rsidR="009770EC" w:rsidRPr="0015214D" w:rsidRDefault="009770EC" w:rsidP="009770EC">
      <w:pPr>
        <w:pStyle w:val="Definition"/>
      </w:pPr>
      <w:r w:rsidRPr="0015214D">
        <w:rPr>
          <w:b/>
          <w:i/>
        </w:rPr>
        <w:t>Tasmanian</w:t>
      </w:r>
      <w:r w:rsidRPr="0015214D">
        <w:t xml:space="preserve"> </w:t>
      </w:r>
      <w:r w:rsidRPr="0015214D">
        <w:rPr>
          <w:b/>
          <w:i/>
        </w:rPr>
        <w:t>railways arrangement</w:t>
      </w:r>
      <w:r w:rsidRPr="0015214D">
        <w:t xml:space="preserve"> means an arrangement between the Commonwealth and Tasmania dealing with employer superannuation liabilities arising in relation to former employees of the Tasmanian railways.</w:t>
      </w:r>
    </w:p>
    <w:p w:rsidR="009770EC" w:rsidRPr="0015214D" w:rsidRDefault="009770EC" w:rsidP="00C304F5">
      <w:pPr>
        <w:pStyle w:val="Definition"/>
        <w:keepNext/>
      </w:pPr>
      <w:r w:rsidRPr="0015214D">
        <w:rPr>
          <w:b/>
          <w:i/>
        </w:rPr>
        <w:t>unfunded superannuation liability</w:t>
      </w:r>
      <w:r w:rsidRPr="0015214D">
        <w:t xml:space="preserve"> means:</w:t>
      </w:r>
    </w:p>
    <w:p w:rsidR="009770EC" w:rsidRPr="0015214D" w:rsidRDefault="009770EC" w:rsidP="00C304F5">
      <w:pPr>
        <w:pStyle w:val="paragraph"/>
        <w:keepNext/>
      </w:pPr>
      <w:r w:rsidRPr="0015214D">
        <w:tab/>
        <w:t>(a)</w:t>
      </w:r>
      <w:r w:rsidRPr="0015214D">
        <w:tab/>
        <w:t>so much of a superannuation liability as is not attributable to the funded component of a superannuation benefit; or</w:t>
      </w:r>
    </w:p>
    <w:p w:rsidR="009770EC" w:rsidRPr="0015214D" w:rsidRDefault="009770EC" w:rsidP="009770EC">
      <w:pPr>
        <w:pStyle w:val="paragraph"/>
      </w:pPr>
      <w:r w:rsidRPr="0015214D">
        <w:tab/>
        <w:t>(b)</w:t>
      </w:r>
      <w:r w:rsidRPr="0015214D">
        <w:tab/>
        <w:t>an amount payable by the Commonwealth under a South Australian railways arrangement; or</w:t>
      </w:r>
    </w:p>
    <w:p w:rsidR="009770EC" w:rsidRPr="0015214D" w:rsidRDefault="009770EC" w:rsidP="009770EC">
      <w:pPr>
        <w:pStyle w:val="paragraph"/>
      </w:pPr>
      <w:r w:rsidRPr="0015214D">
        <w:tab/>
        <w:t>(c)</w:t>
      </w:r>
      <w:r w:rsidRPr="0015214D">
        <w:tab/>
        <w:t>an amount payable by the Commonwealth under a Tasmanian railways arrangement.</w:t>
      </w:r>
    </w:p>
    <w:p w:rsidR="009770EC" w:rsidRPr="0015214D" w:rsidRDefault="009770EC" w:rsidP="009770EC">
      <w:pPr>
        <w:pStyle w:val="Definition"/>
      </w:pPr>
      <w:r w:rsidRPr="0015214D">
        <w:rPr>
          <w:b/>
          <w:i/>
        </w:rPr>
        <w:t>value</w:t>
      </w:r>
      <w:r w:rsidRPr="0015214D">
        <w:t xml:space="preserve"> means market value. For this purpose, disregard anything that would prevent or restrict conversion of a financial asset to money.</w:t>
      </w:r>
    </w:p>
    <w:p w:rsidR="009770EC" w:rsidRPr="0015214D" w:rsidRDefault="009770EC" w:rsidP="009770EC">
      <w:pPr>
        <w:pStyle w:val="ActHead5"/>
      </w:pPr>
      <w:bookmarkStart w:id="7" w:name="_Toc139111257"/>
      <w:r w:rsidRPr="00AC687F">
        <w:rPr>
          <w:rStyle w:val="CharSectno"/>
        </w:rPr>
        <w:t>6</w:t>
      </w:r>
      <w:r w:rsidRPr="0015214D">
        <w:t xml:space="preserve">  Financial assets</w:t>
      </w:r>
      <w:bookmarkEnd w:id="7"/>
    </w:p>
    <w:p w:rsidR="009770EC" w:rsidRPr="0015214D" w:rsidRDefault="009770EC" w:rsidP="009770EC">
      <w:pPr>
        <w:pStyle w:val="subsection"/>
      </w:pPr>
      <w:r w:rsidRPr="0015214D">
        <w:tab/>
      </w:r>
      <w:r w:rsidRPr="0015214D">
        <w:tab/>
        <w:t xml:space="preserve">A reference in this Act to a </w:t>
      </w:r>
      <w:r w:rsidRPr="0015214D">
        <w:rPr>
          <w:b/>
          <w:i/>
        </w:rPr>
        <w:t>financial asset</w:t>
      </w:r>
      <w:r w:rsidRPr="0015214D">
        <w:t xml:space="preserve"> is a reference to:</w:t>
      </w:r>
    </w:p>
    <w:p w:rsidR="009770EC" w:rsidRPr="0015214D" w:rsidRDefault="009770EC" w:rsidP="009770EC">
      <w:pPr>
        <w:pStyle w:val="paragraph"/>
      </w:pPr>
      <w:r w:rsidRPr="0015214D">
        <w:tab/>
        <w:t>(a)</w:t>
      </w:r>
      <w:r w:rsidRPr="0015214D">
        <w:tab/>
        <w:t>an asset that, in accordance with GFS Australia, is treated as a financial asset for the purposes of the GFS system in Australia; or</w:t>
      </w:r>
    </w:p>
    <w:p w:rsidR="009770EC" w:rsidRPr="0015214D" w:rsidRDefault="009770EC" w:rsidP="009770EC">
      <w:pPr>
        <w:pStyle w:val="paragraph"/>
      </w:pPr>
      <w:r w:rsidRPr="0015214D">
        <w:tab/>
        <w:t>(b)</w:t>
      </w:r>
      <w:r w:rsidRPr="0015214D">
        <w:tab/>
        <w:t>an asset specified in regulations made for the purposes of this paragraph;</w:t>
      </w:r>
    </w:p>
    <w:p w:rsidR="009770EC" w:rsidRPr="0015214D" w:rsidRDefault="009770EC" w:rsidP="009770EC">
      <w:pPr>
        <w:pStyle w:val="subsection2"/>
      </w:pPr>
      <w:r w:rsidRPr="0015214D">
        <w:t>but does not include a reference to an asset that, under the regulations, is taken to be a non</w:t>
      </w:r>
      <w:r w:rsidR="00AC687F">
        <w:noBreakHyphen/>
      </w:r>
      <w:r w:rsidRPr="0015214D">
        <w:t>financial asset for the purposes of this Act.</w:t>
      </w:r>
    </w:p>
    <w:p w:rsidR="009770EC" w:rsidRPr="0015214D" w:rsidRDefault="009770EC" w:rsidP="009770EC">
      <w:pPr>
        <w:pStyle w:val="notetext"/>
      </w:pPr>
      <w:r w:rsidRPr="0015214D">
        <w:t>Note:</w:t>
      </w:r>
      <w:r w:rsidRPr="0015214D">
        <w:tab/>
        <w:t>For specification by class, see sub</w:t>
      </w:r>
      <w:r w:rsidR="00AC687F">
        <w:t>section 1</w:t>
      </w:r>
      <w:r w:rsidRPr="0015214D">
        <w:t xml:space="preserve">3(3) of the </w:t>
      </w:r>
      <w:r w:rsidR="00063C80" w:rsidRPr="0015214D">
        <w:rPr>
          <w:i/>
        </w:rPr>
        <w:t>Legislation Act 2003</w:t>
      </w:r>
      <w:r w:rsidRPr="0015214D">
        <w:t>.</w:t>
      </w:r>
    </w:p>
    <w:p w:rsidR="009770EC" w:rsidRPr="0015214D" w:rsidRDefault="009770EC" w:rsidP="009770EC">
      <w:pPr>
        <w:pStyle w:val="ActHead5"/>
      </w:pPr>
      <w:bookmarkStart w:id="8" w:name="_Toc139111258"/>
      <w:r w:rsidRPr="00AC687F">
        <w:rPr>
          <w:rStyle w:val="CharSectno"/>
        </w:rPr>
        <w:t>7</w:t>
      </w:r>
      <w:r w:rsidRPr="0015214D">
        <w:t xml:space="preserve">  Crown to be bound</w:t>
      </w:r>
      <w:bookmarkEnd w:id="8"/>
    </w:p>
    <w:p w:rsidR="009770EC" w:rsidRPr="0015214D" w:rsidRDefault="009770EC" w:rsidP="009770EC">
      <w:pPr>
        <w:pStyle w:val="subsection"/>
      </w:pPr>
      <w:r w:rsidRPr="0015214D">
        <w:tab/>
        <w:t>(1)</w:t>
      </w:r>
      <w:r w:rsidRPr="0015214D">
        <w:tab/>
        <w:t>This Act binds the Crown in each of its capacities.</w:t>
      </w:r>
    </w:p>
    <w:p w:rsidR="009770EC" w:rsidRPr="0015214D" w:rsidRDefault="009770EC" w:rsidP="009770EC">
      <w:pPr>
        <w:pStyle w:val="subsection"/>
      </w:pPr>
      <w:r w:rsidRPr="0015214D">
        <w:lastRenderedPageBreak/>
        <w:tab/>
        <w:t>(2)</w:t>
      </w:r>
      <w:r w:rsidRPr="0015214D">
        <w:tab/>
        <w:t>This Act does not make the Crown liable to be prosecuted for an offence.</w:t>
      </w:r>
    </w:p>
    <w:p w:rsidR="009770EC" w:rsidRPr="0015214D" w:rsidRDefault="009770EC" w:rsidP="009770EC">
      <w:pPr>
        <w:pStyle w:val="ActHead5"/>
      </w:pPr>
      <w:bookmarkStart w:id="9" w:name="_Toc139111259"/>
      <w:r w:rsidRPr="00AC687F">
        <w:rPr>
          <w:rStyle w:val="CharSectno"/>
        </w:rPr>
        <w:t>8</w:t>
      </w:r>
      <w:r w:rsidRPr="0015214D">
        <w:t xml:space="preserve">  Extension to external Territories</w:t>
      </w:r>
      <w:bookmarkEnd w:id="9"/>
    </w:p>
    <w:p w:rsidR="009770EC" w:rsidRPr="0015214D" w:rsidRDefault="009770EC" w:rsidP="009770EC">
      <w:pPr>
        <w:pStyle w:val="subsection"/>
        <w:rPr>
          <w:b/>
        </w:rPr>
      </w:pPr>
      <w:r w:rsidRPr="0015214D">
        <w:tab/>
      </w:r>
      <w:r w:rsidRPr="0015214D">
        <w:tab/>
        <w:t>This Act extends to every external Territory.</w:t>
      </w:r>
    </w:p>
    <w:p w:rsidR="009770EC" w:rsidRPr="0015214D" w:rsidRDefault="009770EC" w:rsidP="009770EC">
      <w:pPr>
        <w:pStyle w:val="ActHead5"/>
      </w:pPr>
      <w:bookmarkStart w:id="10" w:name="_Toc139111260"/>
      <w:r w:rsidRPr="00AC687F">
        <w:rPr>
          <w:rStyle w:val="CharSectno"/>
        </w:rPr>
        <w:t>9</w:t>
      </w:r>
      <w:r w:rsidRPr="0015214D">
        <w:t xml:space="preserve">  Extra</w:t>
      </w:r>
      <w:r w:rsidR="00AC687F">
        <w:noBreakHyphen/>
      </w:r>
      <w:r w:rsidRPr="0015214D">
        <w:t>territorial application</w:t>
      </w:r>
      <w:bookmarkEnd w:id="10"/>
    </w:p>
    <w:p w:rsidR="009770EC" w:rsidRPr="0015214D" w:rsidRDefault="009770EC" w:rsidP="009770EC">
      <w:pPr>
        <w:pStyle w:val="subsection"/>
      </w:pPr>
      <w:r w:rsidRPr="0015214D">
        <w:tab/>
      </w:r>
      <w:r w:rsidRPr="0015214D">
        <w:tab/>
        <w:t>This Act extends to acts, omissions, matters and things outside Australia (unless the contrary intention appears).</w:t>
      </w:r>
    </w:p>
    <w:p w:rsidR="009770EC" w:rsidRPr="0015214D" w:rsidRDefault="009770EC" w:rsidP="00BA055B">
      <w:pPr>
        <w:pStyle w:val="ActHead2"/>
        <w:pageBreakBefore/>
      </w:pPr>
      <w:bookmarkStart w:id="11" w:name="_Toc139111261"/>
      <w:r w:rsidRPr="00AC687F">
        <w:rPr>
          <w:rStyle w:val="CharPartNo"/>
        </w:rPr>
        <w:lastRenderedPageBreak/>
        <w:t>Part</w:t>
      </w:r>
      <w:r w:rsidR="008F32FE" w:rsidRPr="00AC687F">
        <w:rPr>
          <w:rStyle w:val="CharPartNo"/>
        </w:rPr>
        <w:t> </w:t>
      </w:r>
      <w:r w:rsidRPr="00AC687F">
        <w:rPr>
          <w:rStyle w:val="CharPartNo"/>
        </w:rPr>
        <w:t>2</w:t>
      </w:r>
      <w:r w:rsidRPr="0015214D">
        <w:t>—</w:t>
      </w:r>
      <w:r w:rsidRPr="00AC687F">
        <w:rPr>
          <w:rStyle w:val="CharPartText"/>
        </w:rPr>
        <w:t>The Future Fund</w:t>
      </w:r>
      <w:bookmarkEnd w:id="11"/>
    </w:p>
    <w:p w:rsidR="009770EC" w:rsidRPr="0015214D" w:rsidRDefault="008B2CA0" w:rsidP="009770EC">
      <w:pPr>
        <w:pStyle w:val="Header"/>
      </w:pPr>
      <w:r w:rsidRPr="00AC687F">
        <w:rPr>
          <w:rStyle w:val="CharDivNo"/>
        </w:rPr>
        <w:t xml:space="preserve"> </w:t>
      </w:r>
      <w:r w:rsidRPr="00AC687F">
        <w:rPr>
          <w:rStyle w:val="CharDivText"/>
        </w:rPr>
        <w:t xml:space="preserve"> </w:t>
      </w:r>
    </w:p>
    <w:p w:rsidR="009770EC" w:rsidRPr="0015214D" w:rsidRDefault="009770EC" w:rsidP="009770EC">
      <w:pPr>
        <w:pStyle w:val="ActHead5"/>
      </w:pPr>
      <w:bookmarkStart w:id="12" w:name="_Toc139111262"/>
      <w:r w:rsidRPr="00AC687F">
        <w:rPr>
          <w:rStyle w:val="CharSectno"/>
        </w:rPr>
        <w:t>10</w:t>
      </w:r>
      <w:r w:rsidRPr="0015214D">
        <w:t xml:space="preserve">  Simplified outline</w:t>
      </w:r>
      <w:bookmarkEnd w:id="12"/>
    </w:p>
    <w:p w:rsidR="009770EC" w:rsidRPr="0015214D" w:rsidRDefault="009770EC" w:rsidP="009770EC">
      <w:pPr>
        <w:pStyle w:val="subsection"/>
      </w:pPr>
      <w:r w:rsidRPr="0015214D">
        <w:tab/>
      </w:r>
      <w:r w:rsidRPr="0015214D">
        <w:tab/>
        <w:t>The following is a simplified outline of this Part:</w:t>
      </w:r>
    </w:p>
    <w:p w:rsidR="009770EC" w:rsidRPr="0015214D" w:rsidRDefault="009770EC" w:rsidP="009770EC">
      <w:pPr>
        <w:pStyle w:val="BoxList"/>
      </w:pPr>
      <w:r w:rsidRPr="0015214D">
        <w:t>•</w:t>
      </w:r>
      <w:r w:rsidRPr="0015214D">
        <w:tab/>
        <w:t>This Part sets up the Future Fund.</w:t>
      </w:r>
    </w:p>
    <w:p w:rsidR="009770EC" w:rsidRPr="0015214D" w:rsidRDefault="009770EC" w:rsidP="009770EC">
      <w:pPr>
        <w:pStyle w:val="BoxList"/>
      </w:pPr>
      <w:r w:rsidRPr="0015214D">
        <w:t>•</w:t>
      </w:r>
      <w:r w:rsidRPr="0015214D">
        <w:tab/>
        <w:t>The Future Fund consists of the Future Fund Special Account and the investments of the Future Fund.</w:t>
      </w:r>
    </w:p>
    <w:p w:rsidR="009770EC" w:rsidRPr="0015214D" w:rsidRDefault="009770EC" w:rsidP="009770EC">
      <w:pPr>
        <w:pStyle w:val="ActHead5"/>
      </w:pPr>
      <w:bookmarkStart w:id="13" w:name="_Toc139111263"/>
      <w:r w:rsidRPr="00AC687F">
        <w:rPr>
          <w:rStyle w:val="CharSectno"/>
        </w:rPr>
        <w:t>11</w:t>
      </w:r>
      <w:r w:rsidRPr="0015214D">
        <w:t xml:space="preserve">  Establishment of the Future Fund</w:t>
      </w:r>
      <w:bookmarkEnd w:id="13"/>
    </w:p>
    <w:p w:rsidR="009770EC" w:rsidRPr="0015214D" w:rsidRDefault="009770EC" w:rsidP="009770EC">
      <w:pPr>
        <w:pStyle w:val="subsection"/>
      </w:pPr>
      <w:r w:rsidRPr="0015214D">
        <w:tab/>
        <w:t>(1)</w:t>
      </w:r>
      <w:r w:rsidRPr="0015214D">
        <w:tab/>
        <w:t>The Future Fund is established by this section.</w:t>
      </w:r>
    </w:p>
    <w:p w:rsidR="009770EC" w:rsidRPr="0015214D" w:rsidRDefault="009770EC" w:rsidP="009770EC">
      <w:pPr>
        <w:pStyle w:val="subsection"/>
      </w:pPr>
      <w:r w:rsidRPr="0015214D">
        <w:tab/>
        <w:t>(2)</w:t>
      </w:r>
      <w:r w:rsidRPr="0015214D">
        <w:tab/>
        <w:t>The Future Fund consists of:</w:t>
      </w:r>
    </w:p>
    <w:p w:rsidR="009770EC" w:rsidRPr="0015214D" w:rsidRDefault="009770EC" w:rsidP="009770EC">
      <w:pPr>
        <w:pStyle w:val="paragraph"/>
      </w:pPr>
      <w:r w:rsidRPr="0015214D">
        <w:tab/>
        <w:t>(a)</w:t>
      </w:r>
      <w:r w:rsidRPr="0015214D">
        <w:tab/>
        <w:t>the Future Fund Special Account; and</w:t>
      </w:r>
    </w:p>
    <w:p w:rsidR="009770EC" w:rsidRPr="0015214D" w:rsidRDefault="009770EC" w:rsidP="009770EC">
      <w:pPr>
        <w:pStyle w:val="paragraph"/>
      </w:pPr>
      <w:r w:rsidRPr="0015214D">
        <w:tab/>
        <w:t>(b)</w:t>
      </w:r>
      <w:r w:rsidRPr="0015214D">
        <w:tab/>
        <w:t>the investments of the Fund.</w:t>
      </w:r>
    </w:p>
    <w:p w:rsidR="009770EC" w:rsidRPr="0015214D" w:rsidRDefault="009770EC" w:rsidP="009770EC">
      <w:pPr>
        <w:pStyle w:val="ActHead5"/>
      </w:pPr>
      <w:bookmarkStart w:id="14" w:name="_Toc139111264"/>
      <w:r w:rsidRPr="00AC687F">
        <w:rPr>
          <w:rStyle w:val="CharSectno"/>
        </w:rPr>
        <w:t>12</w:t>
      </w:r>
      <w:r w:rsidRPr="0015214D">
        <w:t xml:space="preserve">  Establishment of the Future Fund Special Account</w:t>
      </w:r>
      <w:bookmarkEnd w:id="14"/>
    </w:p>
    <w:p w:rsidR="009770EC" w:rsidRPr="0015214D" w:rsidRDefault="009770EC" w:rsidP="009770EC">
      <w:pPr>
        <w:pStyle w:val="subsection"/>
      </w:pPr>
      <w:r w:rsidRPr="0015214D">
        <w:tab/>
        <w:t>(1)</w:t>
      </w:r>
      <w:r w:rsidRPr="0015214D">
        <w:tab/>
        <w:t>The Future Fund Special Account is established by this section.</w:t>
      </w:r>
    </w:p>
    <w:p w:rsidR="009770EC" w:rsidRPr="0015214D" w:rsidRDefault="009770EC" w:rsidP="009770EC">
      <w:pPr>
        <w:pStyle w:val="subsection"/>
      </w:pPr>
      <w:r w:rsidRPr="0015214D">
        <w:tab/>
        <w:t>(2)</w:t>
      </w:r>
      <w:r w:rsidRPr="0015214D">
        <w:tab/>
        <w:t xml:space="preserve">The Fund Account is a </w:t>
      </w:r>
      <w:r w:rsidR="00E3102F" w:rsidRPr="0015214D">
        <w:t xml:space="preserve">special account for the purposes of the </w:t>
      </w:r>
      <w:r w:rsidR="00E3102F" w:rsidRPr="0015214D">
        <w:rPr>
          <w:i/>
        </w:rPr>
        <w:t>Public Governance, Performance and Accountability Act 2013</w:t>
      </w:r>
      <w:r w:rsidRPr="0015214D">
        <w:t>.</w:t>
      </w:r>
    </w:p>
    <w:p w:rsidR="009770EC" w:rsidRPr="0015214D" w:rsidRDefault="009770EC" w:rsidP="009770EC">
      <w:pPr>
        <w:pStyle w:val="notetext"/>
      </w:pPr>
      <w:r w:rsidRPr="0015214D">
        <w:t>Note 1:</w:t>
      </w:r>
      <w:r w:rsidRPr="0015214D">
        <w:tab/>
      </w:r>
      <w:r w:rsidRPr="0015214D">
        <w:rPr>
          <w:b/>
          <w:i/>
        </w:rPr>
        <w:t>Fund Account</w:t>
      </w:r>
      <w:r w:rsidRPr="0015214D">
        <w:t xml:space="preserve"> means the Future Fund Special Account—see section</w:t>
      </w:r>
      <w:r w:rsidR="008F32FE" w:rsidRPr="0015214D">
        <w:t> </w:t>
      </w:r>
      <w:r w:rsidRPr="0015214D">
        <w:t>5.</w:t>
      </w:r>
    </w:p>
    <w:p w:rsidR="009770EC" w:rsidRPr="0015214D" w:rsidRDefault="009770EC" w:rsidP="009770EC">
      <w:pPr>
        <w:pStyle w:val="notetext"/>
      </w:pPr>
      <w:r w:rsidRPr="0015214D">
        <w:t>Note 2:</w:t>
      </w:r>
      <w:r w:rsidRPr="0015214D">
        <w:tab/>
        <w:t xml:space="preserve">An Appropriation Act may contain a provision to the effect that, if any of the purposes of a </w:t>
      </w:r>
      <w:r w:rsidR="00E3102F" w:rsidRPr="0015214D">
        <w:t>special account</w:t>
      </w:r>
      <w:r w:rsidRPr="0015214D">
        <w:t xml:space="preserve"> is a purpose that is covered by an item in the Appropriation Act (whether or not the item expressly refers to the </w:t>
      </w:r>
      <w:r w:rsidR="00E3102F" w:rsidRPr="0015214D">
        <w:t>special account</w:t>
      </w:r>
      <w:r w:rsidRPr="0015214D">
        <w:t xml:space="preserve">), then amounts may be debited against the appropriation for that item and credited to that </w:t>
      </w:r>
      <w:r w:rsidR="00E3102F" w:rsidRPr="0015214D">
        <w:t>special account</w:t>
      </w:r>
      <w:r w:rsidRPr="0015214D">
        <w:t>.</w:t>
      </w:r>
    </w:p>
    <w:p w:rsidR="009770EC" w:rsidRPr="0015214D" w:rsidRDefault="009770EC" w:rsidP="009770EC">
      <w:pPr>
        <w:pStyle w:val="ActHead5"/>
      </w:pPr>
      <w:bookmarkStart w:id="15" w:name="_Toc139111265"/>
      <w:r w:rsidRPr="00AC687F">
        <w:rPr>
          <w:rStyle w:val="CharSectno"/>
        </w:rPr>
        <w:t>13</w:t>
      </w:r>
      <w:r w:rsidRPr="0015214D">
        <w:t xml:space="preserve">  Operation of the Future Fund</w:t>
      </w:r>
      <w:bookmarkEnd w:id="15"/>
    </w:p>
    <w:p w:rsidR="009770EC" w:rsidRPr="0015214D" w:rsidRDefault="009770EC" w:rsidP="009770EC">
      <w:pPr>
        <w:pStyle w:val="subsection"/>
      </w:pPr>
      <w:r w:rsidRPr="0015214D">
        <w:tab/>
      </w:r>
      <w:r w:rsidRPr="0015214D">
        <w:tab/>
        <w:t>Schedules</w:t>
      </w:r>
      <w:r w:rsidR="008F32FE" w:rsidRPr="0015214D">
        <w:t> </w:t>
      </w:r>
      <w:r w:rsidRPr="0015214D">
        <w:t>1, 2</w:t>
      </w:r>
      <w:r w:rsidR="009165C2" w:rsidRPr="0015214D">
        <w:t>, 2A</w:t>
      </w:r>
      <w:r w:rsidRPr="0015214D">
        <w:t xml:space="preserve"> and 3 have effect.</w:t>
      </w:r>
    </w:p>
    <w:p w:rsidR="009770EC" w:rsidRPr="0015214D" w:rsidRDefault="009770EC" w:rsidP="009770EC">
      <w:pPr>
        <w:pStyle w:val="notetext"/>
      </w:pPr>
      <w:r w:rsidRPr="0015214D">
        <w:lastRenderedPageBreak/>
        <w:t>Note 1:</w:t>
      </w:r>
      <w:r w:rsidRPr="0015214D">
        <w:tab/>
        <w:t>Schedule</w:t>
      </w:r>
      <w:r w:rsidR="008F32FE" w:rsidRPr="0015214D">
        <w:t> </w:t>
      </w:r>
      <w:r w:rsidRPr="0015214D">
        <w:t>1 is about credits of amounts, and transfers of financial assets, to the Future Fund.</w:t>
      </w:r>
    </w:p>
    <w:p w:rsidR="009770EC" w:rsidRPr="0015214D" w:rsidRDefault="009770EC" w:rsidP="009770EC">
      <w:pPr>
        <w:pStyle w:val="notetext"/>
      </w:pPr>
      <w:r w:rsidRPr="0015214D">
        <w:t>Note 2:</w:t>
      </w:r>
      <w:r w:rsidRPr="0015214D">
        <w:tab/>
        <w:t>Schedule</w:t>
      </w:r>
      <w:r w:rsidR="008F32FE" w:rsidRPr="0015214D">
        <w:t> </w:t>
      </w:r>
      <w:r w:rsidRPr="0015214D">
        <w:t>2 is about debits of amounts from the Future Fund.</w:t>
      </w:r>
    </w:p>
    <w:p w:rsidR="009165C2" w:rsidRPr="0015214D" w:rsidRDefault="009165C2" w:rsidP="009165C2">
      <w:pPr>
        <w:pStyle w:val="notetext"/>
      </w:pPr>
      <w:r w:rsidRPr="0015214D">
        <w:t>Note 2A:</w:t>
      </w:r>
      <w:r w:rsidRPr="0015214D">
        <w:tab/>
        <w:t>Schedule</w:t>
      </w:r>
      <w:r w:rsidR="008F32FE" w:rsidRPr="0015214D">
        <w:t> </w:t>
      </w:r>
      <w:r w:rsidRPr="0015214D">
        <w:t>2A is about transfers of amounts from the Future Fund to</w:t>
      </w:r>
      <w:r w:rsidR="00EF71C5" w:rsidRPr="0015214D">
        <w:t xml:space="preserve"> the Future Drought Fund,</w:t>
      </w:r>
      <w:r w:rsidRPr="0015214D">
        <w:t xml:space="preserve"> </w:t>
      </w:r>
      <w:r w:rsidR="00F93CED" w:rsidRPr="0015214D">
        <w:t>the DisabilityCare Australia Fund</w:t>
      </w:r>
      <w:r w:rsidR="00ED5211" w:rsidRPr="0015214D">
        <w:t xml:space="preserve">, </w:t>
      </w:r>
      <w:r w:rsidR="00EA26E7" w:rsidRPr="0015214D">
        <w:t xml:space="preserve">the </w:t>
      </w:r>
      <w:r w:rsidR="00F44498" w:rsidRPr="0015214D">
        <w:t>Disaster Ready Fund</w:t>
      </w:r>
      <w:r w:rsidR="00EA26E7" w:rsidRPr="0015214D">
        <w:t xml:space="preserve">, </w:t>
      </w:r>
      <w:r w:rsidR="00ED5211" w:rsidRPr="0015214D">
        <w:t>the Medical Research Future Fund and the Aboriginal and Torres Strait Islander Land and Sea Future Fund</w:t>
      </w:r>
      <w:r w:rsidRPr="0015214D">
        <w:t>.</w:t>
      </w:r>
    </w:p>
    <w:p w:rsidR="009770EC" w:rsidRPr="0015214D" w:rsidRDefault="009770EC" w:rsidP="009770EC">
      <w:pPr>
        <w:pStyle w:val="notetext"/>
      </w:pPr>
      <w:r w:rsidRPr="0015214D">
        <w:t>Note 3:</w:t>
      </w:r>
      <w:r w:rsidRPr="0015214D">
        <w:tab/>
        <w:t>Schedule</w:t>
      </w:r>
      <w:r w:rsidR="008F32FE" w:rsidRPr="0015214D">
        <w:t> </w:t>
      </w:r>
      <w:r w:rsidRPr="0015214D">
        <w:t>3 is about target asset level declarations.</w:t>
      </w:r>
    </w:p>
    <w:p w:rsidR="009770EC" w:rsidRPr="0015214D" w:rsidRDefault="009770EC" w:rsidP="00BA055B">
      <w:pPr>
        <w:pStyle w:val="ActHead2"/>
        <w:pageBreakBefore/>
      </w:pPr>
      <w:bookmarkStart w:id="16" w:name="_Toc139111266"/>
      <w:r w:rsidRPr="00AC687F">
        <w:rPr>
          <w:rStyle w:val="CharPartNo"/>
        </w:rPr>
        <w:lastRenderedPageBreak/>
        <w:t>Part</w:t>
      </w:r>
      <w:r w:rsidR="008F32FE" w:rsidRPr="00AC687F">
        <w:rPr>
          <w:rStyle w:val="CharPartNo"/>
        </w:rPr>
        <w:t> </w:t>
      </w:r>
      <w:r w:rsidRPr="00AC687F">
        <w:rPr>
          <w:rStyle w:val="CharPartNo"/>
        </w:rPr>
        <w:t>3</w:t>
      </w:r>
      <w:r w:rsidRPr="0015214D">
        <w:t>—</w:t>
      </w:r>
      <w:r w:rsidRPr="00AC687F">
        <w:rPr>
          <w:rStyle w:val="CharPartText"/>
        </w:rPr>
        <w:t>Investment of the Future Fund</w:t>
      </w:r>
      <w:bookmarkEnd w:id="16"/>
    </w:p>
    <w:p w:rsidR="009770EC" w:rsidRPr="0015214D" w:rsidRDefault="008B2CA0" w:rsidP="009770EC">
      <w:pPr>
        <w:pStyle w:val="Header"/>
      </w:pPr>
      <w:r w:rsidRPr="00AC687F">
        <w:rPr>
          <w:rStyle w:val="CharDivNo"/>
        </w:rPr>
        <w:t xml:space="preserve"> </w:t>
      </w:r>
      <w:r w:rsidRPr="00AC687F">
        <w:rPr>
          <w:rStyle w:val="CharDivText"/>
        </w:rPr>
        <w:t xml:space="preserve"> </w:t>
      </w:r>
    </w:p>
    <w:p w:rsidR="009770EC" w:rsidRPr="0015214D" w:rsidRDefault="009770EC" w:rsidP="009770EC">
      <w:pPr>
        <w:pStyle w:val="ActHead5"/>
      </w:pPr>
      <w:bookmarkStart w:id="17" w:name="_Toc139111267"/>
      <w:r w:rsidRPr="00AC687F">
        <w:rPr>
          <w:rStyle w:val="CharSectno"/>
        </w:rPr>
        <w:t>14</w:t>
      </w:r>
      <w:r w:rsidRPr="0015214D">
        <w:t xml:space="preserve">  Simplified outline</w:t>
      </w:r>
      <w:bookmarkEnd w:id="17"/>
    </w:p>
    <w:p w:rsidR="009770EC" w:rsidRPr="0015214D" w:rsidRDefault="009770EC" w:rsidP="009770EC">
      <w:pPr>
        <w:pStyle w:val="subsection"/>
      </w:pPr>
      <w:r w:rsidRPr="0015214D">
        <w:tab/>
      </w:r>
      <w:r w:rsidRPr="0015214D">
        <w:tab/>
        <w:t>The following is a simplified outline of this Part:</w:t>
      </w:r>
    </w:p>
    <w:p w:rsidR="009770EC" w:rsidRPr="0015214D" w:rsidRDefault="009770EC" w:rsidP="009770EC">
      <w:pPr>
        <w:pStyle w:val="BoxList"/>
      </w:pPr>
      <w:r w:rsidRPr="0015214D">
        <w:t>•</w:t>
      </w:r>
      <w:r w:rsidRPr="0015214D">
        <w:tab/>
        <w:t>The Future Fund Board of Guardians is responsible for deciding how to invest the Future Fund.</w:t>
      </w:r>
    </w:p>
    <w:p w:rsidR="009770EC" w:rsidRPr="0015214D" w:rsidRDefault="009770EC" w:rsidP="009770EC">
      <w:pPr>
        <w:pStyle w:val="BoxList"/>
      </w:pPr>
      <w:r w:rsidRPr="0015214D">
        <w:t>•</w:t>
      </w:r>
      <w:r w:rsidRPr="0015214D">
        <w:tab/>
        <w:t>Investments of the Future Fund will consist of financial assets.</w:t>
      </w:r>
    </w:p>
    <w:p w:rsidR="009770EC" w:rsidRPr="0015214D" w:rsidRDefault="009770EC" w:rsidP="009770EC">
      <w:pPr>
        <w:pStyle w:val="BoxList"/>
      </w:pPr>
      <w:r w:rsidRPr="0015214D">
        <w:t>•</w:t>
      </w:r>
      <w:r w:rsidRPr="0015214D">
        <w:tab/>
        <w:t>Investments of the Future Fund will be held in the name of the Board.</w:t>
      </w:r>
    </w:p>
    <w:p w:rsidR="00C94A9C" w:rsidRPr="0015214D" w:rsidRDefault="00C94A9C" w:rsidP="00C94A9C">
      <w:pPr>
        <w:pStyle w:val="BoxList"/>
      </w:pPr>
      <w:r w:rsidRPr="0015214D">
        <w:t>•</w:t>
      </w:r>
      <w:r w:rsidRPr="0015214D">
        <w:tab/>
        <w:t>The Board is bound by a Future Fund Investment Mandate given to it by the responsible Ministers.</w:t>
      </w:r>
    </w:p>
    <w:p w:rsidR="009770EC" w:rsidRPr="0015214D" w:rsidRDefault="009770EC" w:rsidP="009770EC">
      <w:pPr>
        <w:pStyle w:val="ActHead5"/>
      </w:pPr>
      <w:bookmarkStart w:id="18" w:name="_Toc139111268"/>
      <w:r w:rsidRPr="00AC687F">
        <w:rPr>
          <w:rStyle w:val="CharSectno"/>
        </w:rPr>
        <w:t>15</w:t>
      </w:r>
      <w:r w:rsidRPr="0015214D">
        <w:t xml:space="preserve">  Objects of investment of the Fund</w:t>
      </w:r>
      <w:bookmarkEnd w:id="18"/>
    </w:p>
    <w:p w:rsidR="009770EC" w:rsidRPr="0015214D" w:rsidRDefault="009770EC" w:rsidP="009770EC">
      <w:pPr>
        <w:pStyle w:val="subsection"/>
      </w:pPr>
      <w:r w:rsidRPr="0015214D">
        <w:tab/>
        <w:t>(1)</w:t>
      </w:r>
      <w:r w:rsidRPr="0015214D">
        <w:tab/>
        <w:t xml:space="preserve">The main object of the acquisition by the Board of a financial asset as an investment of the Fund is to enhance the ability of the Commonwealth to discharge unfunded superannuation liabilities as mentioned in paragraphs </w:t>
      </w:r>
      <w:r w:rsidR="00C94A9C" w:rsidRPr="0015214D">
        <w:t>2(1)(a)</w:t>
      </w:r>
      <w:r w:rsidRPr="0015214D">
        <w:t xml:space="preserve"> and (b) of Schedule</w:t>
      </w:r>
      <w:r w:rsidR="008F32FE" w:rsidRPr="0015214D">
        <w:t> </w:t>
      </w:r>
      <w:r w:rsidRPr="0015214D">
        <w:t>2.</w:t>
      </w:r>
    </w:p>
    <w:p w:rsidR="009770EC" w:rsidRPr="0015214D" w:rsidRDefault="009770EC" w:rsidP="009770EC">
      <w:pPr>
        <w:pStyle w:val="subsection"/>
      </w:pPr>
      <w:r w:rsidRPr="0015214D">
        <w:tab/>
        <w:t>(2)</w:t>
      </w:r>
      <w:r w:rsidRPr="0015214D">
        <w:tab/>
        <w:t>The ancillary objects of the acquisition by the Board of a financial asset as an investment of the Fund are to enhance the ability of the Commonwealth and the Board to:</w:t>
      </w:r>
    </w:p>
    <w:p w:rsidR="009770EC" w:rsidRPr="0015214D" w:rsidRDefault="009770EC" w:rsidP="009770EC">
      <w:pPr>
        <w:pStyle w:val="paragraph"/>
      </w:pPr>
      <w:r w:rsidRPr="0015214D">
        <w:tab/>
        <w:t>(a)</w:t>
      </w:r>
      <w:r w:rsidRPr="0015214D">
        <w:tab/>
        <w:t>discharge liabilities, costs, expenses and obligations; and</w:t>
      </w:r>
    </w:p>
    <w:p w:rsidR="009770EC" w:rsidRPr="0015214D" w:rsidRDefault="009770EC" w:rsidP="009770EC">
      <w:pPr>
        <w:pStyle w:val="paragraph"/>
      </w:pPr>
      <w:r w:rsidRPr="0015214D">
        <w:tab/>
        <w:t>(b)</w:t>
      </w:r>
      <w:r w:rsidRPr="0015214D">
        <w:tab/>
        <w:t>make payments;</w:t>
      </w:r>
    </w:p>
    <w:p w:rsidR="009770EC" w:rsidRPr="0015214D" w:rsidRDefault="009770EC" w:rsidP="009770EC">
      <w:pPr>
        <w:pStyle w:val="subsection2"/>
      </w:pPr>
      <w:r w:rsidRPr="0015214D">
        <w:t xml:space="preserve">as mentioned in paragraphs </w:t>
      </w:r>
      <w:r w:rsidR="00C94A9C" w:rsidRPr="0015214D">
        <w:t>2(1)(c) to (i), and paragraphs 2(2)(a) to (g),</w:t>
      </w:r>
      <w:r w:rsidRPr="0015214D">
        <w:t xml:space="preserve"> of Schedule</w:t>
      </w:r>
      <w:r w:rsidR="008F32FE" w:rsidRPr="0015214D">
        <w:t> </w:t>
      </w:r>
      <w:r w:rsidRPr="0015214D">
        <w:t>2.</w:t>
      </w:r>
    </w:p>
    <w:p w:rsidR="009770EC" w:rsidRPr="0015214D" w:rsidRDefault="009770EC" w:rsidP="009770EC">
      <w:pPr>
        <w:pStyle w:val="ActHead5"/>
      </w:pPr>
      <w:bookmarkStart w:id="19" w:name="_Toc139111269"/>
      <w:r w:rsidRPr="00AC687F">
        <w:rPr>
          <w:rStyle w:val="CharSectno"/>
        </w:rPr>
        <w:lastRenderedPageBreak/>
        <w:t>16</w:t>
      </w:r>
      <w:r w:rsidRPr="0015214D">
        <w:t xml:space="preserve">  Investment of the Fund</w:t>
      </w:r>
      <w:bookmarkEnd w:id="19"/>
    </w:p>
    <w:p w:rsidR="009770EC" w:rsidRPr="0015214D" w:rsidRDefault="009770EC" w:rsidP="009770EC">
      <w:pPr>
        <w:pStyle w:val="subsection"/>
      </w:pPr>
      <w:r w:rsidRPr="0015214D">
        <w:tab/>
        <w:t>(1)</w:t>
      </w:r>
      <w:r w:rsidRPr="0015214D">
        <w:tab/>
        <w:t>The Board may invest amounts standing to the credit of the Fund Account in any financial assets.</w:t>
      </w:r>
    </w:p>
    <w:p w:rsidR="009770EC" w:rsidRPr="0015214D" w:rsidRDefault="009770EC" w:rsidP="009770EC">
      <w:pPr>
        <w:pStyle w:val="subsection"/>
      </w:pPr>
      <w:r w:rsidRPr="0015214D">
        <w:tab/>
        <w:t>(2)</w:t>
      </w:r>
      <w:r w:rsidRPr="0015214D">
        <w:tab/>
        <w:t xml:space="preserve">Investments under </w:t>
      </w:r>
      <w:r w:rsidR="008F32FE" w:rsidRPr="0015214D">
        <w:t>subsection (</w:t>
      </w:r>
      <w:r w:rsidRPr="0015214D">
        <w:t>1) are to be made in the name of the Board.</w:t>
      </w:r>
    </w:p>
    <w:p w:rsidR="009770EC" w:rsidRPr="0015214D" w:rsidRDefault="009770EC" w:rsidP="009770EC">
      <w:pPr>
        <w:pStyle w:val="subsection"/>
      </w:pPr>
      <w:r w:rsidRPr="0015214D">
        <w:tab/>
        <w:t>(3)</w:t>
      </w:r>
      <w:r w:rsidRPr="0015214D">
        <w:tab/>
        <w:t xml:space="preserve">Investments under </w:t>
      </w:r>
      <w:r w:rsidR="008F32FE" w:rsidRPr="0015214D">
        <w:t>subsection (</w:t>
      </w:r>
      <w:r w:rsidRPr="0015214D">
        <w:t>1) are taken to be investments of the Fund.</w:t>
      </w:r>
    </w:p>
    <w:p w:rsidR="009770EC" w:rsidRPr="0015214D" w:rsidRDefault="009770EC" w:rsidP="009770EC">
      <w:pPr>
        <w:pStyle w:val="subsection"/>
      </w:pPr>
      <w:r w:rsidRPr="0015214D">
        <w:tab/>
        <w:t>(4)</w:t>
      </w:r>
      <w:r w:rsidRPr="0015214D">
        <w:tab/>
        <w:t>This section does not authorise the acquisition of a derivative.</w:t>
      </w:r>
    </w:p>
    <w:p w:rsidR="009770EC" w:rsidRPr="0015214D" w:rsidRDefault="009770EC" w:rsidP="009770EC">
      <w:pPr>
        <w:pStyle w:val="notetext"/>
      </w:pPr>
      <w:r w:rsidRPr="0015214D">
        <w:t>Note:</w:t>
      </w:r>
      <w:r w:rsidRPr="0015214D">
        <w:tab/>
        <w:t>For acquisition of derivatives, see section</w:t>
      </w:r>
      <w:r w:rsidR="008F32FE" w:rsidRPr="0015214D">
        <w:t> </w:t>
      </w:r>
      <w:r w:rsidRPr="0015214D">
        <w:t>25.</w:t>
      </w:r>
    </w:p>
    <w:p w:rsidR="009770EC" w:rsidRPr="0015214D" w:rsidRDefault="009770EC" w:rsidP="009770EC">
      <w:pPr>
        <w:pStyle w:val="ActHead5"/>
      </w:pPr>
      <w:bookmarkStart w:id="20" w:name="_Toc139111270"/>
      <w:r w:rsidRPr="00AC687F">
        <w:rPr>
          <w:rStyle w:val="CharSectno"/>
        </w:rPr>
        <w:t>17</w:t>
      </w:r>
      <w:r w:rsidRPr="0015214D">
        <w:t xml:space="preserve">  Management of investments of the Fund</w:t>
      </w:r>
      <w:bookmarkEnd w:id="20"/>
    </w:p>
    <w:p w:rsidR="009770EC" w:rsidRPr="0015214D" w:rsidRDefault="009770EC" w:rsidP="009770EC">
      <w:pPr>
        <w:pStyle w:val="subsection"/>
      </w:pPr>
      <w:r w:rsidRPr="0015214D">
        <w:tab/>
        <w:t>(1)</w:t>
      </w:r>
      <w:r w:rsidRPr="0015214D">
        <w:tab/>
        <w:t>Income derived from an investment of the Fund is to be credited to the Fund Account.</w:t>
      </w:r>
    </w:p>
    <w:p w:rsidR="009770EC" w:rsidRPr="0015214D" w:rsidRDefault="009770EC" w:rsidP="009770EC">
      <w:pPr>
        <w:pStyle w:val="subsection"/>
      </w:pPr>
      <w:r w:rsidRPr="0015214D">
        <w:tab/>
        <w:t>(2)</w:t>
      </w:r>
      <w:r w:rsidRPr="0015214D">
        <w:tab/>
        <w:t>A return of capital, or any other financial distribution, relating to an investment of the Fund is to be credited to the Fund Account.</w:t>
      </w:r>
    </w:p>
    <w:p w:rsidR="009770EC" w:rsidRPr="0015214D" w:rsidRDefault="009770EC" w:rsidP="009770EC">
      <w:pPr>
        <w:pStyle w:val="subsection"/>
      </w:pPr>
      <w:r w:rsidRPr="0015214D">
        <w:tab/>
        <w:t>(3)</w:t>
      </w:r>
      <w:r w:rsidRPr="0015214D">
        <w:tab/>
        <w:t>The Board may realise an investment of the Fund.</w:t>
      </w:r>
    </w:p>
    <w:p w:rsidR="009770EC" w:rsidRPr="0015214D" w:rsidRDefault="009770EC" w:rsidP="009770EC">
      <w:pPr>
        <w:pStyle w:val="subsection"/>
      </w:pPr>
      <w:r w:rsidRPr="0015214D">
        <w:tab/>
        <w:t>(4)</w:t>
      </w:r>
      <w:r w:rsidRPr="0015214D">
        <w:tab/>
        <w:t>Upon realisation of an investment of the Fund, the proceeds of the investment are to be credited to the Fund Account.</w:t>
      </w:r>
    </w:p>
    <w:p w:rsidR="009770EC" w:rsidRPr="0015214D" w:rsidRDefault="009770EC" w:rsidP="009770EC">
      <w:pPr>
        <w:pStyle w:val="subsection"/>
      </w:pPr>
      <w:r w:rsidRPr="0015214D">
        <w:tab/>
        <w:t>(5)</w:t>
      </w:r>
      <w:r w:rsidRPr="0015214D">
        <w:tab/>
        <w:t>At any time before an investment of the Fund matures, the Board may authorise the re</w:t>
      </w:r>
      <w:r w:rsidR="00AC687F">
        <w:noBreakHyphen/>
      </w:r>
      <w:r w:rsidRPr="0015214D">
        <w:t>investment of the proceeds upon maturity in a financial asset investment with the same entity. The new investment is taken to be an investment of the Fund.</w:t>
      </w:r>
    </w:p>
    <w:p w:rsidR="009770EC" w:rsidRPr="0015214D" w:rsidRDefault="009770EC" w:rsidP="009770EC">
      <w:pPr>
        <w:pStyle w:val="subsection"/>
      </w:pPr>
      <w:r w:rsidRPr="0015214D">
        <w:tab/>
        <w:t>(6)</w:t>
      </w:r>
      <w:r w:rsidRPr="0015214D">
        <w:tab/>
      </w:r>
      <w:r w:rsidR="00E3102F" w:rsidRPr="0015214D">
        <w:t>Section</w:t>
      </w:r>
      <w:r w:rsidR="008F32FE" w:rsidRPr="0015214D">
        <w:t> </w:t>
      </w:r>
      <w:r w:rsidR="00E3102F" w:rsidRPr="0015214D">
        <w:t xml:space="preserve">58 of the </w:t>
      </w:r>
      <w:r w:rsidR="00E3102F" w:rsidRPr="0015214D">
        <w:rPr>
          <w:i/>
        </w:rPr>
        <w:t>Public Governance, Performance and Accountability Act 2013</w:t>
      </w:r>
      <w:r w:rsidR="00E3102F" w:rsidRPr="0015214D">
        <w:t xml:space="preserve"> (which deals with investment by the Commonwealth)</w:t>
      </w:r>
      <w:r w:rsidRPr="0015214D">
        <w:t xml:space="preserve"> does not apply to an investment of the Fund.</w:t>
      </w:r>
    </w:p>
    <w:p w:rsidR="009770EC" w:rsidRPr="0015214D" w:rsidRDefault="009770EC" w:rsidP="009770EC">
      <w:pPr>
        <w:pStyle w:val="ActHead5"/>
      </w:pPr>
      <w:bookmarkStart w:id="21" w:name="_Toc139111271"/>
      <w:r w:rsidRPr="00AC687F">
        <w:rPr>
          <w:rStyle w:val="CharSectno"/>
        </w:rPr>
        <w:lastRenderedPageBreak/>
        <w:t>18</w:t>
      </w:r>
      <w:r w:rsidRPr="0015214D">
        <w:t xml:space="preserve">  </w:t>
      </w:r>
      <w:r w:rsidR="00C94A9C" w:rsidRPr="0015214D">
        <w:t xml:space="preserve">Future Fund </w:t>
      </w:r>
      <w:r w:rsidRPr="0015214D">
        <w:t>Investment Mandate</w:t>
      </w:r>
      <w:bookmarkEnd w:id="21"/>
    </w:p>
    <w:p w:rsidR="009770EC" w:rsidRPr="0015214D" w:rsidRDefault="009770EC" w:rsidP="009770EC">
      <w:pPr>
        <w:pStyle w:val="subsection"/>
      </w:pPr>
      <w:r w:rsidRPr="0015214D">
        <w:tab/>
        <w:t>(1)</w:t>
      </w:r>
      <w:r w:rsidRPr="0015214D">
        <w:tab/>
        <w:t xml:space="preserve">The responsible Ministers may give the Board written directions about the performance of its </w:t>
      </w:r>
      <w:r w:rsidR="00C94A9C" w:rsidRPr="0015214D">
        <w:t>Future Fund investment functions</w:t>
      </w:r>
      <w:r w:rsidRPr="0015214D">
        <w:t>, and must give at least one such direction.</w:t>
      </w:r>
    </w:p>
    <w:p w:rsidR="009770EC" w:rsidRPr="0015214D" w:rsidRDefault="009770EC" w:rsidP="009770EC">
      <w:pPr>
        <w:pStyle w:val="notetext"/>
      </w:pPr>
      <w:r w:rsidRPr="0015214D">
        <w:t>Note:</w:t>
      </w:r>
      <w:r w:rsidRPr="0015214D">
        <w:tab/>
        <w:t>For variation and revocation, see subsection</w:t>
      </w:r>
      <w:r w:rsidR="008F32FE" w:rsidRPr="0015214D">
        <w:t> </w:t>
      </w:r>
      <w:r w:rsidRPr="0015214D">
        <w:t xml:space="preserve">33(3) of the </w:t>
      </w:r>
      <w:r w:rsidRPr="0015214D">
        <w:rPr>
          <w:i/>
        </w:rPr>
        <w:t>Acts Interpretation Act 1901</w:t>
      </w:r>
      <w:r w:rsidRPr="0015214D">
        <w:t>.</w:t>
      </w:r>
    </w:p>
    <w:p w:rsidR="00C94A9C" w:rsidRPr="0015214D" w:rsidRDefault="00C94A9C" w:rsidP="00C94A9C">
      <w:pPr>
        <w:pStyle w:val="subsection"/>
      </w:pPr>
      <w:r w:rsidRPr="0015214D">
        <w:tab/>
        <w:t>(1A)</w:t>
      </w:r>
      <w:r w:rsidRPr="0015214D">
        <w:tab/>
      </w:r>
      <w:r w:rsidR="008F32FE" w:rsidRPr="0015214D">
        <w:t>Subsection (</w:t>
      </w:r>
      <w:r w:rsidRPr="0015214D">
        <w:t xml:space="preserve">1) has effect subject to </w:t>
      </w:r>
      <w:r w:rsidR="00AC687F">
        <w:t>section 1</w:t>
      </w:r>
      <w:r w:rsidRPr="0015214D">
        <w:t>8A.</w:t>
      </w:r>
    </w:p>
    <w:p w:rsidR="009770EC" w:rsidRPr="0015214D" w:rsidRDefault="009770EC" w:rsidP="009770EC">
      <w:pPr>
        <w:pStyle w:val="subsection"/>
      </w:pPr>
      <w:r w:rsidRPr="0015214D">
        <w:tab/>
        <w:t>(2)</w:t>
      </w:r>
      <w:r w:rsidRPr="0015214D">
        <w:tab/>
        <w:t xml:space="preserve">In giving a direction under </w:t>
      </w:r>
      <w:r w:rsidR="008F32FE" w:rsidRPr="0015214D">
        <w:t>subsection (</w:t>
      </w:r>
      <w:r w:rsidRPr="0015214D">
        <w:t>1), the responsible Ministers must have regard to:</w:t>
      </w:r>
    </w:p>
    <w:p w:rsidR="009770EC" w:rsidRPr="0015214D" w:rsidRDefault="009770EC" w:rsidP="009770EC">
      <w:pPr>
        <w:pStyle w:val="paragraph"/>
      </w:pPr>
      <w:r w:rsidRPr="0015214D">
        <w:tab/>
        <w:t>(a)</w:t>
      </w:r>
      <w:r w:rsidRPr="0015214D">
        <w:tab/>
        <w:t>maximising the return earned on the Fund over the long term, consistent with international best practice for institutional investment; and</w:t>
      </w:r>
    </w:p>
    <w:p w:rsidR="009770EC" w:rsidRPr="0015214D" w:rsidRDefault="009770EC" w:rsidP="009770EC">
      <w:pPr>
        <w:pStyle w:val="paragraph"/>
      </w:pPr>
      <w:r w:rsidRPr="0015214D">
        <w:tab/>
        <w:t>(b)</w:t>
      </w:r>
      <w:r w:rsidRPr="0015214D">
        <w:tab/>
        <w:t>such other matters as the responsible Ministers consider relevant.</w:t>
      </w:r>
    </w:p>
    <w:p w:rsidR="009770EC" w:rsidRPr="0015214D" w:rsidRDefault="009770EC" w:rsidP="009770EC">
      <w:pPr>
        <w:pStyle w:val="subsection"/>
      </w:pPr>
      <w:r w:rsidRPr="0015214D">
        <w:tab/>
        <w:t>(3)</w:t>
      </w:r>
      <w:r w:rsidRPr="0015214D">
        <w:tab/>
        <w:t xml:space="preserve">Directions under </w:t>
      </w:r>
      <w:r w:rsidR="008F32FE" w:rsidRPr="0015214D">
        <w:t>subsection (</w:t>
      </w:r>
      <w:r w:rsidRPr="0015214D">
        <w:t xml:space="preserve">1) are to be known collectively as the </w:t>
      </w:r>
      <w:r w:rsidR="00C94A9C" w:rsidRPr="0015214D">
        <w:t>Future Fund Investment Mandate</w:t>
      </w:r>
      <w:r w:rsidRPr="0015214D">
        <w:t>.</w:t>
      </w:r>
    </w:p>
    <w:p w:rsidR="009770EC" w:rsidRPr="0015214D" w:rsidRDefault="009770EC" w:rsidP="009770EC">
      <w:pPr>
        <w:pStyle w:val="subsection"/>
      </w:pPr>
      <w:r w:rsidRPr="0015214D">
        <w:tab/>
        <w:t>(4)</w:t>
      </w:r>
      <w:r w:rsidRPr="0015214D">
        <w:tab/>
        <w:t xml:space="preserve">A direction under </w:t>
      </w:r>
      <w:r w:rsidR="008F32FE" w:rsidRPr="0015214D">
        <w:t>subsection (</w:t>
      </w:r>
      <w:r w:rsidRPr="0015214D">
        <w:t>1) may set out the policies to be pursued by the Board in relation to:</w:t>
      </w:r>
    </w:p>
    <w:p w:rsidR="009770EC" w:rsidRPr="0015214D" w:rsidRDefault="009770EC" w:rsidP="009770EC">
      <w:pPr>
        <w:pStyle w:val="paragraph"/>
      </w:pPr>
      <w:r w:rsidRPr="0015214D">
        <w:tab/>
        <w:t>(a)</w:t>
      </w:r>
      <w:r w:rsidRPr="0015214D">
        <w:tab/>
        <w:t>matters of risk and return; and</w:t>
      </w:r>
    </w:p>
    <w:p w:rsidR="009770EC" w:rsidRPr="0015214D" w:rsidRDefault="009770EC" w:rsidP="009770EC">
      <w:pPr>
        <w:pStyle w:val="paragraph"/>
      </w:pPr>
      <w:r w:rsidRPr="0015214D">
        <w:tab/>
        <w:t>(b)</w:t>
      </w:r>
      <w:r w:rsidRPr="0015214D">
        <w:tab/>
        <w:t>the allocation of financial assets.</w:t>
      </w:r>
    </w:p>
    <w:p w:rsidR="009770EC" w:rsidRPr="0015214D" w:rsidRDefault="009770EC" w:rsidP="009770EC">
      <w:pPr>
        <w:pStyle w:val="subsection2"/>
      </w:pPr>
      <w:r w:rsidRPr="0015214D">
        <w:t>A policy relating to the allocation of financial assets must not be inconsistent with a policy relating to matters of risk and return.</w:t>
      </w:r>
    </w:p>
    <w:p w:rsidR="009770EC" w:rsidRPr="0015214D" w:rsidRDefault="009770EC" w:rsidP="009770EC">
      <w:pPr>
        <w:pStyle w:val="subsection"/>
      </w:pPr>
      <w:r w:rsidRPr="0015214D">
        <w:tab/>
        <w:t>(5)</w:t>
      </w:r>
      <w:r w:rsidRPr="0015214D">
        <w:tab/>
      </w:r>
      <w:r w:rsidR="008F32FE" w:rsidRPr="0015214D">
        <w:t>Subsection (</w:t>
      </w:r>
      <w:r w:rsidRPr="0015214D">
        <w:t xml:space="preserve">4) does not limit </w:t>
      </w:r>
      <w:r w:rsidR="008F32FE" w:rsidRPr="0015214D">
        <w:t>subsection (</w:t>
      </w:r>
      <w:r w:rsidRPr="0015214D">
        <w:t>1).</w:t>
      </w:r>
    </w:p>
    <w:p w:rsidR="00C94A9C" w:rsidRPr="0015214D" w:rsidRDefault="00C94A9C" w:rsidP="00C94A9C">
      <w:pPr>
        <w:pStyle w:val="subsection"/>
      </w:pPr>
      <w:r w:rsidRPr="0015214D">
        <w:tab/>
        <w:t>(5A)</w:t>
      </w:r>
      <w:r w:rsidRPr="0015214D">
        <w:tab/>
      </w:r>
      <w:r w:rsidR="008F32FE" w:rsidRPr="0015214D">
        <w:t>Subsection (</w:t>
      </w:r>
      <w:r w:rsidRPr="0015214D">
        <w:t xml:space="preserve">4) has effect subject to </w:t>
      </w:r>
      <w:r w:rsidR="00AC687F">
        <w:t>section 1</w:t>
      </w:r>
      <w:r w:rsidRPr="0015214D">
        <w:t>8A.</w:t>
      </w:r>
    </w:p>
    <w:p w:rsidR="009770EC" w:rsidRPr="0015214D" w:rsidRDefault="009770EC" w:rsidP="009770EC">
      <w:pPr>
        <w:pStyle w:val="subsection"/>
      </w:pPr>
      <w:r w:rsidRPr="0015214D">
        <w:tab/>
        <w:t>(6)</w:t>
      </w:r>
      <w:r w:rsidRPr="0015214D">
        <w:tab/>
        <w:t xml:space="preserve">The </w:t>
      </w:r>
      <w:r w:rsidR="00C94A9C" w:rsidRPr="0015214D">
        <w:t>Future Fund Investment Mandate</w:t>
      </w:r>
      <w:r w:rsidRPr="0015214D">
        <w:t xml:space="preserve"> prevails over </w:t>
      </w:r>
      <w:r w:rsidR="008F32FE" w:rsidRPr="0015214D">
        <w:t>subsection (</w:t>
      </w:r>
      <w:r w:rsidRPr="0015214D">
        <w:t>10) to the extent of any inconsistency.</w:t>
      </w:r>
    </w:p>
    <w:p w:rsidR="009770EC" w:rsidRPr="0015214D" w:rsidRDefault="009770EC" w:rsidP="009770EC">
      <w:pPr>
        <w:pStyle w:val="subsection"/>
      </w:pPr>
      <w:r w:rsidRPr="0015214D">
        <w:tab/>
        <w:t>(7)</w:t>
      </w:r>
      <w:r w:rsidRPr="0015214D">
        <w:tab/>
        <w:t xml:space="preserve">The responsible Ministers must not give a direction under </w:t>
      </w:r>
      <w:r w:rsidR="008F32FE" w:rsidRPr="0015214D">
        <w:t>subsection (</w:t>
      </w:r>
      <w:r w:rsidRPr="0015214D">
        <w:t xml:space="preserve">1) that is inconsistent with this Act (other than </w:t>
      </w:r>
      <w:r w:rsidR="008F32FE" w:rsidRPr="0015214D">
        <w:t>subsection (</w:t>
      </w:r>
      <w:r w:rsidRPr="0015214D">
        <w:t>10)).</w:t>
      </w:r>
    </w:p>
    <w:p w:rsidR="009770EC" w:rsidRPr="0015214D" w:rsidRDefault="009770EC" w:rsidP="009770EC">
      <w:pPr>
        <w:pStyle w:val="subsection"/>
      </w:pPr>
      <w:r w:rsidRPr="0015214D">
        <w:lastRenderedPageBreak/>
        <w:tab/>
        <w:t>(8)</w:t>
      </w:r>
      <w:r w:rsidRPr="0015214D">
        <w:tab/>
        <w:t xml:space="preserve">A direction under </w:t>
      </w:r>
      <w:r w:rsidR="008F32FE" w:rsidRPr="0015214D">
        <w:t>subsection (</w:t>
      </w:r>
      <w:r w:rsidRPr="0015214D">
        <w:t>1) must not take effect before the 15th day after the day on which it is given.</w:t>
      </w:r>
    </w:p>
    <w:p w:rsidR="00063C80" w:rsidRPr="0015214D" w:rsidRDefault="00063C80" w:rsidP="00063C80">
      <w:pPr>
        <w:pStyle w:val="subsection"/>
      </w:pPr>
      <w:r w:rsidRPr="0015214D">
        <w:tab/>
        <w:t>(9)</w:t>
      </w:r>
      <w:r w:rsidRPr="0015214D">
        <w:tab/>
        <w:t xml:space="preserve">A direction under </w:t>
      </w:r>
      <w:r w:rsidR="008F32FE" w:rsidRPr="0015214D">
        <w:t>subsection (</w:t>
      </w:r>
      <w:r w:rsidRPr="0015214D">
        <w:t>1) is a legislative instrument.</w:t>
      </w:r>
    </w:p>
    <w:p w:rsidR="00063C80" w:rsidRPr="0015214D" w:rsidRDefault="00063C80" w:rsidP="00063C80">
      <w:pPr>
        <w:pStyle w:val="notetext"/>
      </w:pPr>
      <w:r w:rsidRPr="0015214D">
        <w:t>Note:</w:t>
      </w:r>
      <w:r w:rsidRPr="0015214D">
        <w:tab/>
        <w:t>Section</w:t>
      </w:r>
      <w:r w:rsidR="008F32FE" w:rsidRPr="0015214D">
        <w:t> </w:t>
      </w:r>
      <w:r w:rsidRPr="0015214D">
        <w:t xml:space="preserve">42 (disallowance) of the </w:t>
      </w:r>
      <w:r w:rsidRPr="0015214D">
        <w:rPr>
          <w:i/>
        </w:rPr>
        <w:t>Legislation Act 2003</w:t>
      </w:r>
      <w:r w:rsidRPr="0015214D">
        <w:t xml:space="preserve"> does not apply to the direction—see regulations made for the purposes of paragraph</w:t>
      </w:r>
      <w:r w:rsidR="008F32FE" w:rsidRPr="0015214D">
        <w:t> </w:t>
      </w:r>
      <w:r w:rsidRPr="0015214D">
        <w:t>44(2)(b) of that Act.</w:t>
      </w:r>
    </w:p>
    <w:p w:rsidR="009770EC" w:rsidRPr="0015214D" w:rsidRDefault="009770EC" w:rsidP="009770EC">
      <w:pPr>
        <w:pStyle w:val="subsection"/>
      </w:pPr>
      <w:r w:rsidRPr="0015214D">
        <w:tab/>
        <w:t>(10)</w:t>
      </w:r>
      <w:r w:rsidRPr="0015214D">
        <w:tab/>
        <w:t xml:space="preserve">In the performance of its </w:t>
      </w:r>
      <w:r w:rsidR="00C94A9C" w:rsidRPr="0015214D">
        <w:t>Future Fund investment functions</w:t>
      </w:r>
      <w:r w:rsidRPr="0015214D">
        <w:t>, the Board must seek to maximise the return earned on the Fund over the long term, consistent with international best practice for institutional investment.</w:t>
      </w:r>
    </w:p>
    <w:p w:rsidR="009770EC" w:rsidRPr="0015214D" w:rsidRDefault="009770EC" w:rsidP="009770EC">
      <w:pPr>
        <w:pStyle w:val="notetext"/>
      </w:pPr>
      <w:r w:rsidRPr="0015214D">
        <w:t>Note:</w:t>
      </w:r>
      <w:r w:rsidRPr="0015214D">
        <w:tab/>
      </w:r>
      <w:r w:rsidR="00C94A9C" w:rsidRPr="0015214D">
        <w:rPr>
          <w:b/>
          <w:i/>
        </w:rPr>
        <w:t>Future Fund investment function</w:t>
      </w:r>
      <w:r w:rsidRPr="0015214D">
        <w:t xml:space="preserve"> is defined in section</w:t>
      </w:r>
      <w:r w:rsidR="008F32FE" w:rsidRPr="0015214D">
        <w:t> </w:t>
      </w:r>
      <w:r w:rsidRPr="0015214D">
        <w:t>5.</w:t>
      </w:r>
    </w:p>
    <w:p w:rsidR="009770EC" w:rsidRPr="0015214D" w:rsidRDefault="009770EC" w:rsidP="009770EC">
      <w:pPr>
        <w:pStyle w:val="subsection"/>
      </w:pPr>
      <w:r w:rsidRPr="0015214D">
        <w:tab/>
        <w:t>(11)</w:t>
      </w:r>
      <w:r w:rsidRPr="0015214D">
        <w:tab/>
      </w:r>
      <w:r w:rsidR="008F32FE" w:rsidRPr="0015214D">
        <w:t>Subsection (</w:t>
      </w:r>
      <w:r w:rsidRPr="0015214D">
        <w:t>10) has effect subject to:</w:t>
      </w:r>
    </w:p>
    <w:p w:rsidR="009770EC" w:rsidRPr="0015214D" w:rsidRDefault="009770EC" w:rsidP="009770EC">
      <w:pPr>
        <w:pStyle w:val="paragraph"/>
      </w:pPr>
      <w:r w:rsidRPr="0015214D">
        <w:tab/>
        <w:t>(a)</w:t>
      </w:r>
      <w:r w:rsidRPr="0015214D">
        <w:tab/>
        <w:t>this Act; and</w:t>
      </w:r>
    </w:p>
    <w:p w:rsidR="009770EC" w:rsidRPr="0015214D" w:rsidRDefault="009770EC" w:rsidP="009770EC">
      <w:pPr>
        <w:pStyle w:val="paragraph"/>
      </w:pPr>
      <w:r w:rsidRPr="0015214D">
        <w:tab/>
        <w:t>(b)</w:t>
      </w:r>
      <w:r w:rsidRPr="0015214D">
        <w:tab/>
        <w:t xml:space="preserve">a direction under </w:t>
      </w:r>
      <w:r w:rsidR="008F32FE" w:rsidRPr="0015214D">
        <w:t>subsection (</w:t>
      </w:r>
      <w:r w:rsidRPr="0015214D">
        <w:t>1); and</w:t>
      </w:r>
    </w:p>
    <w:p w:rsidR="009770EC" w:rsidRPr="0015214D" w:rsidRDefault="009770EC" w:rsidP="009770EC">
      <w:pPr>
        <w:pStyle w:val="paragraph"/>
      </w:pPr>
      <w:r w:rsidRPr="0015214D">
        <w:tab/>
        <w:t>(c)</w:t>
      </w:r>
      <w:r w:rsidRPr="0015214D">
        <w:tab/>
        <w:t>a direction under subclause</w:t>
      </w:r>
      <w:r w:rsidR="008F32FE" w:rsidRPr="0015214D">
        <w:t> </w:t>
      </w:r>
      <w:r w:rsidRPr="0015214D">
        <w:t>8(1) of Schedule</w:t>
      </w:r>
      <w:r w:rsidR="008F32FE" w:rsidRPr="0015214D">
        <w:t> </w:t>
      </w:r>
      <w:r w:rsidRPr="0015214D">
        <w:t>1.</w:t>
      </w:r>
    </w:p>
    <w:p w:rsidR="009770EC" w:rsidRPr="0015214D" w:rsidRDefault="009770EC" w:rsidP="009770EC">
      <w:pPr>
        <w:pStyle w:val="subsection"/>
      </w:pPr>
      <w:r w:rsidRPr="0015214D">
        <w:tab/>
        <w:t>(12)</w:t>
      </w:r>
      <w:r w:rsidRPr="0015214D">
        <w:tab/>
        <w:t xml:space="preserve">Before the first occasion on which an amount is debited from the Fund Account for the purpose of discharging, in whole or in part, an unfunded superannuation liability, the responsible Ministers must review the </w:t>
      </w:r>
      <w:r w:rsidR="00C94A9C" w:rsidRPr="0015214D">
        <w:t>Future Fund Investment Mandate</w:t>
      </w:r>
      <w:r w:rsidRPr="0015214D">
        <w:t xml:space="preserve"> in consultation with the Board.</w:t>
      </w:r>
    </w:p>
    <w:p w:rsidR="009770EC" w:rsidRPr="0015214D" w:rsidRDefault="009770EC" w:rsidP="009770EC">
      <w:pPr>
        <w:pStyle w:val="notetext"/>
      </w:pPr>
      <w:r w:rsidRPr="0015214D">
        <w:t>Note:</w:t>
      </w:r>
      <w:r w:rsidRPr="0015214D">
        <w:tab/>
        <w:t xml:space="preserve">If there is to be a change in the </w:t>
      </w:r>
      <w:r w:rsidR="00C94A9C" w:rsidRPr="0015214D">
        <w:t>Future Fund Investment Mandate</w:t>
      </w:r>
      <w:r w:rsidRPr="0015214D">
        <w:t xml:space="preserve">, the responsible Ministers must consult the Board under </w:t>
      </w:r>
      <w:r w:rsidR="00AC687F">
        <w:t>section 1</w:t>
      </w:r>
      <w:r w:rsidRPr="0015214D">
        <w:t>9.</w:t>
      </w:r>
    </w:p>
    <w:p w:rsidR="00C94A9C" w:rsidRPr="0015214D" w:rsidRDefault="00C94A9C" w:rsidP="00C94A9C">
      <w:pPr>
        <w:pStyle w:val="ActHead5"/>
        <w:rPr>
          <w:u w:val="double"/>
        </w:rPr>
      </w:pPr>
      <w:bookmarkStart w:id="22" w:name="_Toc139111272"/>
      <w:r w:rsidRPr="00AC687F">
        <w:rPr>
          <w:rStyle w:val="CharSectno"/>
        </w:rPr>
        <w:t>18A</w:t>
      </w:r>
      <w:r w:rsidRPr="0015214D">
        <w:t xml:space="preserve">  Limitation on Future Fund Investment Mandate</w:t>
      </w:r>
      <w:bookmarkEnd w:id="22"/>
    </w:p>
    <w:p w:rsidR="00C94A9C" w:rsidRPr="0015214D" w:rsidRDefault="00C94A9C" w:rsidP="00C94A9C">
      <w:pPr>
        <w:pStyle w:val="subsection"/>
      </w:pPr>
      <w:r w:rsidRPr="0015214D">
        <w:tab/>
        <w:t>(1)</w:t>
      </w:r>
      <w:r w:rsidRPr="0015214D">
        <w:tab/>
        <w:t>The responsible Ministers must not give a direction under sub</w:t>
      </w:r>
      <w:r w:rsidR="00AC687F">
        <w:t>section 1</w:t>
      </w:r>
      <w:r w:rsidRPr="0015214D">
        <w:t>8(1) that has the purpose, or has or is likely to have the effect, of directly or indirectly requiring the Board to:</w:t>
      </w:r>
    </w:p>
    <w:p w:rsidR="00C94A9C" w:rsidRPr="0015214D" w:rsidRDefault="00C94A9C" w:rsidP="00C94A9C">
      <w:pPr>
        <w:pStyle w:val="paragraph"/>
      </w:pPr>
      <w:r w:rsidRPr="0015214D">
        <w:tab/>
        <w:t>(a)</w:t>
      </w:r>
      <w:r w:rsidRPr="0015214D">
        <w:tab/>
        <w:t>invest an amount standing to the credit of the Fund Account in a particular financial asset; or</w:t>
      </w:r>
    </w:p>
    <w:p w:rsidR="00C94A9C" w:rsidRPr="0015214D" w:rsidRDefault="00C94A9C" w:rsidP="00C94A9C">
      <w:pPr>
        <w:pStyle w:val="paragraph"/>
      </w:pPr>
      <w:r w:rsidRPr="0015214D">
        <w:tab/>
        <w:t>(b)</w:t>
      </w:r>
      <w:r w:rsidRPr="0015214D">
        <w:tab/>
        <w:t>acquire a particular derivative; or</w:t>
      </w:r>
    </w:p>
    <w:p w:rsidR="00C94A9C" w:rsidRPr="0015214D" w:rsidRDefault="00C94A9C" w:rsidP="00C94A9C">
      <w:pPr>
        <w:pStyle w:val="paragraph"/>
      </w:pPr>
      <w:r w:rsidRPr="0015214D">
        <w:tab/>
        <w:t>(c)</w:t>
      </w:r>
      <w:r w:rsidRPr="0015214D">
        <w:tab/>
        <w:t>allocate financial assets to:</w:t>
      </w:r>
    </w:p>
    <w:p w:rsidR="00C94A9C" w:rsidRPr="0015214D" w:rsidRDefault="00C94A9C" w:rsidP="00C94A9C">
      <w:pPr>
        <w:pStyle w:val="paragraphsub"/>
      </w:pPr>
      <w:r w:rsidRPr="0015214D">
        <w:tab/>
        <w:t>(i)</w:t>
      </w:r>
      <w:r w:rsidRPr="0015214D">
        <w:tab/>
        <w:t>a particular business entity; or</w:t>
      </w:r>
    </w:p>
    <w:p w:rsidR="00C94A9C" w:rsidRPr="0015214D" w:rsidRDefault="00C94A9C" w:rsidP="00C94A9C">
      <w:pPr>
        <w:pStyle w:val="paragraphsub"/>
      </w:pPr>
      <w:r w:rsidRPr="0015214D">
        <w:tab/>
        <w:t>(ii)</w:t>
      </w:r>
      <w:r w:rsidRPr="0015214D">
        <w:tab/>
        <w:t>a particular activity; or</w:t>
      </w:r>
    </w:p>
    <w:p w:rsidR="00C94A9C" w:rsidRPr="0015214D" w:rsidRDefault="00C94A9C" w:rsidP="00C94A9C">
      <w:pPr>
        <w:pStyle w:val="paragraphsub"/>
      </w:pPr>
      <w:r w:rsidRPr="0015214D">
        <w:lastRenderedPageBreak/>
        <w:tab/>
        <w:t>(iii)</w:t>
      </w:r>
      <w:r w:rsidRPr="0015214D">
        <w:tab/>
        <w:t>a particular business.</w:t>
      </w:r>
    </w:p>
    <w:p w:rsidR="00C94A9C" w:rsidRPr="0015214D" w:rsidRDefault="00C94A9C" w:rsidP="00C94A9C">
      <w:pPr>
        <w:pStyle w:val="subsection"/>
      </w:pPr>
      <w:r w:rsidRPr="0015214D">
        <w:tab/>
        <w:t>(2)</w:t>
      </w:r>
      <w:r w:rsidRPr="0015214D">
        <w:tab/>
      </w:r>
      <w:r w:rsidR="008F32FE" w:rsidRPr="0015214D">
        <w:t>Paragraphs (</w:t>
      </w:r>
      <w:r w:rsidRPr="0015214D">
        <w:t xml:space="preserve">1)(a) and (b) do not limit </w:t>
      </w:r>
      <w:r w:rsidR="008F32FE" w:rsidRPr="0015214D">
        <w:t>paragraph (</w:t>
      </w:r>
      <w:r w:rsidRPr="0015214D">
        <w:t>1)(c).</w:t>
      </w:r>
    </w:p>
    <w:p w:rsidR="009770EC" w:rsidRPr="0015214D" w:rsidRDefault="009770EC" w:rsidP="009770EC">
      <w:pPr>
        <w:pStyle w:val="ActHead5"/>
      </w:pPr>
      <w:bookmarkStart w:id="23" w:name="_Toc139111273"/>
      <w:r w:rsidRPr="00AC687F">
        <w:rPr>
          <w:rStyle w:val="CharSectno"/>
        </w:rPr>
        <w:t>19</w:t>
      </w:r>
      <w:r w:rsidRPr="0015214D">
        <w:t xml:space="preserve">  Board to be consulted on </w:t>
      </w:r>
      <w:r w:rsidR="00C94A9C" w:rsidRPr="0015214D">
        <w:t xml:space="preserve">Future Fund </w:t>
      </w:r>
      <w:r w:rsidRPr="0015214D">
        <w:t>Investment Mandate</w:t>
      </w:r>
      <w:bookmarkEnd w:id="23"/>
    </w:p>
    <w:p w:rsidR="009770EC" w:rsidRPr="0015214D" w:rsidRDefault="009770EC" w:rsidP="009770EC">
      <w:pPr>
        <w:pStyle w:val="subsection"/>
      </w:pPr>
      <w:r w:rsidRPr="0015214D">
        <w:tab/>
        <w:t>(1)</w:t>
      </w:r>
      <w:r w:rsidRPr="0015214D">
        <w:tab/>
        <w:t>Before giving the Board a direction under sub</w:t>
      </w:r>
      <w:r w:rsidR="00AC687F">
        <w:t>section 1</w:t>
      </w:r>
      <w:r w:rsidRPr="0015214D">
        <w:t>8(1), the responsible Ministers must:</w:t>
      </w:r>
    </w:p>
    <w:p w:rsidR="009770EC" w:rsidRPr="0015214D" w:rsidRDefault="009770EC" w:rsidP="009770EC">
      <w:pPr>
        <w:pStyle w:val="paragraph"/>
      </w:pPr>
      <w:r w:rsidRPr="0015214D">
        <w:tab/>
        <w:t>(a)</w:t>
      </w:r>
      <w:r w:rsidRPr="0015214D">
        <w:tab/>
        <w:t>send a draft of the direction to the Board; and</w:t>
      </w:r>
    </w:p>
    <w:p w:rsidR="009770EC" w:rsidRPr="0015214D" w:rsidRDefault="009770EC" w:rsidP="009770EC">
      <w:pPr>
        <w:pStyle w:val="paragraph"/>
      </w:pPr>
      <w:r w:rsidRPr="0015214D">
        <w:tab/>
        <w:t>(b)</w:t>
      </w:r>
      <w:r w:rsidRPr="0015214D">
        <w:tab/>
        <w:t>invite the Board to make a submission to the responsible Ministers on the draft direction within a time limit specified by the responsible Ministers; and</w:t>
      </w:r>
    </w:p>
    <w:p w:rsidR="009770EC" w:rsidRPr="0015214D" w:rsidRDefault="009770EC" w:rsidP="009770EC">
      <w:pPr>
        <w:pStyle w:val="paragraph"/>
      </w:pPr>
      <w:r w:rsidRPr="0015214D">
        <w:tab/>
        <w:t>(c)</w:t>
      </w:r>
      <w:r w:rsidRPr="0015214D">
        <w:tab/>
        <w:t>consider any submission that is received from the Board within that time limit.</w:t>
      </w:r>
    </w:p>
    <w:p w:rsidR="009770EC" w:rsidRPr="0015214D" w:rsidRDefault="009770EC" w:rsidP="009770EC">
      <w:pPr>
        <w:pStyle w:val="subsection"/>
      </w:pPr>
      <w:r w:rsidRPr="0015214D">
        <w:tab/>
        <w:t>(2)</w:t>
      </w:r>
      <w:r w:rsidRPr="0015214D">
        <w:tab/>
        <w:t>If:</w:t>
      </w:r>
    </w:p>
    <w:p w:rsidR="009770EC" w:rsidRPr="0015214D" w:rsidRDefault="009770EC" w:rsidP="009770EC">
      <w:pPr>
        <w:pStyle w:val="paragraph"/>
      </w:pPr>
      <w:r w:rsidRPr="0015214D">
        <w:tab/>
        <w:t>(a)</w:t>
      </w:r>
      <w:r w:rsidRPr="0015214D">
        <w:tab/>
        <w:t>the responsible Ministers give the Board a direction under sub</w:t>
      </w:r>
      <w:r w:rsidR="00AC687F">
        <w:t>section 1</w:t>
      </w:r>
      <w:r w:rsidRPr="0015214D">
        <w:t>8(1); and</w:t>
      </w:r>
    </w:p>
    <w:p w:rsidR="009770EC" w:rsidRPr="0015214D" w:rsidRDefault="009770EC" w:rsidP="009770EC">
      <w:pPr>
        <w:pStyle w:val="paragraph"/>
      </w:pPr>
      <w:r w:rsidRPr="0015214D">
        <w:tab/>
        <w:t>(b)</w:t>
      </w:r>
      <w:r w:rsidRPr="0015214D">
        <w:tab/>
        <w:t>the Board made a submission to the responsible Ministers on a draft of the direction within the time limit specified by the responsible Ministers;</w:t>
      </w:r>
    </w:p>
    <w:p w:rsidR="009770EC" w:rsidRPr="0015214D" w:rsidRDefault="009770EC" w:rsidP="009770EC">
      <w:pPr>
        <w:pStyle w:val="subsection2"/>
      </w:pPr>
      <w:r w:rsidRPr="0015214D">
        <w:t>the submission is to be tabled in each House of the Parliament with the direction.</w:t>
      </w:r>
    </w:p>
    <w:p w:rsidR="009770EC" w:rsidRPr="0015214D" w:rsidRDefault="009770EC" w:rsidP="009770EC">
      <w:pPr>
        <w:pStyle w:val="notetext"/>
      </w:pPr>
      <w:r w:rsidRPr="0015214D">
        <w:t>Note:</w:t>
      </w:r>
      <w:r w:rsidRPr="0015214D">
        <w:tab/>
        <w:t>For tabling of the direction, see section</w:t>
      </w:r>
      <w:r w:rsidR="008F32FE" w:rsidRPr="0015214D">
        <w:t> </w:t>
      </w:r>
      <w:r w:rsidRPr="0015214D">
        <w:t xml:space="preserve">38 of the </w:t>
      </w:r>
      <w:r w:rsidR="00063C80" w:rsidRPr="0015214D">
        <w:rPr>
          <w:i/>
        </w:rPr>
        <w:t>Legislation Act 2003</w:t>
      </w:r>
      <w:r w:rsidRPr="0015214D">
        <w:t>.</w:t>
      </w:r>
    </w:p>
    <w:p w:rsidR="009770EC" w:rsidRPr="0015214D" w:rsidRDefault="009770EC" w:rsidP="009770EC">
      <w:pPr>
        <w:pStyle w:val="subsection"/>
      </w:pPr>
      <w:r w:rsidRPr="0015214D">
        <w:tab/>
        <w:t>(3)</w:t>
      </w:r>
      <w:r w:rsidRPr="0015214D">
        <w:tab/>
        <w:t>A time limit specified under this section must be reasonable.</w:t>
      </w:r>
    </w:p>
    <w:p w:rsidR="009770EC" w:rsidRPr="0015214D" w:rsidRDefault="009770EC" w:rsidP="009770EC">
      <w:pPr>
        <w:pStyle w:val="ActHead5"/>
      </w:pPr>
      <w:bookmarkStart w:id="24" w:name="_Toc139111274"/>
      <w:r w:rsidRPr="00AC687F">
        <w:rPr>
          <w:rStyle w:val="CharSectno"/>
        </w:rPr>
        <w:t>20</w:t>
      </w:r>
      <w:r w:rsidRPr="0015214D">
        <w:t xml:space="preserve">  Compliance with </w:t>
      </w:r>
      <w:r w:rsidR="00F705B9" w:rsidRPr="0015214D">
        <w:t>Future Fund Investment Mandate</w:t>
      </w:r>
      <w:bookmarkEnd w:id="24"/>
    </w:p>
    <w:p w:rsidR="009770EC" w:rsidRPr="0015214D" w:rsidRDefault="009770EC" w:rsidP="009770EC">
      <w:pPr>
        <w:pStyle w:val="subsection"/>
      </w:pPr>
      <w:r w:rsidRPr="0015214D">
        <w:tab/>
        <w:t>(1)</w:t>
      </w:r>
      <w:r w:rsidRPr="0015214D">
        <w:tab/>
        <w:t xml:space="preserve">The Board must take all reasonable steps to comply with the </w:t>
      </w:r>
      <w:r w:rsidR="00C94A9C" w:rsidRPr="0015214D">
        <w:t>Future Fund Investment Mandate</w:t>
      </w:r>
      <w:r w:rsidRPr="0015214D">
        <w:t>.</w:t>
      </w:r>
    </w:p>
    <w:p w:rsidR="009770EC" w:rsidRPr="0015214D" w:rsidRDefault="009770EC" w:rsidP="009770EC">
      <w:pPr>
        <w:pStyle w:val="subsection"/>
      </w:pPr>
      <w:r w:rsidRPr="0015214D">
        <w:tab/>
        <w:t>(2)</w:t>
      </w:r>
      <w:r w:rsidRPr="0015214D">
        <w:tab/>
        <w:t xml:space="preserve">As soon as practicable after the Board becomes aware that it has failed to comply with the </w:t>
      </w:r>
      <w:r w:rsidR="00C94A9C" w:rsidRPr="0015214D">
        <w:t>Future Fund Investment Mandate</w:t>
      </w:r>
      <w:r w:rsidRPr="0015214D">
        <w:t>, the Board must give the responsible Ministers a written statement:</w:t>
      </w:r>
    </w:p>
    <w:p w:rsidR="009770EC" w:rsidRPr="0015214D" w:rsidRDefault="009770EC" w:rsidP="009770EC">
      <w:pPr>
        <w:pStyle w:val="paragraph"/>
      </w:pPr>
      <w:r w:rsidRPr="0015214D">
        <w:tab/>
        <w:t>(a)</w:t>
      </w:r>
      <w:r w:rsidRPr="0015214D">
        <w:tab/>
        <w:t xml:space="preserve">informing the responsible Ministers of the failure to comply with the </w:t>
      </w:r>
      <w:r w:rsidR="00C94A9C" w:rsidRPr="0015214D">
        <w:t>Future Fund Investment Mandate</w:t>
      </w:r>
      <w:r w:rsidRPr="0015214D">
        <w:t>; and</w:t>
      </w:r>
    </w:p>
    <w:p w:rsidR="009770EC" w:rsidRPr="0015214D" w:rsidRDefault="009770EC" w:rsidP="009770EC">
      <w:pPr>
        <w:pStyle w:val="paragraph"/>
      </w:pPr>
      <w:r w:rsidRPr="0015214D">
        <w:lastRenderedPageBreak/>
        <w:tab/>
        <w:t>(b)</w:t>
      </w:r>
      <w:r w:rsidRPr="0015214D">
        <w:tab/>
        <w:t xml:space="preserve">setting out the action that the Board proposes to take in order to comply with the </w:t>
      </w:r>
      <w:r w:rsidR="00C94A9C" w:rsidRPr="0015214D">
        <w:t>Future Fund Investment Mandate</w:t>
      </w:r>
      <w:r w:rsidRPr="0015214D">
        <w:t>.</w:t>
      </w:r>
    </w:p>
    <w:p w:rsidR="009770EC" w:rsidRPr="0015214D" w:rsidRDefault="009770EC" w:rsidP="009770EC">
      <w:pPr>
        <w:pStyle w:val="subsection"/>
      </w:pPr>
      <w:r w:rsidRPr="0015214D">
        <w:tab/>
        <w:t>(3)</w:t>
      </w:r>
      <w:r w:rsidRPr="0015214D">
        <w:tab/>
        <w:t xml:space="preserve">If the responsible Ministers are satisfied that the Board has failed to comply with the </w:t>
      </w:r>
      <w:r w:rsidR="00F705B9" w:rsidRPr="0015214D">
        <w:t>Future Fund Investment Mandate</w:t>
      </w:r>
      <w:r w:rsidRPr="0015214D">
        <w:t>, the responsible Ministers may, by written notice given to the Board, direct the Board:</w:t>
      </w:r>
    </w:p>
    <w:p w:rsidR="009770EC" w:rsidRPr="0015214D" w:rsidRDefault="009770EC" w:rsidP="009770EC">
      <w:pPr>
        <w:pStyle w:val="paragraph"/>
      </w:pPr>
      <w:r w:rsidRPr="0015214D">
        <w:tab/>
        <w:t>(a)</w:t>
      </w:r>
      <w:r w:rsidRPr="0015214D">
        <w:tab/>
        <w:t xml:space="preserve">to give the responsible Ministers, within a period specified in the notice, a written explanation for the failure to comply with the </w:t>
      </w:r>
      <w:r w:rsidR="00F705B9" w:rsidRPr="0015214D">
        <w:t>Future Fund Investment Mandate</w:t>
      </w:r>
      <w:r w:rsidRPr="0015214D">
        <w:t>; and</w:t>
      </w:r>
    </w:p>
    <w:p w:rsidR="009770EC" w:rsidRPr="0015214D" w:rsidRDefault="009770EC" w:rsidP="009770EC">
      <w:pPr>
        <w:pStyle w:val="paragraph"/>
      </w:pPr>
      <w:r w:rsidRPr="0015214D">
        <w:tab/>
        <w:t>(b)</w:t>
      </w:r>
      <w:r w:rsidRPr="0015214D">
        <w:tab/>
        <w:t xml:space="preserve">to take action specified in the notice, within a period specified in the notice, in order to comply with the </w:t>
      </w:r>
      <w:r w:rsidR="00F705B9" w:rsidRPr="0015214D">
        <w:t>Future Fund Investment Mandate</w:t>
      </w:r>
      <w:r w:rsidRPr="0015214D">
        <w:t>.</w:t>
      </w:r>
    </w:p>
    <w:p w:rsidR="009770EC" w:rsidRPr="0015214D" w:rsidRDefault="009770EC" w:rsidP="009770EC">
      <w:pPr>
        <w:pStyle w:val="subsection"/>
      </w:pPr>
      <w:r w:rsidRPr="0015214D">
        <w:tab/>
        <w:t>(4)</w:t>
      </w:r>
      <w:r w:rsidRPr="0015214D">
        <w:tab/>
        <w:t xml:space="preserve">The Board must comply with a direction under </w:t>
      </w:r>
      <w:r w:rsidR="008F32FE" w:rsidRPr="0015214D">
        <w:t>subsection (</w:t>
      </w:r>
      <w:r w:rsidRPr="0015214D">
        <w:t>3).</w:t>
      </w:r>
    </w:p>
    <w:p w:rsidR="009770EC" w:rsidRPr="0015214D" w:rsidRDefault="009770EC" w:rsidP="009770EC">
      <w:pPr>
        <w:pStyle w:val="subsection"/>
      </w:pPr>
      <w:r w:rsidRPr="0015214D">
        <w:tab/>
        <w:t>(5)</w:t>
      </w:r>
      <w:r w:rsidRPr="0015214D">
        <w:tab/>
        <w:t>A failure to comply with:</w:t>
      </w:r>
    </w:p>
    <w:p w:rsidR="009770EC" w:rsidRPr="0015214D" w:rsidRDefault="009770EC" w:rsidP="009770EC">
      <w:pPr>
        <w:pStyle w:val="paragraph"/>
      </w:pPr>
      <w:r w:rsidRPr="0015214D">
        <w:tab/>
        <w:t>(a)</w:t>
      </w:r>
      <w:r w:rsidRPr="0015214D">
        <w:tab/>
        <w:t xml:space="preserve">the </w:t>
      </w:r>
      <w:r w:rsidR="00F705B9" w:rsidRPr="0015214D">
        <w:t>Future Fund Investment Mandate</w:t>
      </w:r>
      <w:r w:rsidRPr="0015214D">
        <w:t>; or</w:t>
      </w:r>
    </w:p>
    <w:p w:rsidR="009770EC" w:rsidRPr="0015214D" w:rsidRDefault="009770EC" w:rsidP="009770EC">
      <w:pPr>
        <w:pStyle w:val="paragraph"/>
      </w:pPr>
      <w:r w:rsidRPr="0015214D">
        <w:tab/>
        <w:t>(b)</w:t>
      </w:r>
      <w:r w:rsidRPr="0015214D">
        <w:tab/>
        <w:t xml:space="preserve">a direction under </w:t>
      </w:r>
      <w:r w:rsidR="008F32FE" w:rsidRPr="0015214D">
        <w:t>subsection (</w:t>
      </w:r>
      <w:r w:rsidRPr="0015214D">
        <w:t>3);</w:t>
      </w:r>
    </w:p>
    <w:p w:rsidR="009770EC" w:rsidRPr="0015214D" w:rsidRDefault="009770EC" w:rsidP="009770EC">
      <w:pPr>
        <w:pStyle w:val="subsection2"/>
      </w:pPr>
      <w:r w:rsidRPr="0015214D">
        <w:t>does not affect the validity of any transaction.</w:t>
      </w:r>
    </w:p>
    <w:p w:rsidR="009770EC" w:rsidRPr="0015214D" w:rsidRDefault="009770EC" w:rsidP="009770EC">
      <w:pPr>
        <w:pStyle w:val="subsection"/>
      </w:pPr>
      <w:r w:rsidRPr="0015214D">
        <w:tab/>
        <w:t>(6)</w:t>
      </w:r>
      <w:r w:rsidRPr="0015214D">
        <w:tab/>
        <w:t xml:space="preserve">A direction under </w:t>
      </w:r>
      <w:r w:rsidR="008F32FE" w:rsidRPr="0015214D">
        <w:t>subsection (</w:t>
      </w:r>
      <w:r w:rsidRPr="0015214D">
        <w:t>3) is not a legislative instrument.</w:t>
      </w:r>
    </w:p>
    <w:p w:rsidR="009770EC" w:rsidRPr="0015214D" w:rsidRDefault="009770EC" w:rsidP="009770EC">
      <w:pPr>
        <w:pStyle w:val="ActHead5"/>
      </w:pPr>
      <w:bookmarkStart w:id="25" w:name="_Toc139111275"/>
      <w:r w:rsidRPr="00AC687F">
        <w:rPr>
          <w:rStyle w:val="CharSectno"/>
        </w:rPr>
        <w:t>21</w:t>
      </w:r>
      <w:r w:rsidRPr="0015214D">
        <w:t xml:space="preserve">  Board must not trigger the takeover provisions of the </w:t>
      </w:r>
      <w:r w:rsidRPr="0015214D">
        <w:rPr>
          <w:i/>
        </w:rPr>
        <w:t>Corporations Act 2001</w:t>
      </w:r>
      <w:bookmarkEnd w:id="25"/>
    </w:p>
    <w:p w:rsidR="009770EC" w:rsidRPr="0015214D" w:rsidRDefault="009770EC" w:rsidP="009770EC">
      <w:pPr>
        <w:pStyle w:val="subsection"/>
      </w:pPr>
      <w:r w:rsidRPr="0015214D">
        <w:tab/>
        <w:t>(1)</w:t>
      </w:r>
      <w:r w:rsidRPr="0015214D">
        <w:tab/>
        <w:t>Section</w:t>
      </w:r>
      <w:r w:rsidR="008F32FE" w:rsidRPr="0015214D">
        <w:t> </w:t>
      </w:r>
      <w:r w:rsidRPr="0015214D">
        <w:t xml:space="preserve">606 of the </w:t>
      </w:r>
      <w:r w:rsidRPr="0015214D">
        <w:rPr>
          <w:i/>
        </w:rPr>
        <w:t>Corporations Act 2001</w:t>
      </w:r>
      <w:r w:rsidRPr="0015214D">
        <w:t xml:space="preserve"> does not apply to an acquisition by the Board if the acquisition is the result of a transfer under clause</w:t>
      </w:r>
      <w:r w:rsidR="008F32FE" w:rsidRPr="0015214D">
        <w:t> </w:t>
      </w:r>
      <w:r w:rsidRPr="0015214D">
        <w:t>6 or 7 of Schedule</w:t>
      </w:r>
      <w:r w:rsidR="008F32FE" w:rsidRPr="0015214D">
        <w:t> </w:t>
      </w:r>
      <w:r w:rsidRPr="0015214D">
        <w:t>1 to this Act.</w:t>
      </w:r>
    </w:p>
    <w:p w:rsidR="009770EC" w:rsidRPr="0015214D" w:rsidRDefault="009770EC" w:rsidP="009770EC">
      <w:pPr>
        <w:pStyle w:val="subsection"/>
      </w:pPr>
      <w:r w:rsidRPr="0015214D">
        <w:tab/>
        <w:t>(2)</w:t>
      </w:r>
      <w:r w:rsidRPr="0015214D">
        <w:tab/>
        <w:t>Subsections</w:t>
      </w:r>
      <w:r w:rsidR="008F32FE" w:rsidRPr="0015214D">
        <w:t> </w:t>
      </w:r>
      <w:r w:rsidRPr="0015214D">
        <w:t>606(1A) and (2A) and section</w:t>
      </w:r>
      <w:r w:rsidR="008F32FE" w:rsidRPr="0015214D">
        <w:t> </w:t>
      </w:r>
      <w:r w:rsidRPr="0015214D">
        <w:t xml:space="preserve">611 of the </w:t>
      </w:r>
      <w:r w:rsidRPr="0015214D">
        <w:rPr>
          <w:i/>
        </w:rPr>
        <w:t>Corporations Act 2001</w:t>
      </w:r>
      <w:r w:rsidRPr="0015214D">
        <w:t xml:space="preserve"> do not apply to an acquisition by the Board</w:t>
      </w:r>
      <w:r w:rsidR="00F705B9" w:rsidRPr="0015214D">
        <w:t xml:space="preserve"> if the acquisition is the result of the performance by the Board of its Future Fund investment functions</w:t>
      </w:r>
      <w:r w:rsidRPr="0015214D">
        <w:t>.</w:t>
      </w:r>
    </w:p>
    <w:p w:rsidR="009770EC" w:rsidRPr="0015214D" w:rsidRDefault="009770EC" w:rsidP="009770EC">
      <w:pPr>
        <w:pStyle w:val="subsection"/>
      </w:pPr>
      <w:r w:rsidRPr="0015214D">
        <w:tab/>
        <w:t>(3)</w:t>
      </w:r>
      <w:r w:rsidRPr="0015214D">
        <w:tab/>
        <w:t>A failure by the Board to comply with section</w:t>
      </w:r>
      <w:r w:rsidR="008F32FE" w:rsidRPr="0015214D">
        <w:t> </w:t>
      </w:r>
      <w:r w:rsidRPr="0015214D">
        <w:t xml:space="preserve">606 of the </w:t>
      </w:r>
      <w:r w:rsidRPr="0015214D">
        <w:rPr>
          <w:i/>
        </w:rPr>
        <w:t>Corporations Act 2001</w:t>
      </w:r>
      <w:r w:rsidRPr="0015214D">
        <w:t xml:space="preserve"> (as modified by this section) does not affect the validity of any transaction.</w:t>
      </w:r>
    </w:p>
    <w:p w:rsidR="009770EC" w:rsidRPr="0015214D" w:rsidRDefault="009770EC" w:rsidP="009770EC">
      <w:pPr>
        <w:pStyle w:val="notetext"/>
      </w:pPr>
      <w:r w:rsidRPr="0015214D">
        <w:t>Note:</w:t>
      </w:r>
      <w:r w:rsidRPr="0015214D">
        <w:tab/>
        <w:t>See also section</w:t>
      </w:r>
      <w:r w:rsidR="008F32FE" w:rsidRPr="0015214D">
        <w:t> </w:t>
      </w:r>
      <w:r w:rsidRPr="0015214D">
        <w:t xml:space="preserve">39 (application of the </w:t>
      </w:r>
      <w:r w:rsidRPr="0015214D">
        <w:rPr>
          <w:i/>
        </w:rPr>
        <w:t>Corporations Act 2001</w:t>
      </w:r>
      <w:r w:rsidRPr="0015214D">
        <w:t>).</w:t>
      </w:r>
    </w:p>
    <w:p w:rsidR="009770EC" w:rsidRPr="0015214D" w:rsidRDefault="009770EC" w:rsidP="009770EC">
      <w:pPr>
        <w:pStyle w:val="ActHead5"/>
      </w:pPr>
      <w:bookmarkStart w:id="26" w:name="_Toc139111276"/>
      <w:r w:rsidRPr="00AC687F">
        <w:rPr>
          <w:rStyle w:val="CharSectno"/>
        </w:rPr>
        <w:lastRenderedPageBreak/>
        <w:t>23</w:t>
      </w:r>
      <w:r w:rsidRPr="0015214D">
        <w:t xml:space="preserve">  Borrowing</w:t>
      </w:r>
      <w:bookmarkEnd w:id="26"/>
    </w:p>
    <w:p w:rsidR="009770EC" w:rsidRPr="0015214D" w:rsidRDefault="009770EC" w:rsidP="009770EC">
      <w:pPr>
        <w:pStyle w:val="subsection"/>
      </w:pPr>
      <w:r w:rsidRPr="0015214D">
        <w:tab/>
        <w:t>(1)</w:t>
      </w:r>
      <w:r w:rsidRPr="0015214D">
        <w:tab/>
        <w:t xml:space="preserve">The Board must not borrow money </w:t>
      </w:r>
      <w:r w:rsidR="00F705B9" w:rsidRPr="0015214D">
        <w:t xml:space="preserve">for a purpose in connection with the Fund </w:t>
      </w:r>
      <w:r w:rsidRPr="0015214D">
        <w:t xml:space="preserve">unless the borrowing is authorised by </w:t>
      </w:r>
      <w:r w:rsidR="008F32FE" w:rsidRPr="0015214D">
        <w:t>subsection (</w:t>
      </w:r>
      <w:r w:rsidRPr="0015214D">
        <w:t>2) or (3).</w:t>
      </w:r>
    </w:p>
    <w:p w:rsidR="009770EC" w:rsidRPr="0015214D" w:rsidRDefault="009770EC" w:rsidP="009770EC">
      <w:pPr>
        <w:pStyle w:val="subsection"/>
      </w:pPr>
      <w:r w:rsidRPr="0015214D">
        <w:tab/>
        <w:t>(2)</w:t>
      </w:r>
      <w:r w:rsidRPr="0015214D">
        <w:tab/>
        <w:t>The Board is authorised to borrow money</w:t>
      </w:r>
      <w:r w:rsidR="00F705B9" w:rsidRPr="0015214D">
        <w:t xml:space="preserve"> for a purpose in connection with the Fund</w:t>
      </w:r>
      <w:r w:rsidRPr="0015214D">
        <w:t xml:space="preserve"> if:</w:t>
      </w:r>
    </w:p>
    <w:p w:rsidR="009770EC" w:rsidRPr="0015214D" w:rsidRDefault="009770EC" w:rsidP="009770EC">
      <w:pPr>
        <w:pStyle w:val="paragraph"/>
      </w:pPr>
      <w:r w:rsidRPr="0015214D">
        <w:tab/>
        <w:t>(a)</w:t>
      </w:r>
      <w:r w:rsidRPr="0015214D">
        <w:tab/>
        <w:t>the purpose of the borrowing is to enable the Board to cover settlement of a transaction for the acquisition of one or more financial assets; and</w:t>
      </w:r>
    </w:p>
    <w:p w:rsidR="009770EC" w:rsidRPr="0015214D" w:rsidRDefault="009770EC" w:rsidP="009770EC">
      <w:pPr>
        <w:pStyle w:val="paragraph"/>
      </w:pPr>
      <w:r w:rsidRPr="0015214D">
        <w:tab/>
        <w:t>(b)</w:t>
      </w:r>
      <w:r w:rsidRPr="0015214D">
        <w:tab/>
        <w:t>at the time the relevant acquisition decision was made, it was likely that the borrowing would not be needed; and</w:t>
      </w:r>
    </w:p>
    <w:p w:rsidR="009770EC" w:rsidRPr="0015214D" w:rsidRDefault="009770EC" w:rsidP="009770EC">
      <w:pPr>
        <w:pStyle w:val="paragraph"/>
      </w:pPr>
      <w:r w:rsidRPr="0015214D">
        <w:tab/>
        <w:t>(c)</w:t>
      </w:r>
      <w:r w:rsidRPr="0015214D">
        <w:tab/>
        <w:t>the period of the borrowing does not exceed 7 days; and</w:t>
      </w:r>
    </w:p>
    <w:p w:rsidR="009770EC" w:rsidRPr="0015214D" w:rsidRDefault="009770EC" w:rsidP="009770EC">
      <w:pPr>
        <w:pStyle w:val="paragraph"/>
      </w:pPr>
      <w:r w:rsidRPr="0015214D">
        <w:tab/>
        <w:t>(d)</w:t>
      </w:r>
      <w:r w:rsidRPr="0015214D">
        <w:tab/>
        <w:t>if the borrowing were to take place, the total amount borrowed by the Board would not exceed 10% of the balance of the Fund.</w:t>
      </w:r>
    </w:p>
    <w:p w:rsidR="009770EC" w:rsidRPr="0015214D" w:rsidRDefault="009770EC" w:rsidP="009770EC">
      <w:pPr>
        <w:pStyle w:val="subsection"/>
      </w:pPr>
      <w:r w:rsidRPr="0015214D">
        <w:tab/>
        <w:t>(3)</w:t>
      </w:r>
      <w:r w:rsidRPr="0015214D">
        <w:tab/>
        <w:t xml:space="preserve">The Board is authorised to borrow money </w:t>
      </w:r>
      <w:r w:rsidR="00F705B9" w:rsidRPr="0015214D">
        <w:t xml:space="preserve">for a purpose in connection with the Fund if the borrowing takes place </w:t>
      </w:r>
      <w:r w:rsidRPr="0015214D">
        <w:t>in such circumstances (if any) as are specified in the regulations.</w:t>
      </w:r>
    </w:p>
    <w:p w:rsidR="009770EC" w:rsidRPr="0015214D" w:rsidRDefault="009770EC" w:rsidP="009770EC">
      <w:pPr>
        <w:pStyle w:val="ActHead5"/>
      </w:pPr>
      <w:bookmarkStart w:id="27" w:name="_Toc139111277"/>
      <w:r w:rsidRPr="00AC687F">
        <w:rPr>
          <w:rStyle w:val="CharSectno"/>
        </w:rPr>
        <w:t>24</w:t>
      </w:r>
      <w:r w:rsidRPr="0015214D">
        <w:t xml:space="preserve">  Investment policies</w:t>
      </w:r>
      <w:bookmarkEnd w:id="27"/>
    </w:p>
    <w:p w:rsidR="009770EC" w:rsidRPr="0015214D" w:rsidRDefault="009770EC" w:rsidP="009770EC">
      <w:pPr>
        <w:pStyle w:val="subsection"/>
      </w:pPr>
      <w:r w:rsidRPr="0015214D">
        <w:tab/>
        <w:t>(1)</w:t>
      </w:r>
      <w:r w:rsidRPr="0015214D">
        <w:tab/>
        <w:t>The Board must formulate written policies to be complied with by it in relation to the following matters</w:t>
      </w:r>
      <w:r w:rsidR="00F705B9" w:rsidRPr="0015214D">
        <w:t xml:space="preserve"> in connection with the Fund</w:t>
      </w:r>
      <w:r w:rsidRPr="0015214D">
        <w:t>:</w:t>
      </w:r>
    </w:p>
    <w:p w:rsidR="009770EC" w:rsidRPr="0015214D" w:rsidRDefault="009770EC" w:rsidP="009770EC">
      <w:pPr>
        <w:pStyle w:val="paragraph"/>
      </w:pPr>
      <w:r w:rsidRPr="0015214D">
        <w:tab/>
        <w:t>(a)</w:t>
      </w:r>
      <w:r w:rsidRPr="0015214D">
        <w:tab/>
        <w:t>the investment strategy for the Fund;</w:t>
      </w:r>
    </w:p>
    <w:p w:rsidR="009770EC" w:rsidRPr="0015214D" w:rsidRDefault="009770EC" w:rsidP="009770EC">
      <w:pPr>
        <w:pStyle w:val="paragraph"/>
      </w:pPr>
      <w:r w:rsidRPr="0015214D">
        <w:tab/>
        <w:t>(b)</w:t>
      </w:r>
      <w:r w:rsidRPr="0015214D">
        <w:tab/>
        <w:t>benchmarks and standards for assessing the performance of the Fund;</w:t>
      </w:r>
    </w:p>
    <w:p w:rsidR="009770EC" w:rsidRPr="0015214D" w:rsidRDefault="009770EC" w:rsidP="009770EC">
      <w:pPr>
        <w:pStyle w:val="paragraph"/>
      </w:pPr>
      <w:r w:rsidRPr="0015214D">
        <w:tab/>
        <w:t>(c)</w:t>
      </w:r>
      <w:r w:rsidRPr="0015214D">
        <w:tab/>
        <w:t>risk management for the Fund;</w:t>
      </w:r>
    </w:p>
    <w:p w:rsidR="009770EC" w:rsidRPr="0015214D" w:rsidRDefault="009770EC" w:rsidP="009770EC">
      <w:pPr>
        <w:pStyle w:val="paragraph"/>
      </w:pPr>
      <w:r w:rsidRPr="0015214D">
        <w:tab/>
        <w:t>(d)</w:t>
      </w:r>
      <w:r w:rsidRPr="0015214D">
        <w:tab/>
        <w:t>a matter relating to international best practice for institutional investment;</w:t>
      </w:r>
    </w:p>
    <w:p w:rsidR="009770EC" w:rsidRPr="0015214D" w:rsidRDefault="009770EC" w:rsidP="009770EC">
      <w:pPr>
        <w:pStyle w:val="paragraph"/>
      </w:pPr>
      <w:r w:rsidRPr="0015214D">
        <w:tab/>
        <w:t>(e)</w:t>
      </w:r>
      <w:r w:rsidRPr="0015214D">
        <w:tab/>
        <w:t>a matter specified in the regulations.</w:t>
      </w:r>
    </w:p>
    <w:p w:rsidR="009770EC" w:rsidRPr="0015214D" w:rsidRDefault="009770EC" w:rsidP="009770EC">
      <w:pPr>
        <w:pStyle w:val="notetext"/>
      </w:pPr>
      <w:r w:rsidRPr="0015214D">
        <w:t>Note:</w:t>
      </w:r>
      <w:r w:rsidRPr="0015214D">
        <w:tab/>
        <w:t>For variation and revocation, see subsection</w:t>
      </w:r>
      <w:r w:rsidR="008F32FE" w:rsidRPr="0015214D">
        <w:t> </w:t>
      </w:r>
      <w:r w:rsidRPr="0015214D">
        <w:t xml:space="preserve">33(3) of the </w:t>
      </w:r>
      <w:r w:rsidRPr="0015214D">
        <w:rPr>
          <w:i/>
        </w:rPr>
        <w:t>Acts Interpretation Act 1901</w:t>
      </w:r>
      <w:r w:rsidRPr="0015214D">
        <w:t>.</w:t>
      </w:r>
    </w:p>
    <w:p w:rsidR="009770EC" w:rsidRPr="0015214D" w:rsidRDefault="009770EC" w:rsidP="009770EC">
      <w:pPr>
        <w:pStyle w:val="subsection"/>
      </w:pPr>
      <w:r w:rsidRPr="0015214D">
        <w:lastRenderedPageBreak/>
        <w:tab/>
        <w:t>(2)</w:t>
      </w:r>
      <w:r w:rsidRPr="0015214D">
        <w:tab/>
        <w:t xml:space="preserve">The Board must ensure that policies formulated under </w:t>
      </w:r>
      <w:r w:rsidR="008F32FE" w:rsidRPr="0015214D">
        <w:t>subsection (</w:t>
      </w:r>
      <w:r w:rsidRPr="0015214D">
        <w:t xml:space="preserve">1) are consistent with the </w:t>
      </w:r>
      <w:r w:rsidR="00F705B9" w:rsidRPr="0015214D">
        <w:t>Future Fund Investment Mandate</w:t>
      </w:r>
      <w:r w:rsidRPr="0015214D">
        <w:t>.</w:t>
      </w:r>
    </w:p>
    <w:p w:rsidR="009770EC" w:rsidRPr="0015214D" w:rsidRDefault="009770EC" w:rsidP="009770EC">
      <w:pPr>
        <w:pStyle w:val="SubsectionHead"/>
      </w:pPr>
      <w:r w:rsidRPr="0015214D">
        <w:t>Publication of policies</w:t>
      </w:r>
    </w:p>
    <w:p w:rsidR="009770EC" w:rsidRPr="0015214D" w:rsidRDefault="009770EC" w:rsidP="009770EC">
      <w:pPr>
        <w:pStyle w:val="subsection"/>
      </w:pPr>
      <w:r w:rsidRPr="0015214D">
        <w:tab/>
        <w:t>(3)</w:t>
      </w:r>
      <w:r w:rsidRPr="0015214D">
        <w:tab/>
        <w:t xml:space="preserve">The Board must cause copies of policies formulated under </w:t>
      </w:r>
      <w:r w:rsidR="008F32FE" w:rsidRPr="0015214D">
        <w:t>subsection (</w:t>
      </w:r>
      <w:r w:rsidRPr="0015214D">
        <w:t xml:space="preserve">1) to be published on the </w:t>
      </w:r>
      <w:r w:rsidR="00182B0E" w:rsidRPr="0015214D">
        <w:t>internet</w:t>
      </w:r>
      <w:r w:rsidRPr="0015214D">
        <w:t>.</w:t>
      </w:r>
    </w:p>
    <w:p w:rsidR="009770EC" w:rsidRPr="0015214D" w:rsidRDefault="009770EC" w:rsidP="009770EC">
      <w:pPr>
        <w:pStyle w:val="subsection"/>
      </w:pPr>
      <w:r w:rsidRPr="0015214D">
        <w:tab/>
        <w:t>(4)</w:t>
      </w:r>
      <w:r w:rsidRPr="0015214D">
        <w:tab/>
        <w:t xml:space="preserve">The Board must ensure that the first set of policies formulated under </w:t>
      </w:r>
      <w:r w:rsidR="008F32FE" w:rsidRPr="0015214D">
        <w:t>subsection (</w:t>
      </w:r>
      <w:r w:rsidRPr="0015214D">
        <w:t xml:space="preserve">1) is published on the </w:t>
      </w:r>
      <w:r w:rsidR="00182B0E" w:rsidRPr="0015214D">
        <w:t>internet</w:t>
      </w:r>
      <w:r w:rsidRPr="0015214D">
        <w:t xml:space="preserve"> as soon as practicable after the commencement of this section.</w:t>
      </w:r>
    </w:p>
    <w:p w:rsidR="009770EC" w:rsidRPr="0015214D" w:rsidRDefault="009770EC" w:rsidP="009770EC">
      <w:pPr>
        <w:pStyle w:val="SubsectionHead"/>
      </w:pPr>
      <w:r w:rsidRPr="0015214D">
        <w:t>Review of policies</w:t>
      </w:r>
    </w:p>
    <w:p w:rsidR="009770EC" w:rsidRPr="0015214D" w:rsidRDefault="009770EC" w:rsidP="009770EC">
      <w:pPr>
        <w:pStyle w:val="subsection"/>
      </w:pPr>
      <w:r w:rsidRPr="0015214D">
        <w:tab/>
        <w:t>(5)</w:t>
      </w:r>
      <w:r w:rsidRPr="0015214D">
        <w:tab/>
        <w:t xml:space="preserve">The Board must conduct periodic reviews of policies formulated under </w:t>
      </w:r>
      <w:r w:rsidR="008F32FE" w:rsidRPr="0015214D">
        <w:t>subsection (</w:t>
      </w:r>
      <w:r w:rsidRPr="0015214D">
        <w:t>1).</w:t>
      </w:r>
    </w:p>
    <w:p w:rsidR="009770EC" w:rsidRPr="0015214D" w:rsidRDefault="009770EC" w:rsidP="009770EC">
      <w:pPr>
        <w:pStyle w:val="subsection"/>
      </w:pPr>
      <w:r w:rsidRPr="0015214D">
        <w:tab/>
        <w:t>(6)</w:t>
      </w:r>
      <w:r w:rsidRPr="0015214D">
        <w:tab/>
        <w:t xml:space="preserve">If there is a change in the </w:t>
      </w:r>
      <w:r w:rsidR="00F705B9" w:rsidRPr="0015214D">
        <w:t>Future Fund Investment Mandate</w:t>
      </w:r>
      <w:r w:rsidRPr="0015214D">
        <w:t xml:space="preserve">, the Board must review any relevant policies formulated under </w:t>
      </w:r>
      <w:r w:rsidR="008F32FE" w:rsidRPr="0015214D">
        <w:t>subsection (</w:t>
      </w:r>
      <w:r w:rsidRPr="0015214D">
        <w:t>1).</w:t>
      </w:r>
    </w:p>
    <w:p w:rsidR="009770EC" w:rsidRPr="0015214D" w:rsidRDefault="009770EC" w:rsidP="009770EC">
      <w:pPr>
        <w:pStyle w:val="SubsectionHead"/>
      </w:pPr>
      <w:r w:rsidRPr="0015214D">
        <w:t>Compliance with policies</w:t>
      </w:r>
    </w:p>
    <w:p w:rsidR="009770EC" w:rsidRPr="0015214D" w:rsidRDefault="009770EC" w:rsidP="009770EC">
      <w:pPr>
        <w:pStyle w:val="subsection"/>
      </w:pPr>
      <w:r w:rsidRPr="0015214D">
        <w:tab/>
        <w:t>(7)</w:t>
      </w:r>
      <w:r w:rsidRPr="0015214D">
        <w:tab/>
        <w:t xml:space="preserve">The Board must take all reasonable steps to comply with policies formulated under </w:t>
      </w:r>
      <w:r w:rsidR="008F32FE" w:rsidRPr="0015214D">
        <w:t>subsection (</w:t>
      </w:r>
      <w:r w:rsidRPr="0015214D">
        <w:t>1).</w:t>
      </w:r>
    </w:p>
    <w:p w:rsidR="009770EC" w:rsidRPr="0015214D" w:rsidRDefault="009770EC" w:rsidP="009770EC">
      <w:pPr>
        <w:pStyle w:val="subsection"/>
      </w:pPr>
      <w:r w:rsidRPr="0015214D">
        <w:tab/>
        <w:t>(8)</w:t>
      </w:r>
      <w:r w:rsidRPr="0015214D">
        <w:tab/>
        <w:t xml:space="preserve">A failure to comply with a policy formulated under </w:t>
      </w:r>
      <w:r w:rsidR="008F32FE" w:rsidRPr="0015214D">
        <w:t>subsection (</w:t>
      </w:r>
      <w:r w:rsidRPr="0015214D">
        <w:t>1) does not affect the validity of any transaction.</w:t>
      </w:r>
    </w:p>
    <w:p w:rsidR="009770EC" w:rsidRPr="0015214D" w:rsidRDefault="009770EC" w:rsidP="009770EC">
      <w:pPr>
        <w:pStyle w:val="SubsectionHead"/>
      </w:pPr>
      <w:r w:rsidRPr="0015214D">
        <w:t>Policies</w:t>
      </w:r>
    </w:p>
    <w:p w:rsidR="009770EC" w:rsidRPr="0015214D" w:rsidRDefault="009770EC" w:rsidP="009770EC">
      <w:pPr>
        <w:pStyle w:val="subsection"/>
      </w:pPr>
      <w:r w:rsidRPr="0015214D">
        <w:tab/>
        <w:t>(9)</w:t>
      </w:r>
      <w:r w:rsidRPr="0015214D">
        <w:tab/>
        <w:t xml:space="preserve">A policy formulated under </w:t>
      </w:r>
      <w:r w:rsidR="008F32FE" w:rsidRPr="0015214D">
        <w:t>subsection (</w:t>
      </w:r>
      <w:r w:rsidRPr="0015214D">
        <w:t>1) is not a legislative instrument.</w:t>
      </w:r>
    </w:p>
    <w:p w:rsidR="009770EC" w:rsidRPr="0015214D" w:rsidRDefault="009770EC" w:rsidP="009770EC">
      <w:pPr>
        <w:pStyle w:val="ActHead5"/>
      </w:pPr>
      <w:bookmarkStart w:id="28" w:name="_Toc139111278"/>
      <w:r w:rsidRPr="00AC687F">
        <w:rPr>
          <w:rStyle w:val="CharSectno"/>
        </w:rPr>
        <w:t>25</w:t>
      </w:r>
      <w:r w:rsidRPr="0015214D">
        <w:t xml:space="preserve">  Derivatives</w:t>
      </w:r>
      <w:bookmarkEnd w:id="28"/>
    </w:p>
    <w:p w:rsidR="009770EC" w:rsidRPr="0015214D" w:rsidRDefault="009770EC" w:rsidP="009770EC">
      <w:pPr>
        <w:pStyle w:val="subsection"/>
      </w:pPr>
      <w:r w:rsidRPr="0015214D">
        <w:tab/>
        <w:t>(1)</w:t>
      </w:r>
      <w:r w:rsidRPr="0015214D">
        <w:tab/>
        <w:t>The Board may acquire a derivative for the purpose of:</w:t>
      </w:r>
    </w:p>
    <w:p w:rsidR="009770EC" w:rsidRPr="0015214D" w:rsidRDefault="009770EC" w:rsidP="009770EC">
      <w:pPr>
        <w:pStyle w:val="paragraph"/>
      </w:pPr>
      <w:r w:rsidRPr="0015214D">
        <w:tab/>
        <w:t>(a)</w:t>
      </w:r>
      <w:r w:rsidRPr="0015214D">
        <w:tab/>
        <w:t>protecting the value of an investment of the Fund (other than a derivative); or</w:t>
      </w:r>
    </w:p>
    <w:p w:rsidR="009770EC" w:rsidRPr="0015214D" w:rsidRDefault="009770EC" w:rsidP="009770EC">
      <w:pPr>
        <w:pStyle w:val="paragraph"/>
      </w:pPr>
      <w:r w:rsidRPr="0015214D">
        <w:lastRenderedPageBreak/>
        <w:tab/>
        <w:t>(b)</w:t>
      </w:r>
      <w:r w:rsidRPr="0015214D">
        <w:tab/>
        <w:t>protecting the return on an investment of the Fund (other than a derivative); or</w:t>
      </w:r>
    </w:p>
    <w:p w:rsidR="009770EC" w:rsidRPr="0015214D" w:rsidRDefault="009770EC" w:rsidP="009770EC">
      <w:pPr>
        <w:pStyle w:val="paragraph"/>
      </w:pPr>
      <w:r w:rsidRPr="0015214D">
        <w:tab/>
        <w:t>(c)</w:t>
      </w:r>
      <w:r w:rsidRPr="0015214D">
        <w:tab/>
        <w:t>achieving indirect exposure to financial assets (other than derivatives)</w:t>
      </w:r>
      <w:r w:rsidR="00F705B9" w:rsidRPr="0015214D">
        <w:t xml:space="preserve"> for a purpose in connection with the Fund</w:t>
      </w:r>
      <w:r w:rsidRPr="0015214D">
        <w:t>; or</w:t>
      </w:r>
    </w:p>
    <w:p w:rsidR="009770EC" w:rsidRPr="0015214D" w:rsidRDefault="009770EC" w:rsidP="009770EC">
      <w:pPr>
        <w:pStyle w:val="paragraph"/>
      </w:pPr>
      <w:r w:rsidRPr="0015214D">
        <w:tab/>
        <w:t>(d)</w:t>
      </w:r>
      <w:r w:rsidRPr="0015214D">
        <w:tab/>
        <w:t>achieving transactional efficiency</w:t>
      </w:r>
      <w:r w:rsidR="00F705B9" w:rsidRPr="0015214D">
        <w:t xml:space="preserve"> for a purpose in connection with the Fund</w:t>
      </w:r>
      <w:r w:rsidRPr="0015214D">
        <w:t>;</w:t>
      </w:r>
    </w:p>
    <w:p w:rsidR="009770EC" w:rsidRPr="0015214D" w:rsidRDefault="009770EC" w:rsidP="009770EC">
      <w:pPr>
        <w:pStyle w:val="subsection2"/>
      </w:pPr>
      <w:r w:rsidRPr="0015214D">
        <w:t>but must not acquire a derivative for the purpose of:</w:t>
      </w:r>
    </w:p>
    <w:p w:rsidR="009770EC" w:rsidRPr="0015214D" w:rsidRDefault="009770EC" w:rsidP="009770EC">
      <w:pPr>
        <w:pStyle w:val="paragraph"/>
      </w:pPr>
      <w:r w:rsidRPr="0015214D">
        <w:tab/>
        <w:t>(e)</w:t>
      </w:r>
      <w:r w:rsidRPr="0015214D">
        <w:tab/>
        <w:t>speculation; or</w:t>
      </w:r>
    </w:p>
    <w:p w:rsidR="009770EC" w:rsidRPr="0015214D" w:rsidRDefault="009770EC" w:rsidP="009770EC">
      <w:pPr>
        <w:pStyle w:val="paragraph"/>
      </w:pPr>
      <w:r w:rsidRPr="0015214D">
        <w:tab/>
        <w:t>(f)</w:t>
      </w:r>
      <w:r w:rsidRPr="0015214D">
        <w:tab/>
        <w:t>leverage.</w:t>
      </w:r>
    </w:p>
    <w:p w:rsidR="009770EC" w:rsidRPr="0015214D" w:rsidRDefault="009770EC" w:rsidP="009770EC">
      <w:pPr>
        <w:pStyle w:val="subsection"/>
      </w:pPr>
      <w:r w:rsidRPr="0015214D">
        <w:tab/>
        <w:t>(2)</w:t>
      </w:r>
      <w:r w:rsidRPr="0015214D">
        <w:tab/>
        <w:t xml:space="preserve">The acquisition of a derivative under </w:t>
      </w:r>
      <w:r w:rsidR="008F32FE" w:rsidRPr="0015214D">
        <w:t>subsection (</w:t>
      </w:r>
      <w:r w:rsidRPr="0015214D">
        <w:t>1) must be consistent with the investment strategy embodied in a policy formulated by the Board under subsection</w:t>
      </w:r>
      <w:r w:rsidR="008F32FE" w:rsidRPr="0015214D">
        <w:t> </w:t>
      </w:r>
      <w:r w:rsidRPr="0015214D">
        <w:t>24(1).</w:t>
      </w:r>
    </w:p>
    <w:p w:rsidR="009770EC" w:rsidRPr="0015214D" w:rsidRDefault="009770EC" w:rsidP="009770EC">
      <w:pPr>
        <w:pStyle w:val="subsection"/>
      </w:pPr>
      <w:r w:rsidRPr="0015214D">
        <w:tab/>
        <w:t>(3)</w:t>
      </w:r>
      <w:r w:rsidRPr="0015214D">
        <w:tab/>
        <w:t xml:space="preserve">A derivative acquired under </w:t>
      </w:r>
      <w:r w:rsidR="008F32FE" w:rsidRPr="0015214D">
        <w:t>subsection (</w:t>
      </w:r>
      <w:r w:rsidRPr="0015214D">
        <w:t>1) is to be held in the name of the Board.</w:t>
      </w:r>
    </w:p>
    <w:p w:rsidR="009770EC" w:rsidRPr="0015214D" w:rsidRDefault="009770EC" w:rsidP="009770EC">
      <w:pPr>
        <w:pStyle w:val="subsection"/>
      </w:pPr>
      <w:r w:rsidRPr="0015214D">
        <w:tab/>
        <w:t>(4)</w:t>
      </w:r>
      <w:r w:rsidRPr="0015214D">
        <w:tab/>
        <w:t xml:space="preserve">A derivative acquired under </w:t>
      </w:r>
      <w:r w:rsidR="008F32FE" w:rsidRPr="0015214D">
        <w:t>subsection (</w:t>
      </w:r>
      <w:r w:rsidRPr="0015214D">
        <w:t>1) is taken to be an investment of the Fund.</w:t>
      </w:r>
    </w:p>
    <w:p w:rsidR="009770EC" w:rsidRPr="0015214D" w:rsidRDefault="009770EC" w:rsidP="009770EC">
      <w:pPr>
        <w:pStyle w:val="ActHead5"/>
      </w:pPr>
      <w:bookmarkStart w:id="29" w:name="_Toc139111279"/>
      <w:r w:rsidRPr="00AC687F">
        <w:rPr>
          <w:rStyle w:val="CharSectno"/>
        </w:rPr>
        <w:t>26</w:t>
      </w:r>
      <w:r w:rsidRPr="0015214D">
        <w:t xml:space="preserve">  Additional financial assets</w:t>
      </w:r>
      <w:bookmarkEnd w:id="29"/>
    </w:p>
    <w:p w:rsidR="009770EC" w:rsidRPr="0015214D" w:rsidRDefault="009770EC" w:rsidP="009770EC">
      <w:pPr>
        <w:pStyle w:val="subsection"/>
      </w:pPr>
      <w:r w:rsidRPr="0015214D">
        <w:tab/>
      </w:r>
      <w:r w:rsidRPr="0015214D">
        <w:tab/>
        <w:t>If, as a result of:</w:t>
      </w:r>
    </w:p>
    <w:p w:rsidR="009770EC" w:rsidRPr="0015214D" w:rsidRDefault="009770EC" w:rsidP="009770EC">
      <w:pPr>
        <w:pStyle w:val="paragraph"/>
      </w:pPr>
      <w:r w:rsidRPr="0015214D">
        <w:tab/>
        <w:t>(a)</w:t>
      </w:r>
      <w:r w:rsidRPr="0015214D">
        <w:tab/>
        <w:t>the Board’s holding of an investment of the Fund; or</w:t>
      </w:r>
    </w:p>
    <w:p w:rsidR="009770EC" w:rsidRPr="0015214D" w:rsidRDefault="009770EC" w:rsidP="009770EC">
      <w:pPr>
        <w:pStyle w:val="paragraph"/>
      </w:pPr>
      <w:r w:rsidRPr="0015214D">
        <w:tab/>
        <w:t>(b)</w:t>
      </w:r>
      <w:r w:rsidRPr="0015214D">
        <w:tab/>
        <w:t>the exercise of any rights or powers conferred on the Board in its capacity as the holder of an investment of the Fund;</w:t>
      </w:r>
    </w:p>
    <w:p w:rsidR="009770EC" w:rsidRPr="0015214D" w:rsidRDefault="009770EC" w:rsidP="009770EC">
      <w:pPr>
        <w:pStyle w:val="subsection2"/>
      </w:pPr>
      <w:r w:rsidRPr="0015214D">
        <w:t>the Board becomes the holder of a financial asset, that financial asset is taken to be an investment of the Fund.</w:t>
      </w:r>
    </w:p>
    <w:p w:rsidR="009770EC" w:rsidRPr="0015214D" w:rsidRDefault="009770EC" w:rsidP="009770EC">
      <w:pPr>
        <w:pStyle w:val="ActHead5"/>
      </w:pPr>
      <w:bookmarkStart w:id="30" w:name="_Toc139111280"/>
      <w:r w:rsidRPr="00AC687F">
        <w:rPr>
          <w:rStyle w:val="CharSectno"/>
        </w:rPr>
        <w:t>27</w:t>
      </w:r>
      <w:r w:rsidRPr="0015214D">
        <w:t xml:space="preserve">  Securities lending arrangements</w:t>
      </w:r>
      <w:bookmarkEnd w:id="30"/>
    </w:p>
    <w:p w:rsidR="009770EC" w:rsidRPr="0015214D" w:rsidRDefault="009770EC" w:rsidP="009770EC">
      <w:pPr>
        <w:pStyle w:val="subsection"/>
      </w:pPr>
      <w:r w:rsidRPr="0015214D">
        <w:tab/>
        <w:t>(1)</w:t>
      </w:r>
      <w:r w:rsidRPr="0015214D">
        <w:tab/>
        <w:t>The Board may enter into securities lending arrangements</w:t>
      </w:r>
      <w:r w:rsidR="00F705B9" w:rsidRPr="0015214D">
        <w:t xml:space="preserve"> for a purpose in connection with the Fund</w:t>
      </w:r>
      <w:r w:rsidRPr="0015214D">
        <w:t>.</w:t>
      </w:r>
    </w:p>
    <w:p w:rsidR="009770EC" w:rsidRPr="0015214D" w:rsidRDefault="009770EC" w:rsidP="009770EC">
      <w:pPr>
        <w:pStyle w:val="subsection"/>
      </w:pPr>
      <w:r w:rsidRPr="0015214D">
        <w:tab/>
        <w:t>(2)</w:t>
      </w:r>
      <w:r w:rsidRPr="0015214D">
        <w:tab/>
        <w:t xml:space="preserve">Any money received by the Board under a securities lending arrangement </w:t>
      </w:r>
      <w:r w:rsidR="00F705B9" w:rsidRPr="0015214D">
        <w:t xml:space="preserve">entered into under </w:t>
      </w:r>
      <w:r w:rsidR="008F32FE" w:rsidRPr="0015214D">
        <w:t>subsection (</w:t>
      </w:r>
      <w:r w:rsidR="00F705B9" w:rsidRPr="0015214D">
        <w:t xml:space="preserve">1) </w:t>
      </w:r>
      <w:r w:rsidRPr="0015214D">
        <w:t>is to be credited to the Fund Account.</w:t>
      </w:r>
    </w:p>
    <w:p w:rsidR="009770EC" w:rsidRPr="0015214D" w:rsidRDefault="009770EC" w:rsidP="009770EC">
      <w:pPr>
        <w:pStyle w:val="subsection"/>
      </w:pPr>
      <w:r w:rsidRPr="0015214D">
        <w:lastRenderedPageBreak/>
        <w:tab/>
        <w:t>(3)</w:t>
      </w:r>
      <w:r w:rsidRPr="0015214D">
        <w:tab/>
        <w:t xml:space="preserve">To avoid doubt, a securities lending arrangement </w:t>
      </w:r>
      <w:r w:rsidR="00F705B9" w:rsidRPr="0015214D">
        <w:t xml:space="preserve">entered into under </w:t>
      </w:r>
      <w:r w:rsidR="008F32FE" w:rsidRPr="0015214D">
        <w:t>subsection (</w:t>
      </w:r>
      <w:r w:rsidR="00F705B9" w:rsidRPr="0015214D">
        <w:t xml:space="preserve">1) </w:t>
      </w:r>
      <w:r w:rsidRPr="0015214D">
        <w:t>may provide for the Board to realise an investment of the Fund.</w:t>
      </w:r>
    </w:p>
    <w:p w:rsidR="009770EC" w:rsidRPr="0015214D" w:rsidRDefault="009770EC" w:rsidP="009770EC">
      <w:pPr>
        <w:pStyle w:val="subsection"/>
      </w:pPr>
      <w:r w:rsidRPr="0015214D">
        <w:tab/>
        <w:t>(4)</w:t>
      </w:r>
      <w:r w:rsidRPr="0015214D">
        <w:tab/>
        <w:t>If, as the result of the operation of a securities lending arrangement</w:t>
      </w:r>
      <w:r w:rsidR="00F705B9" w:rsidRPr="0015214D">
        <w:t xml:space="preserve"> entered into under </w:t>
      </w:r>
      <w:r w:rsidR="008F32FE" w:rsidRPr="0015214D">
        <w:t>subsection (</w:t>
      </w:r>
      <w:r w:rsidR="00F705B9" w:rsidRPr="0015214D">
        <w:t>1)</w:t>
      </w:r>
      <w:r w:rsidRPr="0015214D">
        <w:t>, the Board becomes the holder of a financial asset, that financial asset is taken to be an investment of the Fund.</w:t>
      </w:r>
    </w:p>
    <w:p w:rsidR="009770EC" w:rsidRPr="0015214D" w:rsidRDefault="009770EC" w:rsidP="009770EC">
      <w:pPr>
        <w:pStyle w:val="ActHead5"/>
      </w:pPr>
      <w:bookmarkStart w:id="31" w:name="_Toc139111281"/>
      <w:r w:rsidRPr="00AC687F">
        <w:rPr>
          <w:rStyle w:val="CharSectno"/>
        </w:rPr>
        <w:t>28</w:t>
      </w:r>
      <w:r w:rsidRPr="0015214D">
        <w:t xml:space="preserve">  Investment managers</w:t>
      </w:r>
      <w:bookmarkEnd w:id="31"/>
    </w:p>
    <w:p w:rsidR="009770EC" w:rsidRPr="0015214D" w:rsidRDefault="009770EC" w:rsidP="009770EC">
      <w:pPr>
        <w:pStyle w:val="subsection"/>
      </w:pPr>
      <w:r w:rsidRPr="0015214D">
        <w:tab/>
        <w:t>(1)</w:t>
      </w:r>
      <w:r w:rsidRPr="0015214D">
        <w:tab/>
        <w:t>The Board may engage one or more investment managers</w:t>
      </w:r>
      <w:r w:rsidR="00F705B9" w:rsidRPr="0015214D">
        <w:t xml:space="preserve"> for purposes in connection with the Fund</w:t>
      </w:r>
      <w:r w:rsidRPr="0015214D">
        <w:t>.</w:t>
      </w:r>
    </w:p>
    <w:p w:rsidR="009770EC" w:rsidRPr="0015214D" w:rsidRDefault="009770EC" w:rsidP="009770EC">
      <w:pPr>
        <w:pStyle w:val="subsection"/>
      </w:pPr>
      <w:r w:rsidRPr="0015214D">
        <w:tab/>
        <w:t>(2)</w:t>
      </w:r>
      <w:r w:rsidRPr="0015214D">
        <w:tab/>
        <w:t>The Board must not:</w:t>
      </w:r>
    </w:p>
    <w:p w:rsidR="009770EC" w:rsidRPr="0015214D" w:rsidRDefault="009770EC" w:rsidP="009770EC">
      <w:pPr>
        <w:pStyle w:val="paragraph"/>
      </w:pPr>
      <w:r w:rsidRPr="0015214D">
        <w:tab/>
        <w:t>(a)</w:t>
      </w:r>
      <w:r w:rsidRPr="0015214D">
        <w:tab/>
        <w:t>invest amounts under sub</w:t>
      </w:r>
      <w:r w:rsidR="00AC687F">
        <w:t>section 1</w:t>
      </w:r>
      <w:r w:rsidRPr="0015214D">
        <w:t>6(1); or</w:t>
      </w:r>
    </w:p>
    <w:p w:rsidR="009770EC" w:rsidRPr="0015214D" w:rsidRDefault="009770EC" w:rsidP="009770EC">
      <w:pPr>
        <w:pStyle w:val="paragraph"/>
      </w:pPr>
      <w:r w:rsidRPr="0015214D">
        <w:tab/>
        <w:t>(b)</w:t>
      </w:r>
      <w:r w:rsidRPr="0015214D">
        <w:tab/>
        <w:t>acquire derivatives under subsection</w:t>
      </w:r>
      <w:r w:rsidR="008F32FE" w:rsidRPr="0015214D">
        <w:t> </w:t>
      </w:r>
      <w:r w:rsidRPr="0015214D">
        <w:t>25(1); or</w:t>
      </w:r>
    </w:p>
    <w:p w:rsidR="009770EC" w:rsidRPr="0015214D" w:rsidRDefault="009770EC" w:rsidP="009770EC">
      <w:pPr>
        <w:pStyle w:val="paragraph"/>
      </w:pPr>
      <w:r w:rsidRPr="0015214D">
        <w:tab/>
        <w:t>(c)</w:t>
      </w:r>
      <w:r w:rsidRPr="0015214D">
        <w:tab/>
        <w:t>enter into a securities lending arrangement</w:t>
      </w:r>
      <w:r w:rsidR="00F705B9" w:rsidRPr="0015214D">
        <w:t xml:space="preserve"> under subsection</w:t>
      </w:r>
      <w:r w:rsidR="008F32FE" w:rsidRPr="0015214D">
        <w:t> </w:t>
      </w:r>
      <w:r w:rsidR="00F705B9" w:rsidRPr="0015214D">
        <w:t>27(1)</w:t>
      </w:r>
      <w:r w:rsidRPr="0015214D">
        <w:t>; or</w:t>
      </w:r>
    </w:p>
    <w:p w:rsidR="009770EC" w:rsidRPr="0015214D" w:rsidRDefault="009770EC" w:rsidP="009770EC">
      <w:pPr>
        <w:pStyle w:val="paragraph"/>
      </w:pPr>
      <w:r w:rsidRPr="0015214D">
        <w:tab/>
        <w:t>(d)</w:t>
      </w:r>
      <w:r w:rsidRPr="0015214D">
        <w:tab/>
        <w:t>realise financial assets</w:t>
      </w:r>
      <w:r w:rsidR="00F705B9" w:rsidRPr="0015214D">
        <w:t xml:space="preserve"> that are investments of the Fund</w:t>
      </w:r>
      <w:r w:rsidRPr="0015214D">
        <w:t>;</w:t>
      </w:r>
    </w:p>
    <w:p w:rsidR="009770EC" w:rsidRPr="0015214D" w:rsidRDefault="009770EC" w:rsidP="009770EC">
      <w:pPr>
        <w:pStyle w:val="subsection2"/>
      </w:pPr>
      <w:r w:rsidRPr="0015214D">
        <w:t>unless the Board does so:</w:t>
      </w:r>
    </w:p>
    <w:p w:rsidR="009770EC" w:rsidRPr="0015214D" w:rsidRDefault="009770EC" w:rsidP="009770EC">
      <w:pPr>
        <w:pStyle w:val="paragraph"/>
      </w:pPr>
      <w:r w:rsidRPr="0015214D">
        <w:tab/>
        <w:t>(e)</w:t>
      </w:r>
      <w:r w:rsidRPr="0015214D">
        <w:tab/>
        <w:t>through an investment manager engaged by the Board</w:t>
      </w:r>
      <w:r w:rsidR="00F705B9" w:rsidRPr="0015214D">
        <w:t xml:space="preserve"> under </w:t>
      </w:r>
      <w:r w:rsidR="008F32FE" w:rsidRPr="0015214D">
        <w:t>subsection (</w:t>
      </w:r>
      <w:r w:rsidR="00F705B9" w:rsidRPr="0015214D">
        <w:t>1) of this section</w:t>
      </w:r>
      <w:r w:rsidRPr="0015214D">
        <w:t>; or</w:t>
      </w:r>
    </w:p>
    <w:p w:rsidR="009770EC" w:rsidRPr="0015214D" w:rsidRDefault="009770EC" w:rsidP="009770EC">
      <w:pPr>
        <w:pStyle w:val="paragraph"/>
      </w:pPr>
      <w:r w:rsidRPr="0015214D">
        <w:tab/>
        <w:t>(f)</w:t>
      </w:r>
      <w:r w:rsidRPr="0015214D">
        <w:tab/>
        <w:t>in a manner approved, in writing, by the responsible Ministers.</w:t>
      </w:r>
    </w:p>
    <w:p w:rsidR="009770EC" w:rsidRPr="0015214D" w:rsidRDefault="009770EC" w:rsidP="009770EC">
      <w:pPr>
        <w:pStyle w:val="subsection"/>
      </w:pPr>
      <w:r w:rsidRPr="0015214D">
        <w:tab/>
        <w:t>(3)</w:t>
      </w:r>
      <w:r w:rsidRPr="0015214D">
        <w:tab/>
        <w:t xml:space="preserve">The Board must ensure that any investment manager engaged by the Board </w:t>
      </w:r>
      <w:r w:rsidR="00B86A72" w:rsidRPr="0015214D">
        <w:t xml:space="preserve">under </w:t>
      </w:r>
      <w:r w:rsidR="008F32FE" w:rsidRPr="0015214D">
        <w:t>subsection (</w:t>
      </w:r>
      <w:r w:rsidR="00B86A72" w:rsidRPr="0015214D">
        <w:t xml:space="preserve">1) </w:t>
      </w:r>
      <w:r w:rsidRPr="0015214D">
        <w:t>operates within this Act.</w:t>
      </w:r>
    </w:p>
    <w:p w:rsidR="009770EC" w:rsidRPr="0015214D" w:rsidRDefault="009770EC" w:rsidP="009770EC">
      <w:pPr>
        <w:pStyle w:val="subsection"/>
      </w:pPr>
      <w:r w:rsidRPr="0015214D">
        <w:tab/>
        <w:t>(4)</w:t>
      </w:r>
      <w:r w:rsidRPr="0015214D">
        <w:tab/>
        <w:t xml:space="preserve">The Board must ensure that any investment manager engaged by the Board </w:t>
      </w:r>
      <w:r w:rsidR="00B86A72" w:rsidRPr="0015214D">
        <w:t xml:space="preserve">under </w:t>
      </w:r>
      <w:r w:rsidR="008F32FE" w:rsidRPr="0015214D">
        <w:t>subsection (</w:t>
      </w:r>
      <w:r w:rsidR="00B86A72" w:rsidRPr="0015214D">
        <w:t xml:space="preserve">1) </w:t>
      </w:r>
      <w:r w:rsidRPr="0015214D">
        <w:t>reports to the Board and the Agency on the state of the investments of the Fund at such times and in such manner as the Board determines.</w:t>
      </w:r>
    </w:p>
    <w:p w:rsidR="009165C2" w:rsidRPr="0015214D" w:rsidRDefault="009165C2" w:rsidP="009165C2">
      <w:pPr>
        <w:pStyle w:val="subsection"/>
      </w:pPr>
      <w:r w:rsidRPr="0015214D">
        <w:tab/>
        <w:t>(5)</w:t>
      </w:r>
      <w:r w:rsidRPr="0015214D">
        <w:tab/>
      </w:r>
      <w:r w:rsidR="00756031" w:rsidRPr="0015214D">
        <w:t>None</w:t>
      </w:r>
      <w:r w:rsidRPr="0015214D">
        <w:t xml:space="preserve"> of the following Acts:</w:t>
      </w:r>
    </w:p>
    <w:p w:rsidR="009165C2" w:rsidRPr="0015214D" w:rsidRDefault="009165C2" w:rsidP="009165C2">
      <w:pPr>
        <w:pStyle w:val="paragraph"/>
      </w:pPr>
      <w:r w:rsidRPr="0015214D">
        <w:tab/>
        <w:t>(a)</w:t>
      </w:r>
      <w:r w:rsidRPr="0015214D">
        <w:tab/>
        <w:t>this Act;</w:t>
      </w:r>
    </w:p>
    <w:p w:rsidR="00EF71C5" w:rsidRPr="0015214D" w:rsidRDefault="00EF71C5" w:rsidP="00EF71C5">
      <w:pPr>
        <w:pStyle w:val="paragraph"/>
      </w:pPr>
      <w:r w:rsidRPr="0015214D">
        <w:tab/>
        <w:t>(aa)</w:t>
      </w:r>
      <w:r w:rsidRPr="0015214D">
        <w:tab/>
        <w:t xml:space="preserve">the </w:t>
      </w:r>
      <w:r w:rsidRPr="0015214D">
        <w:rPr>
          <w:i/>
        </w:rPr>
        <w:t>Future Drought Fund Act 2019</w:t>
      </w:r>
      <w:r w:rsidRPr="0015214D">
        <w:t>;</w:t>
      </w:r>
    </w:p>
    <w:p w:rsidR="00026B3F" w:rsidRPr="0015214D" w:rsidRDefault="00026B3F" w:rsidP="00026B3F">
      <w:pPr>
        <w:pStyle w:val="paragraph"/>
      </w:pPr>
      <w:r w:rsidRPr="0015214D">
        <w:tab/>
        <w:t>(ba)</w:t>
      </w:r>
      <w:r w:rsidRPr="0015214D">
        <w:tab/>
        <w:t xml:space="preserve">the </w:t>
      </w:r>
      <w:r w:rsidRPr="0015214D">
        <w:rPr>
          <w:i/>
        </w:rPr>
        <w:t>DisabilityCare Australia Fund Act 2013</w:t>
      </w:r>
      <w:r w:rsidRPr="0015214D">
        <w:t>;</w:t>
      </w:r>
    </w:p>
    <w:p w:rsidR="001664EF" w:rsidRPr="0015214D" w:rsidRDefault="001664EF" w:rsidP="001664EF">
      <w:pPr>
        <w:pStyle w:val="paragraph"/>
      </w:pPr>
      <w:r w:rsidRPr="0015214D">
        <w:lastRenderedPageBreak/>
        <w:tab/>
        <w:t>(bab)</w:t>
      </w:r>
      <w:r w:rsidRPr="0015214D">
        <w:tab/>
        <w:t xml:space="preserve">the </w:t>
      </w:r>
      <w:r w:rsidR="00943B6D" w:rsidRPr="0015214D">
        <w:rPr>
          <w:i/>
        </w:rPr>
        <w:t>Disaster Ready Fund Act 2019</w:t>
      </w:r>
      <w:r w:rsidRPr="0015214D">
        <w:t>;</w:t>
      </w:r>
    </w:p>
    <w:p w:rsidR="00F93CED" w:rsidRPr="0015214D" w:rsidRDefault="00F93CED" w:rsidP="00F93CED">
      <w:pPr>
        <w:pStyle w:val="paragraph"/>
      </w:pPr>
      <w:r w:rsidRPr="0015214D">
        <w:tab/>
        <w:t>(bb)</w:t>
      </w:r>
      <w:r w:rsidRPr="0015214D">
        <w:tab/>
        <w:t xml:space="preserve">the </w:t>
      </w:r>
      <w:r w:rsidRPr="0015214D">
        <w:rPr>
          <w:i/>
        </w:rPr>
        <w:t>Medical Research Future Fund Act 2015</w:t>
      </w:r>
      <w:r w:rsidRPr="0015214D">
        <w:t>;</w:t>
      </w:r>
    </w:p>
    <w:p w:rsidR="00ED5211" w:rsidRPr="0015214D" w:rsidRDefault="00ED5211" w:rsidP="00ED5211">
      <w:pPr>
        <w:pStyle w:val="paragraph"/>
      </w:pPr>
      <w:r w:rsidRPr="0015214D">
        <w:tab/>
        <w:t>(bc)</w:t>
      </w:r>
      <w:r w:rsidRPr="0015214D">
        <w:tab/>
        <w:t xml:space="preserve">the </w:t>
      </w:r>
      <w:r w:rsidRPr="0015214D">
        <w:rPr>
          <w:i/>
        </w:rPr>
        <w:t>Aboriginal and Torres Strait Islander Land and Sea Future Fund Act 2018</w:t>
      </w:r>
      <w:r w:rsidRPr="0015214D">
        <w:t>;</w:t>
      </w:r>
    </w:p>
    <w:p w:rsidR="009165C2" w:rsidRPr="0015214D" w:rsidRDefault="00756031" w:rsidP="009165C2">
      <w:pPr>
        <w:pStyle w:val="subsection2"/>
      </w:pPr>
      <w:r w:rsidRPr="0015214D">
        <w:t>prevent</w:t>
      </w:r>
      <w:r w:rsidR="009165C2" w:rsidRPr="0015214D">
        <w:t xml:space="preserve"> the same person from being engaged as an investment manager under 2 or more of the following provisions:</w:t>
      </w:r>
    </w:p>
    <w:p w:rsidR="009165C2" w:rsidRPr="0015214D" w:rsidRDefault="009165C2" w:rsidP="009165C2">
      <w:pPr>
        <w:pStyle w:val="paragraph"/>
      </w:pPr>
      <w:r w:rsidRPr="0015214D">
        <w:tab/>
        <w:t>(c)</w:t>
      </w:r>
      <w:r w:rsidRPr="0015214D">
        <w:tab/>
      </w:r>
      <w:r w:rsidR="008F32FE" w:rsidRPr="0015214D">
        <w:t>subsection (</w:t>
      </w:r>
      <w:r w:rsidRPr="0015214D">
        <w:t>1) of this section;</w:t>
      </w:r>
    </w:p>
    <w:p w:rsidR="00EF71C5" w:rsidRPr="0015214D" w:rsidRDefault="00EF71C5" w:rsidP="00EF71C5">
      <w:pPr>
        <w:pStyle w:val="paragraph"/>
      </w:pPr>
      <w:r w:rsidRPr="0015214D">
        <w:tab/>
        <w:t>(ca)</w:t>
      </w:r>
      <w:r w:rsidRPr="0015214D">
        <w:tab/>
        <w:t>subsection</w:t>
      </w:r>
      <w:r w:rsidR="008F32FE" w:rsidRPr="0015214D">
        <w:t> </w:t>
      </w:r>
      <w:r w:rsidRPr="0015214D">
        <w:t xml:space="preserve">52(1) of the </w:t>
      </w:r>
      <w:r w:rsidRPr="0015214D">
        <w:rPr>
          <w:i/>
        </w:rPr>
        <w:t>Future Drought Fund Act 2019</w:t>
      </w:r>
      <w:r w:rsidRPr="0015214D">
        <w:t>;</w:t>
      </w:r>
    </w:p>
    <w:p w:rsidR="00756031" w:rsidRPr="0015214D" w:rsidRDefault="00756031" w:rsidP="00756031">
      <w:pPr>
        <w:pStyle w:val="paragraph"/>
      </w:pPr>
      <w:r w:rsidRPr="0015214D">
        <w:tab/>
        <w:t>(g)</w:t>
      </w:r>
      <w:r w:rsidRPr="0015214D">
        <w:tab/>
        <w:t>subsection</w:t>
      </w:r>
      <w:r w:rsidR="008F32FE" w:rsidRPr="0015214D">
        <w:t> </w:t>
      </w:r>
      <w:r w:rsidRPr="0015214D">
        <w:t xml:space="preserve">39(1) of the </w:t>
      </w:r>
      <w:r w:rsidRPr="0015214D">
        <w:rPr>
          <w:i/>
        </w:rPr>
        <w:t>DisabilityCare Australia Fund Act 2013</w:t>
      </w:r>
      <w:r w:rsidR="00F93CED" w:rsidRPr="0015214D">
        <w:t>;</w:t>
      </w:r>
    </w:p>
    <w:p w:rsidR="001664EF" w:rsidRPr="0015214D" w:rsidRDefault="001664EF" w:rsidP="001664EF">
      <w:pPr>
        <w:pStyle w:val="paragraph"/>
      </w:pPr>
      <w:r w:rsidRPr="0015214D">
        <w:tab/>
        <w:t>(ga)</w:t>
      </w:r>
      <w:r w:rsidRPr="0015214D">
        <w:tab/>
        <w:t>subsection</w:t>
      </w:r>
      <w:r w:rsidR="008F32FE" w:rsidRPr="0015214D">
        <w:t> </w:t>
      </w:r>
      <w:r w:rsidRPr="0015214D">
        <w:t xml:space="preserve">50(1) of the </w:t>
      </w:r>
      <w:r w:rsidR="00943B6D" w:rsidRPr="0015214D">
        <w:rPr>
          <w:i/>
        </w:rPr>
        <w:t>Disaster Ready Fund Act 2019</w:t>
      </w:r>
      <w:r w:rsidRPr="0015214D">
        <w:t>;</w:t>
      </w:r>
    </w:p>
    <w:p w:rsidR="00F93CED" w:rsidRPr="0015214D" w:rsidRDefault="00F93CED" w:rsidP="00F93CED">
      <w:pPr>
        <w:pStyle w:val="paragraph"/>
      </w:pPr>
      <w:r w:rsidRPr="0015214D">
        <w:tab/>
        <w:t>(h)</w:t>
      </w:r>
      <w:r w:rsidRPr="0015214D">
        <w:tab/>
        <w:t>subsection</w:t>
      </w:r>
      <w:r w:rsidR="008F32FE" w:rsidRPr="0015214D">
        <w:t> </w:t>
      </w:r>
      <w:r w:rsidRPr="0015214D">
        <w:t xml:space="preserve">50(1) of the </w:t>
      </w:r>
      <w:r w:rsidRPr="0015214D">
        <w:rPr>
          <w:i/>
        </w:rPr>
        <w:t>Medical Research Future Fund Act 2015</w:t>
      </w:r>
      <w:r w:rsidR="00ED5211" w:rsidRPr="0015214D">
        <w:t>;</w:t>
      </w:r>
    </w:p>
    <w:p w:rsidR="00ED5211" w:rsidRPr="0015214D" w:rsidRDefault="00ED5211" w:rsidP="00ED5211">
      <w:pPr>
        <w:pStyle w:val="paragraph"/>
      </w:pPr>
      <w:r w:rsidRPr="0015214D">
        <w:tab/>
        <w:t>(i)</w:t>
      </w:r>
      <w:r w:rsidRPr="0015214D">
        <w:tab/>
        <w:t>subsection</w:t>
      </w:r>
      <w:r w:rsidR="008F32FE" w:rsidRPr="0015214D">
        <w:t> </w:t>
      </w:r>
      <w:r w:rsidRPr="0015214D">
        <w:t xml:space="preserve">43(1) of the </w:t>
      </w:r>
      <w:r w:rsidRPr="0015214D">
        <w:rPr>
          <w:i/>
        </w:rPr>
        <w:t>Aboriginal and Torres Strait Islander Land and Sea Future Fund Act 2018</w:t>
      </w:r>
      <w:r w:rsidRPr="0015214D">
        <w:t>.</w:t>
      </w:r>
    </w:p>
    <w:p w:rsidR="00B86A72" w:rsidRPr="0015214D" w:rsidRDefault="00B86A72" w:rsidP="00B86A72">
      <w:pPr>
        <w:pStyle w:val="ActHead5"/>
      </w:pPr>
      <w:bookmarkStart w:id="32" w:name="_Toc139111282"/>
      <w:r w:rsidRPr="00AC687F">
        <w:rPr>
          <w:rStyle w:val="CharSectno"/>
        </w:rPr>
        <w:t>30</w:t>
      </w:r>
      <w:r w:rsidRPr="0015214D">
        <w:t xml:space="preserve">  Refund of franking credits</w:t>
      </w:r>
      <w:bookmarkEnd w:id="32"/>
    </w:p>
    <w:p w:rsidR="00B86A72" w:rsidRPr="0015214D" w:rsidRDefault="00B86A72" w:rsidP="00B86A72">
      <w:pPr>
        <w:pStyle w:val="subsection"/>
      </w:pPr>
      <w:r w:rsidRPr="0015214D">
        <w:tab/>
      </w:r>
      <w:r w:rsidRPr="0015214D">
        <w:tab/>
        <w:t>If:</w:t>
      </w:r>
    </w:p>
    <w:p w:rsidR="00B86A72" w:rsidRPr="0015214D" w:rsidRDefault="00B86A72" w:rsidP="00B86A72">
      <w:pPr>
        <w:pStyle w:val="paragraph"/>
      </w:pPr>
      <w:r w:rsidRPr="0015214D">
        <w:tab/>
        <w:t>(a)</w:t>
      </w:r>
      <w:r w:rsidRPr="0015214D">
        <w:tab/>
        <w:t xml:space="preserve">the Board receives a refund of a tax offset under the </w:t>
      </w:r>
      <w:r w:rsidRPr="0015214D">
        <w:rPr>
          <w:i/>
        </w:rPr>
        <w:t>Income Tax Assessment Act 1997</w:t>
      </w:r>
      <w:r w:rsidRPr="0015214D">
        <w:t>; and</w:t>
      </w:r>
    </w:p>
    <w:p w:rsidR="00B86A72" w:rsidRPr="0015214D" w:rsidRDefault="00B86A72" w:rsidP="00B86A72">
      <w:pPr>
        <w:pStyle w:val="paragraph"/>
      </w:pPr>
      <w:r w:rsidRPr="0015214D">
        <w:tab/>
        <w:t>(b)</w:t>
      </w:r>
      <w:r w:rsidRPr="0015214D">
        <w:tab/>
        <w:t>the tax offset is attributable to an investment of the Fund;</w:t>
      </w:r>
    </w:p>
    <w:p w:rsidR="00B86A72" w:rsidRPr="0015214D" w:rsidRDefault="00B86A72" w:rsidP="00B86A72">
      <w:pPr>
        <w:pStyle w:val="subsection2"/>
      </w:pPr>
      <w:r w:rsidRPr="0015214D">
        <w:t>the refund is to be credited to the Fund Account.</w:t>
      </w:r>
    </w:p>
    <w:p w:rsidR="00B86A72" w:rsidRPr="0015214D" w:rsidRDefault="00B86A72" w:rsidP="00B86A72">
      <w:pPr>
        <w:pStyle w:val="notetext"/>
      </w:pPr>
      <w:r w:rsidRPr="0015214D">
        <w:t>Note 1:</w:t>
      </w:r>
      <w:r w:rsidRPr="0015214D">
        <w:tab/>
        <w:t>See also section</w:t>
      </w:r>
      <w:r w:rsidR="008F32FE" w:rsidRPr="0015214D">
        <w:t> </w:t>
      </w:r>
      <w:r w:rsidRPr="0015214D">
        <w:t>84B.</w:t>
      </w:r>
    </w:p>
    <w:p w:rsidR="00B86A72" w:rsidRPr="0015214D" w:rsidRDefault="00B86A72" w:rsidP="00B86A72">
      <w:pPr>
        <w:pStyle w:val="notetext"/>
      </w:pPr>
      <w:r w:rsidRPr="0015214D">
        <w:t>Note 2:</w:t>
      </w:r>
      <w:r w:rsidRPr="0015214D">
        <w:tab/>
        <w:t xml:space="preserve">For refunds of tax offsets, see </w:t>
      </w:r>
      <w:r w:rsidR="00AC687F">
        <w:t>Division 6</w:t>
      </w:r>
      <w:r w:rsidRPr="0015214D">
        <w:t xml:space="preserve">3 of the </w:t>
      </w:r>
      <w:r w:rsidRPr="0015214D">
        <w:rPr>
          <w:i/>
        </w:rPr>
        <w:t>Income Tax Assessment Act 1997</w:t>
      </w:r>
      <w:r w:rsidRPr="0015214D">
        <w:t>.</w:t>
      </w:r>
    </w:p>
    <w:p w:rsidR="009770EC" w:rsidRPr="0015214D" w:rsidRDefault="009770EC" w:rsidP="009770EC">
      <w:pPr>
        <w:pStyle w:val="ActHead5"/>
      </w:pPr>
      <w:bookmarkStart w:id="33" w:name="_Toc139111283"/>
      <w:r w:rsidRPr="00AC687F">
        <w:rPr>
          <w:rStyle w:val="CharSectno"/>
        </w:rPr>
        <w:t>32</w:t>
      </w:r>
      <w:r w:rsidRPr="0015214D">
        <w:t xml:space="preserve">  Realisation of non</w:t>
      </w:r>
      <w:r w:rsidR="00AC687F">
        <w:noBreakHyphen/>
      </w:r>
      <w:r w:rsidRPr="0015214D">
        <w:t>financial assets</w:t>
      </w:r>
      <w:bookmarkEnd w:id="33"/>
    </w:p>
    <w:p w:rsidR="009770EC" w:rsidRPr="0015214D" w:rsidRDefault="009770EC" w:rsidP="009770EC">
      <w:pPr>
        <w:pStyle w:val="subsection"/>
      </w:pPr>
      <w:r w:rsidRPr="0015214D">
        <w:tab/>
        <w:t>(1)</w:t>
      </w:r>
      <w:r w:rsidRPr="0015214D">
        <w:tab/>
        <w:t>If an asset held by the Board as an investment of the Fund ceases to be a financial asset:</w:t>
      </w:r>
    </w:p>
    <w:p w:rsidR="009770EC" w:rsidRPr="0015214D" w:rsidRDefault="009770EC" w:rsidP="009770EC">
      <w:pPr>
        <w:pStyle w:val="paragraph"/>
      </w:pPr>
      <w:r w:rsidRPr="0015214D">
        <w:tab/>
        <w:t>(a)</w:t>
      </w:r>
      <w:r w:rsidRPr="0015214D">
        <w:tab/>
        <w:t>the Board must realise the asset as soon as practicable after the Board becomes aware of the cessation; and</w:t>
      </w:r>
    </w:p>
    <w:p w:rsidR="009770EC" w:rsidRPr="0015214D" w:rsidRDefault="009770EC" w:rsidP="009770EC">
      <w:pPr>
        <w:pStyle w:val="paragraph"/>
      </w:pPr>
      <w:r w:rsidRPr="0015214D">
        <w:tab/>
        <w:t>(b)</w:t>
      </w:r>
      <w:r w:rsidRPr="0015214D">
        <w:tab/>
        <w:t xml:space="preserve">this Act (other than this section) applies in relation to the asset (including in relation to the realisation of the asset) as if </w:t>
      </w:r>
      <w:r w:rsidRPr="0015214D">
        <w:lastRenderedPageBreak/>
        <w:t>the asset had remained a financial asset, and an investment of the Fund, until the realisation.</w:t>
      </w:r>
    </w:p>
    <w:p w:rsidR="009770EC" w:rsidRPr="0015214D" w:rsidRDefault="009770EC" w:rsidP="009770EC">
      <w:pPr>
        <w:pStyle w:val="subsection"/>
      </w:pPr>
      <w:r w:rsidRPr="0015214D">
        <w:tab/>
        <w:t>(2)</w:t>
      </w:r>
      <w:r w:rsidRPr="0015214D">
        <w:tab/>
        <w:t>If an asset acquired by the Board, purportedly as an investment of the Fund, is not a financial asset:</w:t>
      </w:r>
    </w:p>
    <w:p w:rsidR="009770EC" w:rsidRPr="0015214D" w:rsidRDefault="009770EC" w:rsidP="009770EC">
      <w:pPr>
        <w:pStyle w:val="paragraph"/>
      </w:pPr>
      <w:r w:rsidRPr="0015214D">
        <w:tab/>
        <w:t>(a)</w:t>
      </w:r>
      <w:r w:rsidRPr="0015214D">
        <w:tab/>
        <w:t>the Board must realise the asset as soon as practicable after the Board becomes aware that the asset is not a financial asset; and</w:t>
      </w:r>
    </w:p>
    <w:p w:rsidR="009770EC" w:rsidRPr="0015214D" w:rsidRDefault="009770EC" w:rsidP="009770EC">
      <w:pPr>
        <w:pStyle w:val="paragraph"/>
      </w:pPr>
      <w:r w:rsidRPr="0015214D">
        <w:tab/>
        <w:t>(b)</w:t>
      </w:r>
      <w:r w:rsidRPr="0015214D">
        <w:tab/>
        <w:t>this Act (other than this section) applies in relation to the asset (including in relation to the realisation of the asset) as if the asset had been a financial asset, and an investment of the Fund, from the time of its acquisition by the Board until the realisation.</w:t>
      </w:r>
    </w:p>
    <w:p w:rsidR="009770EC" w:rsidRPr="0015214D" w:rsidRDefault="009770EC" w:rsidP="00BA055B">
      <w:pPr>
        <w:pStyle w:val="ActHead2"/>
        <w:pageBreakBefore/>
      </w:pPr>
      <w:bookmarkStart w:id="34" w:name="_Toc139111284"/>
      <w:r w:rsidRPr="00AC687F">
        <w:rPr>
          <w:rStyle w:val="CharPartNo"/>
        </w:rPr>
        <w:lastRenderedPageBreak/>
        <w:t>Part</w:t>
      </w:r>
      <w:r w:rsidR="008F32FE" w:rsidRPr="00AC687F">
        <w:rPr>
          <w:rStyle w:val="CharPartNo"/>
        </w:rPr>
        <w:t> </w:t>
      </w:r>
      <w:r w:rsidRPr="00AC687F">
        <w:rPr>
          <w:rStyle w:val="CharPartNo"/>
        </w:rPr>
        <w:t>4</w:t>
      </w:r>
      <w:r w:rsidRPr="0015214D">
        <w:t>—</w:t>
      </w:r>
      <w:r w:rsidRPr="00AC687F">
        <w:rPr>
          <w:rStyle w:val="CharPartText"/>
        </w:rPr>
        <w:t>The Future Fund Board of Guardians</w:t>
      </w:r>
      <w:bookmarkEnd w:id="34"/>
    </w:p>
    <w:p w:rsidR="009770EC" w:rsidRPr="0015214D" w:rsidRDefault="009770EC" w:rsidP="009770EC">
      <w:pPr>
        <w:pStyle w:val="ActHead3"/>
      </w:pPr>
      <w:bookmarkStart w:id="35" w:name="_Toc139111285"/>
      <w:r w:rsidRPr="00AC687F">
        <w:rPr>
          <w:rStyle w:val="CharDivNo"/>
        </w:rPr>
        <w:t>Division</w:t>
      </w:r>
      <w:r w:rsidR="008F32FE" w:rsidRPr="00AC687F">
        <w:rPr>
          <w:rStyle w:val="CharDivNo"/>
        </w:rPr>
        <w:t> </w:t>
      </w:r>
      <w:r w:rsidRPr="00AC687F">
        <w:rPr>
          <w:rStyle w:val="CharDivNo"/>
        </w:rPr>
        <w:t>1</w:t>
      </w:r>
      <w:r w:rsidRPr="0015214D">
        <w:t>—</w:t>
      </w:r>
      <w:r w:rsidRPr="00AC687F">
        <w:rPr>
          <w:rStyle w:val="CharDivText"/>
        </w:rPr>
        <w:t>Introduction</w:t>
      </w:r>
      <w:bookmarkEnd w:id="35"/>
    </w:p>
    <w:p w:rsidR="009770EC" w:rsidRPr="0015214D" w:rsidRDefault="009770EC" w:rsidP="009770EC">
      <w:pPr>
        <w:pStyle w:val="ActHead5"/>
      </w:pPr>
      <w:bookmarkStart w:id="36" w:name="_Toc139111286"/>
      <w:r w:rsidRPr="00AC687F">
        <w:rPr>
          <w:rStyle w:val="CharSectno"/>
        </w:rPr>
        <w:t>33</w:t>
      </w:r>
      <w:r w:rsidRPr="0015214D">
        <w:t xml:space="preserve">  Simplified outline</w:t>
      </w:r>
      <w:bookmarkEnd w:id="36"/>
    </w:p>
    <w:p w:rsidR="009770EC" w:rsidRPr="0015214D" w:rsidRDefault="009770EC" w:rsidP="009770EC">
      <w:pPr>
        <w:pStyle w:val="subsection"/>
      </w:pPr>
      <w:r w:rsidRPr="0015214D">
        <w:tab/>
      </w:r>
      <w:r w:rsidRPr="0015214D">
        <w:tab/>
        <w:t>The following is a simplified outline of this Part:</w:t>
      </w:r>
    </w:p>
    <w:p w:rsidR="009770EC" w:rsidRPr="0015214D" w:rsidRDefault="009770EC" w:rsidP="009770EC">
      <w:pPr>
        <w:pStyle w:val="BoxList"/>
      </w:pPr>
      <w:r w:rsidRPr="0015214D">
        <w:t>•</w:t>
      </w:r>
      <w:r w:rsidRPr="0015214D">
        <w:tab/>
        <w:t>This Part establishes the Future Fund Board of Guardians.</w:t>
      </w:r>
    </w:p>
    <w:p w:rsidR="009770EC" w:rsidRPr="0015214D" w:rsidRDefault="009770EC" w:rsidP="009770EC">
      <w:pPr>
        <w:pStyle w:val="BoxList"/>
      </w:pPr>
      <w:r w:rsidRPr="0015214D">
        <w:t>•</w:t>
      </w:r>
      <w:r w:rsidRPr="0015214D">
        <w:tab/>
        <w:t>The Future Fund Board of Guardians is responsible for deciding how to invest the Future Fund.</w:t>
      </w:r>
    </w:p>
    <w:p w:rsidR="009770EC" w:rsidRPr="0015214D" w:rsidRDefault="009770EC" w:rsidP="009770EC">
      <w:pPr>
        <w:pStyle w:val="BoxList"/>
      </w:pPr>
      <w:r w:rsidRPr="0015214D">
        <w:t>•</w:t>
      </w:r>
      <w:r w:rsidRPr="0015214D">
        <w:tab/>
        <w:t>The Board consists of a Chair and 6 other members.</w:t>
      </w:r>
    </w:p>
    <w:p w:rsidR="009770EC" w:rsidRPr="0015214D" w:rsidRDefault="009770EC" w:rsidP="009770EC">
      <w:pPr>
        <w:pStyle w:val="BoxList"/>
      </w:pPr>
      <w:r w:rsidRPr="0015214D">
        <w:t>•</w:t>
      </w:r>
      <w:r w:rsidRPr="0015214D">
        <w:tab/>
        <w:t>An asset held by the Board is held for and on behalf of the Commonwealth.</w:t>
      </w:r>
    </w:p>
    <w:p w:rsidR="009770EC" w:rsidRPr="0015214D" w:rsidRDefault="009770EC" w:rsidP="009770EC">
      <w:pPr>
        <w:pStyle w:val="BoxList"/>
      </w:pPr>
      <w:r w:rsidRPr="0015214D">
        <w:t>•</w:t>
      </w:r>
      <w:r w:rsidRPr="0015214D">
        <w:tab/>
        <w:t>Board members must act in good faith.</w:t>
      </w:r>
    </w:p>
    <w:p w:rsidR="00B86A72" w:rsidRPr="0015214D" w:rsidRDefault="00B86A72" w:rsidP="00B86A72">
      <w:pPr>
        <w:pStyle w:val="notetext"/>
      </w:pPr>
      <w:r w:rsidRPr="0015214D">
        <w:t>Note:</w:t>
      </w:r>
      <w:r w:rsidRPr="0015214D">
        <w:tab/>
        <w:t>The Future Fund Board of Guardians has additional functions under</w:t>
      </w:r>
      <w:r w:rsidR="00EF71C5" w:rsidRPr="0015214D">
        <w:t xml:space="preserve"> the </w:t>
      </w:r>
      <w:r w:rsidR="00EF71C5" w:rsidRPr="0015214D">
        <w:rPr>
          <w:i/>
        </w:rPr>
        <w:t>Future Drought Fund Act 2019</w:t>
      </w:r>
      <w:r w:rsidR="00EF71C5" w:rsidRPr="0015214D">
        <w:t>,</w:t>
      </w:r>
      <w:r w:rsidRPr="0015214D">
        <w:t xml:space="preserve"> </w:t>
      </w:r>
      <w:r w:rsidR="00F93CED" w:rsidRPr="0015214D">
        <w:t xml:space="preserve">the </w:t>
      </w:r>
      <w:r w:rsidR="00F93CED" w:rsidRPr="0015214D">
        <w:rPr>
          <w:i/>
        </w:rPr>
        <w:t>DisabilityCare Australia Fund Act 2013</w:t>
      </w:r>
      <w:r w:rsidR="00ED5211" w:rsidRPr="0015214D">
        <w:t>,</w:t>
      </w:r>
      <w:r w:rsidR="001664EF" w:rsidRPr="0015214D">
        <w:t xml:space="preserve"> the </w:t>
      </w:r>
      <w:r w:rsidR="00943B6D" w:rsidRPr="0015214D">
        <w:rPr>
          <w:i/>
        </w:rPr>
        <w:t>Disaster Ready Fund Act 2019</w:t>
      </w:r>
      <w:r w:rsidR="001664EF" w:rsidRPr="0015214D">
        <w:t>,</w:t>
      </w:r>
      <w:r w:rsidR="00ED5211" w:rsidRPr="0015214D">
        <w:t xml:space="preserve"> the </w:t>
      </w:r>
      <w:r w:rsidR="00ED5211" w:rsidRPr="0015214D">
        <w:rPr>
          <w:i/>
        </w:rPr>
        <w:t xml:space="preserve">Medical Research Future Fund Act 2015 </w:t>
      </w:r>
      <w:r w:rsidR="00ED5211" w:rsidRPr="0015214D">
        <w:t xml:space="preserve">and the </w:t>
      </w:r>
      <w:r w:rsidR="00ED5211" w:rsidRPr="0015214D">
        <w:rPr>
          <w:i/>
        </w:rPr>
        <w:t>Aboriginal and Torres Strait Islander Land and Sea Future Fund Act 2018</w:t>
      </w:r>
      <w:r w:rsidRPr="0015214D">
        <w:t>.</w:t>
      </w:r>
    </w:p>
    <w:p w:rsidR="009770EC" w:rsidRPr="0015214D" w:rsidRDefault="009770EC" w:rsidP="00BA055B">
      <w:pPr>
        <w:pStyle w:val="ActHead3"/>
        <w:pageBreakBefore/>
      </w:pPr>
      <w:bookmarkStart w:id="37" w:name="_Toc139111287"/>
      <w:r w:rsidRPr="00AC687F">
        <w:rPr>
          <w:rStyle w:val="CharDivNo"/>
        </w:rPr>
        <w:lastRenderedPageBreak/>
        <w:t>Division</w:t>
      </w:r>
      <w:r w:rsidR="008F32FE" w:rsidRPr="00AC687F">
        <w:rPr>
          <w:rStyle w:val="CharDivNo"/>
        </w:rPr>
        <w:t> </w:t>
      </w:r>
      <w:r w:rsidRPr="00AC687F">
        <w:rPr>
          <w:rStyle w:val="CharDivNo"/>
        </w:rPr>
        <w:t>2</w:t>
      </w:r>
      <w:r w:rsidRPr="0015214D">
        <w:t>—</w:t>
      </w:r>
      <w:r w:rsidRPr="00AC687F">
        <w:rPr>
          <w:rStyle w:val="CharDivText"/>
        </w:rPr>
        <w:t>Establishment and functions of the Future Fund Board of Guardians</w:t>
      </w:r>
      <w:bookmarkEnd w:id="37"/>
    </w:p>
    <w:p w:rsidR="009770EC" w:rsidRPr="0015214D" w:rsidRDefault="009770EC" w:rsidP="009770EC">
      <w:pPr>
        <w:pStyle w:val="ActHead5"/>
      </w:pPr>
      <w:bookmarkStart w:id="38" w:name="_Toc139111288"/>
      <w:r w:rsidRPr="00AC687F">
        <w:rPr>
          <w:rStyle w:val="CharSectno"/>
        </w:rPr>
        <w:t>34</w:t>
      </w:r>
      <w:r w:rsidRPr="0015214D">
        <w:t xml:space="preserve">  Establishment of the Future Fund Board of Guardians</w:t>
      </w:r>
      <w:bookmarkEnd w:id="38"/>
    </w:p>
    <w:p w:rsidR="009770EC" w:rsidRPr="0015214D" w:rsidRDefault="009770EC" w:rsidP="009770EC">
      <w:pPr>
        <w:pStyle w:val="subsection"/>
      </w:pPr>
      <w:r w:rsidRPr="0015214D">
        <w:tab/>
      </w:r>
      <w:r w:rsidRPr="0015214D">
        <w:tab/>
        <w:t>The Future Fund Board of Guardians is established by this section.</w:t>
      </w:r>
    </w:p>
    <w:p w:rsidR="009770EC" w:rsidRPr="0015214D" w:rsidRDefault="009770EC" w:rsidP="009770EC">
      <w:pPr>
        <w:pStyle w:val="ActHead5"/>
      </w:pPr>
      <w:bookmarkStart w:id="39" w:name="_Toc139111289"/>
      <w:r w:rsidRPr="00AC687F">
        <w:rPr>
          <w:rStyle w:val="CharSectno"/>
        </w:rPr>
        <w:t>35</w:t>
      </w:r>
      <w:r w:rsidRPr="0015214D">
        <w:t xml:space="preserve">  Board’s functions</w:t>
      </w:r>
      <w:bookmarkEnd w:id="39"/>
    </w:p>
    <w:p w:rsidR="009770EC" w:rsidRPr="0015214D" w:rsidRDefault="009770EC" w:rsidP="009770EC">
      <w:pPr>
        <w:pStyle w:val="subsection"/>
      </w:pPr>
      <w:r w:rsidRPr="0015214D">
        <w:tab/>
      </w:r>
      <w:r w:rsidRPr="0015214D">
        <w:tab/>
        <w:t>The Board has the following functions:</w:t>
      </w:r>
    </w:p>
    <w:p w:rsidR="009770EC" w:rsidRPr="0015214D" w:rsidRDefault="009770EC" w:rsidP="009770EC">
      <w:pPr>
        <w:pStyle w:val="paragraph"/>
      </w:pPr>
      <w:r w:rsidRPr="0015214D">
        <w:tab/>
        <w:t>(a)</w:t>
      </w:r>
      <w:r w:rsidRPr="0015214D">
        <w:tab/>
        <w:t>to invest amounts in accordance with this Act;</w:t>
      </w:r>
    </w:p>
    <w:p w:rsidR="009165C2" w:rsidRPr="0015214D" w:rsidRDefault="009165C2" w:rsidP="009165C2">
      <w:pPr>
        <w:pStyle w:val="paragraph"/>
      </w:pPr>
      <w:r w:rsidRPr="0015214D">
        <w:tab/>
        <w:t>(b)</w:t>
      </w:r>
      <w:r w:rsidRPr="0015214D">
        <w:tab/>
        <w:t>such other functions as are conferred on the Board by:</w:t>
      </w:r>
    </w:p>
    <w:p w:rsidR="009165C2" w:rsidRPr="0015214D" w:rsidRDefault="009165C2" w:rsidP="009165C2">
      <w:pPr>
        <w:pStyle w:val="paragraphsub"/>
      </w:pPr>
      <w:r w:rsidRPr="0015214D">
        <w:tab/>
        <w:t>(i)</w:t>
      </w:r>
      <w:r w:rsidRPr="0015214D">
        <w:tab/>
        <w:t>this Act; or</w:t>
      </w:r>
    </w:p>
    <w:p w:rsidR="00647F11" w:rsidRPr="0015214D" w:rsidRDefault="00647F11" w:rsidP="00647F11">
      <w:pPr>
        <w:pStyle w:val="paragraphsub"/>
      </w:pPr>
      <w:r w:rsidRPr="0015214D">
        <w:tab/>
        <w:t>(ia)</w:t>
      </w:r>
      <w:r w:rsidRPr="0015214D">
        <w:tab/>
        <w:t xml:space="preserve">the </w:t>
      </w:r>
      <w:r w:rsidRPr="0015214D">
        <w:rPr>
          <w:i/>
        </w:rPr>
        <w:t>Future Drought Fund Act 2019</w:t>
      </w:r>
      <w:r w:rsidRPr="0015214D">
        <w:t>; or</w:t>
      </w:r>
    </w:p>
    <w:p w:rsidR="00737AFE" w:rsidRPr="0015214D" w:rsidRDefault="00737AFE" w:rsidP="00737AFE">
      <w:pPr>
        <w:pStyle w:val="paragraphsub"/>
      </w:pPr>
      <w:r w:rsidRPr="0015214D">
        <w:tab/>
        <w:t>(iii)</w:t>
      </w:r>
      <w:r w:rsidRPr="0015214D">
        <w:tab/>
        <w:t xml:space="preserve">the </w:t>
      </w:r>
      <w:r w:rsidRPr="0015214D">
        <w:rPr>
          <w:i/>
        </w:rPr>
        <w:t>DisabilityCare Australia Fund Act 2013</w:t>
      </w:r>
      <w:r w:rsidRPr="0015214D">
        <w:t>;</w:t>
      </w:r>
      <w:r w:rsidR="00863F36" w:rsidRPr="0015214D">
        <w:t xml:space="preserve"> or</w:t>
      </w:r>
    </w:p>
    <w:p w:rsidR="009B5D94" w:rsidRPr="0015214D" w:rsidRDefault="009B5D94" w:rsidP="009B5D94">
      <w:pPr>
        <w:pStyle w:val="paragraphsub"/>
        <w:rPr>
          <w:highlight w:val="darkGray"/>
        </w:rPr>
      </w:pPr>
      <w:r w:rsidRPr="0015214D">
        <w:tab/>
        <w:t>(iiia)</w:t>
      </w:r>
      <w:r w:rsidRPr="0015214D">
        <w:tab/>
        <w:t xml:space="preserve">the </w:t>
      </w:r>
      <w:r w:rsidR="00943B6D" w:rsidRPr="0015214D">
        <w:rPr>
          <w:i/>
        </w:rPr>
        <w:t>Disaster Ready Fund Act 2019</w:t>
      </w:r>
      <w:r w:rsidRPr="0015214D">
        <w:t>; or</w:t>
      </w:r>
    </w:p>
    <w:p w:rsidR="00863F36" w:rsidRPr="0015214D" w:rsidRDefault="00863F36" w:rsidP="00863F36">
      <w:pPr>
        <w:pStyle w:val="paragraphsub"/>
      </w:pPr>
      <w:r w:rsidRPr="0015214D">
        <w:tab/>
        <w:t>(iv)</w:t>
      </w:r>
      <w:r w:rsidRPr="0015214D">
        <w:tab/>
        <w:t xml:space="preserve">the </w:t>
      </w:r>
      <w:r w:rsidRPr="0015214D">
        <w:rPr>
          <w:i/>
        </w:rPr>
        <w:t>Medical Research Future Fund Act 2015</w:t>
      </w:r>
      <w:r w:rsidRPr="0015214D">
        <w:t>;</w:t>
      </w:r>
      <w:r w:rsidR="00ED5211" w:rsidRPr="0015214D">
        <w:t xml:space="preserve"> or</w:t>
      </w:r>
    </w:p>
    <w:p w:rsidR="00ED5211" w:rsidRPr="0015214D" w:rsidRDefault="00ED5211" w:rsidP="00ED5211">
      <w:pPr>
        <w:pStyle w:val="paragraphsub"/>
      </w:pPr>
      <w:r w:rsidRPr="0015214D">
        <w:tab/>
        <w:t>(v)</w:t>
      </w:r>
      <w:r w:rsidRPr="0015214D">
        <w:tab/>
        <w:t xml:space="preserve">the </w:t>
      </w:r>
      <w:r w:rsidRPr="0015214D">
        <w:rPr>
          <w:i/>
        </w:rPr>
        <w:t>Aboriginal and Torres Strait Islander Land and Sea Future Fund Act 2018</w:t>
      </w:r>
      <w:r w:rsidRPr="0015214D">
        <w:t>;</w:t>
      </w:r>
    </w:p>
    <w:p w:rsidR="009770EC" w:rsidRPr="0015214D" w:rsidRDefault="009770EC" w:rsidP="009770EC">
      <w:pPr>
        <w:pStyle w:val="paragraph"/>
      </w:pPr>
      <w:r w:rsidRPr="0015214D">
        <w:tab/>
        <w:t>(c)</w:t>
      </w:r>
      <w:r w:rsidRPr="0015214D">
        <w:tab/>
        <w:t>to do anything incidental to or conducive to the performance of any of the above functions.</w:t>
      </w:r>
    </w:p>
    <w:p w:rsidR="009770EC" w:rsidRPr="0015214D" w:rsidRDefault="009770EC" w:rsidP="009770EC">
      <w:pPr>
        <w:pStyle w:val="ActHead5"/>
      </w:pPr>
      <w:bookmarkStart w:id="40" w:name="_Toc139111290"/>
      <w:r w:rsidRPr="00AC687F">
        <w:rPr>
          <w:rStyle w:val="CharSectno"/>
        </w:rPr>
        <w:t>36</w:t>
      </w:r>
      <w:r w:rsidRPr="0015214D">
        <w:t xml:space="preserve">  Board’s ordinary powers</w:t>
      </w:r>
      <w:bookmarkEnd w:id="40"/>
    </w:p>
    <w:p w:rsidR="009770EC" w:rsidRPr="0015214D" w:rsidRDefault="009770EC" w:rsidP="009770EC">
      <w:pPr>
        <w:pStyle w:val="subsection"/>
      </w:pPr>
      <w:r w:rsidRPr="0015214D">
        <w:tab/>
        <w:t>(1)</w:t>
      </w:r>
      <w:r w:rsidRPr="0015214D">
        <w:tab/>
        <w:t>The Board has power to do all things necessary or convenient to be done for or in connection with the performance of its functions, other than the power to lease the whole or any part of any land or building for the purposes of the Board.</w:t>
      </w:r>
    </w:p>
    <w:p w:rsidR="009770EC" w:rsidRPr="0015214D" w:rsidRDefault="009770EC" w:rsidP="009770EC">
      <w:pPr>
        <w:pStyle w:val="subsection"/>
      </w:pPr>
      <w:r w:rsidRPr="0015214D">
        <w:tab/>
        <w:t>(2)</w:t>
      </w:r>
      <w:r w:rsidRPr="0015214D">
        <w:tab/>
        <w:t>The Board’s powers include, but are not limited to, the power to enter into contracts.</w:t>
      </w:r>
    </w:p>
    <w:p w:rsidR="009770EC" w:rsidRPr="0015214D" w:rsidRDefault="009770EC" w:rsidP="009770EC">
      <w:pPr>
        <w:pStyle w:val="notetext"/>
      </w:pPr>
      <w:r w:rsidRPr="0015214D">
        <w:t>Example:</w:t>
      </w:r>
      <w:r w:rsidRPr="0015214D">
        <w:tab/>
        <w:t>A contract of insurance.</w:t>
      </w:r>
    </w:p>
    <w:p w:rsidR="009770EC" w:rsidRPr="0015214D" w:rsidRDefault="009770EC" w:rsidP="009770EC">
      <w:pPr>
        <w:pStyle w:val="subsection"/>
      </w:pPr>
      <w:r w:rsidRPr="0015214D">
        <w:tab/>
        <w:t>(3)</w:t>
      </w:r>
      <w:r w:rsidRPr="0015214D">
        <w:tab/>
        <w:t>Any real or personal property held by the Board is held for and on behalf of the Commonwealth.</w:t>
      </w:r>
    </w:p>
    <w:p w:rsidR="009770EC" w:rsidRPr="0015214D" w:rsidRDefault="009770EC" w:rsidP="009770EC">
      <w:pPr>
        <w:pStyle w:val="subsection"/>
      </w:pPr>
      <w:r w:rsidRPr="0015214D">
        <w:lastRenderedPageBreak/>
        <w:tab/>
        <w:t>(4)</w:t>
      </w:r>
      <w:r w:rsidRPr="0015214D">
        <w:tab/>
        <w:t>Any money received by the Board is received by the Board for and on behalf of the Commonwealth.</w:t>
      </w:r>
    </w:p>
    <w:p w:rsidR="009770EC" w:rsidRPr="0015214D" w:rsidRDefault="009770EC" w:rsidP="009770EC">
      <w:pPr>
        <w:pStyle w:val="ActHead5"/>
      </w:pPr>
      <w:bookmarkStart w:id="41" w:name="_Toc139111291"/>
      <w:r w:rsidRPr="00AC687F">
        <w:rPr>
          <w:rStyle w:val="CharSectno"/>
        </w:rPr>
        <w:t>37</w:t>
      </w:r>
      <w:r w:rsidRPr="0015214D">
        <w:t xml:space="preserve">  Board is a body corporate</w:t>
      </w:r>
      <w:bookmarkEnd w:id="41"/>
    </w:p>
    <w:p w:rsidR="009770EC" w:rsidRPr="0015214D" w:rsidRDefault="009770EC" w:rsidP="009770EC">
      <w:pPr>
        <w:pStyle w:val="subsection"/>
      </w:pPr>
      <w:r w:rsidRPr="0015214D">
        <w:tab/>
        <w:t>(1)</w:t>
      </w:r>
      <w:r w:rsidRPr="0015214D">
        <w:tab/>
        <w:t>The Board:</w:t>
      </w:r>
    </w:p>
    <w:p w:rsidR="009770EC" w:rsidRPr="0015214D" w:rsidRDefault="009770EC" w:rsidP="009770EC">
      <w:pPr>
        <w:pStyle w:val="paragraph"/>
      </w:pPr>
      <w:r w:rsidRPr="0015214D">
        <w:tab/>
        <w:t>(a)</w:t>
      </w:r>
      <w:r w:rsidRPr="0015214D">
        <w:tab/>
        <w:t>is a body corporate with perpetual succession; and</w:t>
      </w:r>
    </w:p>
    <w:p w:rsidR="009770EC" w:rsidRPr="0015214D" w:rsidRDefault="009770EC" w:rsidP="009770EC">
      <w:pPr>
        <w:pStyle w:val="paragraph"/>
      </w:pPr>
      <w:r w:rsidRPr="0015214D">
        <w:tab/>
        <w:t>(b)</w:t>
      </w:r>
      <w:r w:rsidRPr="0015214D">
        <w:tab/>
        <w:t>must have a seal; and</w:t>
      </w:r>
    </w:p>
    <w:p w:rsidR="009770EC" w:rsidRPr="0015214D" w:rsidRDefault="009770EC" w:rsidP="009770EC">
      <w:pPr>
        <w:pStyle w:val="paragraph"/>
      </w:pPr>
      <w:r w:rsidRPr="0015214D">
        <w:tab/>
        <w:t>(c)</w:t>
      </w:r>
      <w:r w:rsidRPr="0015214D">
        <w:tab/>
        <w:t>may acquire, hold and dispose of real and personal property; and</w:t>
      </w:r>
    </w:p>
    <w:p w:rsidR="009770EC" w:rsidRPr="0015214D" w:rsidRDefault="009770EC" w:rsidP="009770EC">
      <w:pPr>
        <w:pStyle w:val="paragraph"/>
      </w:pPr>
      <w:r w:rsidRPr="0015214D">
        <w:tab/>
        <w:t>(d)</w:t>
      </w:r>
      <w:r w:rsidRPr="0015214D">
        <w:tab/>
        <w:t>may sue and be sued in its corporate name.</w:t>
      </w:r>
    </w:p>
    <w:p w:rsidR="00E3102F" w:rsidRPr="0015214D" w:rsidRDefault="00E3102F" w:rsidP="00E3102F">
      <w:pPr>
        <w:pStyle w:val="notetext"/>
      </w:pPr>
      <w:r w:rsidRPr="0015214D">
        <w:t>Note:</w:t>
      </w:r>
      <w:r w:rsidRPr="0015214D">
        <w:tab/>
        <w:t xml:space="preserve">The Board is not a Commonwealth entity for the purposes of the </w:t>
      </w:r>
      <w:r w:rsidRPr="0015214D">
        <w:rPr>
          <w:i/>
        </w:rPr>
        <w:t>Public Governance, Performance and Accountability Act 2013</w:t>
      </w:r>
      <w:r w:rsidRPr="0015214D">
        <w:t xml:space="preserve"> (see sub</w:t>
      </w:r>
      <w:r w:rsidR="00AC687F">
        <w:t>section 1</w:t>
      </w:r>
      <w:r w:rsidRPr="0015214D">
        <w:t>0(2) of that Act).</w:t>
      </w:r>
    </w:p>
    <w:p w:rsidR="009770EC" w:rsidRPr="0015214D" w:rsidRDefault="009770EC" w:rsidP="009770EC">
      <w:pPr>
        <w:pStyle w:val="SubsectionHead"/>
      </w:pPr>
      <w:r w:rsidRPr="0015214D">
        <w:t>Seal</w:t>
      </w:r>
    </w:p>
    <w:p w:rsidR="009770EC" w:rsidRPr="0015214D" w:rsidRDefault="009770EC" w:rsidP="009770EC">
      <w:pPr>
        <w:pStyle w:val="subsection"/>
      </w:pPr>
      <w:r w:rsidRPr="0015214D">
        <w:tab/>
        <w:t>(2)</w:t>
      </w:r>
      <w:r w:rsidRPr="0015214D">
        <w:tab/>
        <w:t>The seal of the Board must be kept in such custody as the Board directs, and must not be used except as authorised by the Board.</w:t>
      </w:r>
    </w:p>
    <w:p w:rsidR="009770EC" w:rsidRPr="0015214D" w:rsidRDefault="009770EC" w:rsidP="009770EC">
      <w:pPr>
        <w:pStyle w:val="subsection"/>
      </w:pPr>
      <w:r w:rsidRPr="0015214D">
        <w:tab/>
        <w:t>(3)</w:t>
      </w:r>
      <w:r w:rsidRPr="0015214D">
        <w:tab/>
        <w:t>All courts, judges and persons acting judicially must:</w:t>
      </w:r>
    </w:p>
    <w:p w:rsidR="009770EC" w:rsidRPr="0015214D" w:rsidRDefault="009770EC" w:rsidP="009770EC">
      <w:pPr>
        <w:pStyle w:val="paragraph"/>
      </w:pPr>
      <w:r w:rsidRPr="0015214D">
        <w:tab/>
        <w:t>(a)</w:t>
      </w:r>
      <w:r w:rsidRPr="0015214D">
        <w:tab/>
        <w:t>take judicial notice of the imprint of the seal of the Board appearing on a document; and</w:t>
      </w:r>
    </w:p>
    <w:p w:rsidR="009770EC" w:rsidRPr="0015214D" w:rsidRDefault="009770EC" w:rsidP="009770EC">
      <w:pPr>
        <w:pStyle w:val="paragraph"/>
      </w:pPr>
      <w:r w:rsidRPr="0015214D">
        <w:tab/>
        <w:t>(b)</w:t>
      </w:r>
      <w:r w:rsidRPr="0015214D">
        <w:tab/>
        <w:t>presume that the document was duly sealed.</w:t>
      </w:r>
    </w:p>
    <w:p w:rsidR="009770EC" w:rsidRPr="0015214D" w:rsidRDefault="009770EC" w:rsidP="009770EC">
      <w:pPr>
        <w:pStyle w:val="ActHead5"/>
      </w:pPr>
      <w:bookmarkStart w:id="42" w:name="_Toc139111292"/>
      <w:r w:rsidRPr="00AC687F">
        <w:rPr>
          <w:rStyle w:val="CharSectno"/>
        </w:rPr>
        <w:t>38</w:t>
      </w:r>
      <w:r w:rsidRPr="0015214D">
        <w:t xml:space="preserve">  Membership</w:t>
      </w:r>
      <w:bookmarkEnd w:id="42"/>
    </w:p>
    <w:p w:rsidR="009770EC" w:rsidRPr="0015214D" w:rsidRDefault="009770EC" w:rsidP="009770EC">
      <w:pPr>
        <w:pStyle w:val="subsection"/>
      </w:pPr>
      <w:r w:rsidRPr="0015214D">
        <w:tab/>
        <w:t>(1)</w:t>
      </w:r>
      <w:r w:rsidRPr="0015214D">
        <w:tab/>
        <w:t>The Board consists of the following members:</w:t>
      </w:r>
    </w:p>
    <w:p w:rsidR="009770EC" w:rsidRPr="0015214D" w:rsidRDefault="009770EC" w:rsidP="009770EC">
      <w:pPr>
        <w:pStyle w:val="paragraph"/>
      </w:pPr>
      <w:r w:rsidRPr="0015214D">
        <w:tab/>
        <w:t>(a)</w:t>
      </w:r>
      <w:r w:rsidRPr="0015214D">
        <w:tab/>
        <w:t>a Chair;</w:t>
      </w:r>
    </w:p>
    <w:p w:rsidR="009770EC" w:rsidRPr="0015214D" w:rsidRDefault="009770EC" w:rsidP="009770EC">
      <w:pPr>
        <w:pStyle w:val="paragraph"/>
      </w:pPr>
      <w:r w:rsidRPr="0015214D">
        <w:tab/>
        <w:t>(b)</w:t>
      </w:r>
      <w:r w:rsidRPr="0015214D">
        <w:tab/>
        <w:t>6 other members.</w:t>
      </w:r>
    </w:p>
    <w:p w:rsidR="009770EC" w:rsidRPr="0015214D" w:rsidRDefault="009770EC" w:rsidP="009770EC">
      <w:pPr>
        <w:pStyle w:val="notetext"/>
      </w:pPr>
      <w:r w:rsidRPr="0015214D">
        <w:t>Note:</w:t>
      </w:r>
      <w:r w:rsidRPr="0015214D">
        <w:tab/>
        <w:t>Section</w:t>
      </w:r>
      <w:r w:rsidR="008F32FE" w:rsidRPr="0015214D">
        <w:t> </w:t>
      </w:r>
      <w:r w:rsidRPr="0015214D">
        <w:t xml:space="preserve">18B of the </w:t>
      </w:r>
      <w:r w:rsidRPr="0015214D">
        <w:rPr>
          <w:i/>
        </w:rPr>
        <w:t>Acts Interpretation Act 1901</w:t>
      </w:r>
      <w:r w:rsidRPr="0015214D">
        <w:t xml:space="preserve"> deals with the title of the Chair.</w:t>
      </w:r>
    </w:p>
    <w:p w:rsidR="009770EC" w:rsidRPr="0015214D" w:rsidRDefault="009770EC" w:rsidP="009770EC">
      <w:pPr>
        <w:pStyle w:val="subsection"/>
      </w:pPr>
      <w:r w:rsidRPr="0015214D">
        <w:tab/>
        <w:t>(2)</w:t>
      </w:r>
      <w:r w:rsidRPr="0015214D">
        <w:tab/>
        <w:t>Board members are to be appointed by the responsible Ministers by written instrument.</w:t>
      </w:r>
    </w:p>
    <w:p w:rsidR="00F348C8" w:rsidRPr="0015214D" w:rsidRDefault="00F348C8" w:rsidP="00F348C8">
      <w:pPr>
        <w:pStyle w:val="notetext"/>
      </w:pPr>
      <w:r w:rsidRPr="0015214D">
        <w:t>Note:</w:t>
      </w:r>
      <w:r w:rsidRPr="0015214D">
        <w:tab/>
        <w:t>A Board member</w:t>
      </w:r>
      <w:r w:rsidRPr="0015214D">
        <w:rPr>
          <w:i/>
        </w:rPr>
        <w:t xml:space="preserve"> </w:t>
      </w:r>
      <w:r w:rsidRPr="0015214D">
        <w:t>may be reappointed: see section</w:t>
      </w:r>
      <w:r w:rsidR="008F32FE" w:rsidRPr="0015214D">
        <w:t> </w:t>
      </w:r>
      <w:r w:rsidRPr="0015214D">
        <w:t xml:space="preserve">33AA of the </w:t>
      </w:r>
      <w:r w:rsidRPr="0015214D">
        <w:rPr>
          <w:i/>
        </w:rPr>
        <w:t>Acts Interpretation Act 1901</w:t>
      </w:r>
      <w:r w:rsidRPr="0015214D">
        <w:t>.</w:t>
      </w:r>
    </w:p>
    <w:p w:rsidR="009770EC" w:rsidRPr="0015214D" w:rsidRDefault="009770EC" w:rsidP="009770EC">
      <w:pPr>
        <w:pStyle w:val="subsection"/>
      </w:pPr>
      <w:r w:rsidRPr="0015214D">
        <w:lastRenderedPageBreak/>
        <w:tab/>
        <w:t>(3)</w:t>
      </w:r>
      <w:r w:rsidRPr="0015214D">
        <w:tab/>
        <w:t>A person is not eligible for appointment as a Board member unless the responsible Ministers are satisfied that the person has:</w:t>
      </w:r>
    </w:p>
    <w:p w:rsidR="009770EC" w:rsidRPr="0015214D" w:rsidRDefault="009770EC" w:rsidP="009770EC">
      <w:pPr>
        <w:pStyle w:val="paragraph"/>
      </w:pPr>
      <w:r w:rsidRPr="0015214D">
        <w:tab/>
        <w:t>(a)</w:t>
      </w:r>
      <w:r w:rsidRPr="0015214D">
        <w:tab/>
        <w:t>substantial experience or expertise; and</w:t>
      </w:r>
    </w:p>
    <w:p w:rsidR="009770EC" w:rsidRPr="0015214D" w:rsidRDefault="009770EC" w:rsidP="009770EC">
      <w:pPr>
        <w:pStyle w:val="paragraph"/>
      </w:pPr>
      <w:r w:rsidRPr="0015214D">
        <w:tab/>
        <w:t>(b)</w:t>
      </w:r>
      <w:r w:rsidRPr="0015214D">
        <w:tab/>
        <w:t>professional credibility and significant standing;</w:t>
      </w:r>
    </w:p>
    <w:p w:rsidR="009770EC" w:rsidRPr="0015214D" w:rsidRDefault="009770EC" w:rsidP="009770EC">
      <w:pPr>
        <w:pStyle w:val="subsection2"/>
      </w:pPr>
      <w:r w:rsidRPr="0015214D">
        <w:t>in at least one of the following fields:</w:t>
      </w:r>
    </w:p>
    <w:p w:rsidR="009770EC" w:rsidRPr="0015214D" w:rsidRDefault="009770EC" w:rsidP="009770EC">
      <w:pPr>
        <w:pStyle w:val="paragraph"/>
      </w:pPr>
      <w:r w:rsidRPr="0015214D">
        <w:tab/>
        <w:t>(c)</w:t>
      </w:r>
      <w:r w:rsidRPr="0015214D">
        <w:tab/>
        <w:t>investing in financial assets;</w:t>
      </w:r>
    </w:p>
    <w:p w:rsidR="009770EC" w:rsidRPr="0015214D" w:rsidRDefault="009770EC" w:rsidP="009770EC">
      <w:pPr>
        <w:pStyle w:val="paragraph"/>
      </w:pPr>
      <w:r w:rsidRPr="0015214D">
        <w:tab/>
        <w:t>(d)</w:t>
      </w:r>
      <w:r w:rsidRPr="0015214D">
        <w:tab/>
        <w:t>the management of investments in financial assets;</w:t>
      </w:r>
    </w:p>
    <w:p w:rsidR="009770EC" w:rsidRPr="0015214D" w:rsidRDefault="009770EC" w:rsidP="009770EC">
      <w:pPr>
        <w:pStyle w:val="paragraph"/>
      </w:pPr>
      <w:r w:rsidRPr="0015214D">
        <w:tab/>
        <w:t>(e)</w:t>
      </w:r>
      <w:r w:rsidRPr="0015214D">
        <w:tab/>
        <w:t>corporate governance.</w:t>
      </w:r>
    </w:p>
    <w:p w:rsidR="009770EC" w:rsidRPr="0015214D" w:rsidRDefault="009770EC" w:rsidP="009770EC">
      <w:pPr>
        <w:pStyle w:val="subsection"/>
      </w:pPr>
      <w:r w:rsidRPr="0015214D">
        <w:tab/>
        <w:t>(4)</w:t>
      </w:r>
      <w:r w:rsidRPr="0015214D">
        <w:tab/>
        <w:t>A person is not eligible for appointment as a Board member if the person is:</w:t>
      </w:r>
    </w:p>
    <w:p w:rsidR="009770EC" w:rsidRPr="0015214D" w:rsidRDefault="009770EC" w:rsidP="009770EC">
      <w:pPr>
        <w:pStyle w:val="paragraph"/>
      </w:pPr>
      <w:r w:rsidRPr="0015214D">
        <w:tab/>
        <w:t>(a)</w:t>
      </w:r>
      <w:r w:rsidRPr="0015214D">
        <w:tab/>
        <w:t>an employee of the Commonwealth; or</w:t>
      </w:r>
    </w:p>
    <w:p w:rsidR="009770EC" w:rsidRPr="0015214D" w:rsidRDefault="009770EC" w:rsidP="009770EC">
      <w:pPr>
        <w:pStyle w:val="paragraph"/>
      </w:pPr>
      <w:r w:rsidRPr="0015214D">
        <w:tab/>
        <w:t>(b)</w:t>
      </w:r>
      <w:r w:rsidRPr="0015214D">
        <w:tab/>
        <w:t>an employee of a statutory authority of the Commonwealth; or</w:t>
      </w:r>
    </w:p>
    <w:p w:rsidR="009770EC" w:rsidRPr="0015214D" w:rsidRDefault="009770EC" w:rsidP="009770EC">
      <w:pPr>
        <w:pStyle w:val="paragraph"/>
      </w:pPr>
      <w:r w:rsidRPr="0015214D">
        <w:tab/>
        <w:t>(c)</w:t>
      </w:r>
      <w:r w:rsidRPr="0015214D">
        <w:tab/>
        <w:t>an employee of a Commonwealth company; or</w:t>
      </w:r>
    </w:p>
    <w:p w:rsidR="009770EC" w:rsidRPr="0015214D" w:rsidRDefault="009770EC" w:rsidP="009770EC">
      <w:pPr>
        <w:pStyle w:val="paragraph"/>
      </w:pPr>
      <w:r w:rsidRPr="0015214D">
        <w:tab/>
        <w:t>(d)</w:t>
      </w:r>
      <w:r w:rsidRPr="0015214D">
        <w:tab/>
        <w:t>the holder of a full</w:t>
      </w:r>
      <w:r w:rsidR="00AC687F">
        <w:noBreakHyphen/>
      </w:r>
      <w:r w:rsidRPr="0015214D">
        <w:t>time office under a law of the Commonwealth.</w:t>
      </w:r>
    </w:p>
    <w:p w:rsidR="009770EC" w:rsidRPr="0015214D" w:rsidRDefault="009770EC" w:rsidP="009770EC">
      <w:pPr>
        <w:pStyle w:val="notetext"/>
      </w:pPr>
      <w:r w:rsidRPr="0015214D">
        <w:t>Note:</w:t>
      </w:r>
      <w:r w:rsidRPr="0015214D">
        <w:tab/>
        <w:t>A Board member is not an employee of the Commonwealth. A Board member holds a part</w:t>
      </w:r>
      <w:r w:rsidR="00AC687F">
        <w:noBreakHyphen/>
      </w:r>
      <w:r w:rsidRPr="0015214D">
        <w:t>time office under a law of the Commonwealth.</w:t>
      </w:r>
    </w:p>
    <w:p w:rsidR="009770EC" w:rsidRPr="0015214D" w:rsidRDefault="009770EC" w:rsidP="009770EC">
      <w:pPr>
        <w:pStyle w:val="ActHead5"/>
        <w:rPr>
          <w:i/>
        </w:rPr>
      </w:pPr>
      <w:bookmarkStart w:id="43" w:name="_Toc139111293"/>
      <w:r w:rsidRPr="00AC687F">
        <w:rPr>
          <w:rStyle w:val="CharSectno"/>
        </w:rPr>
        <w:t>39</w:t>
      </w:r>
      <w:r w:rsidRPr="0015214D">
        <w:t xml:space="preserve">  Application of the </w:t>
      </w:r>
      <w:r w:rsidRPr="0015214D">
        <w:rPr>
          <w:i/>
        </w:rPr>
        <w:t>Corporations Act 2001</w:t>
      </w:r>
      <w:bookmarkEnd w:id="43"/>
    </w:p>
    <w:p w:rsidR="009770EC" w:rsidRPr="0015214D" w:rsidRDefault="009770EC" w:rsidP="009770EC">
      <w:pPr>
        <w:pStyle w:val="subsection"/>
      </w:pPr>
      <w:r w:rsidRPr="0015214D">
        <w:tab/>
        <w:t>(1)</w:t>
      </w:r>
      <w:r w:rsidRPr="0015214D">
        <w:tab/>
        <w:t xml:space="preserve">The Board is taken to be an exempt public authority for the purposes of the </w:t>
      </w:r>
      <w:r w:rsidRPr="0015214D">
        <w:rPr>
          <w:i/>
        </w:rPr>
        <w:t>Corporations Act 2001</w:t>
      </w:r>
      <w:r w:rsidRPr="0015214D">
        <w:t>.</w:t>
      </w:r>
    </w:p>
    <w:p w:rsidR="009770EC" w:rsidRPr="0015214D" w:rsidRDefault="009770EC" w:rsidP="009770EC">
      <w:pPr>
        <w:pStyle w:val="subsection"/>
      </w:pPr>
      <w:r w:rsidRPr="0015214D">
        <w:tab/>
        <w:t>(2)</w:t>
      </w:r>
      <w:r w:rsidRPr="0015214D">
        <w:tab/>
        <w:t>To avoid doubt, the Board is taken to be an instrumentality of the Crown in right of the Commonwealth for the purposes of section</w:t>
      </w:r>
      <w:r w:rsidR="008F32FE" w:rsidRPr="0015214D">
        <w:t> </w:t>
      </w:r>
      <w:r w:rsidRPr="0015214D">
        <w:t xml:space="preserve">5A of the </w:t>
      </w:r>
      <w:r w:rsidRPr="0015214D">
        <w:rPr>
          <w:i/>
        </w:rPr>
        <w:t>Corporations Act 2001</w:t>
      </w:r>
      <w:r w:rsidRPr="0015214D">
        <w:t>.</w:t>
      </w:r>
    </w:p>
    <w:p w:rsidR="009770EC" w:rsidRPr="0015214D" w:rsidRDefault="009770EC" w:rsidP="00BA055B">
      <w:pPr>
        <w:pStyle w:val="ActHead3"/>
        <w:pageBreakBefore/>
      </w:pPr>
      <w:bookmarkStart w:id="44" w:name="_Toc139111294"/>
      <w:r w:rsidRPr="00AC687F">
        <w:rPr>
          <w:rStyle w:val="CharDivNo"/>
        </w:rPr>
        <w:lastRenderedPageBreak/>
        <w:t>Division</w:t>
      </w:r>
      <w:r w:rsidR="008F32FE" w:rsidRPr="00AC687F">
        <w:rPr>
          <w:rStyle w:val="CharDivNo"/>
        </w:rPr>
        <w:t> </w:t>
      </w:r>
      <w:r w:rsidRPr="00AC687F">
        <w:rPr>
          <w:rStyle w:val="CharDivNo"/>
        </w:rPr>
        <w:t>3</w:t>
      </w:r>
      <w:r w:rsidRPr="0015214D">
        <w:t>—</w:t>
      </w:r>
      <w:r w:rsidRPr="00AC687F">
        <w:rPr>
          <w:rStyle w:val="CharDivText"/>
        </w:rPr>
        <w:t>Terms and conditions for Board members</w:t>
      </w:r>
      <w:bookmarkEnd w:id="44"/>
    </w:p>
    <w:p w:rsidR="009770EC" w:rsidRPr="0015214D" w:rsidRDefault="009770EC" w:rsidP="009770EC">
      <w:pPr>
        <w:pStyle w:val="ActHead5"/>
      </w:pPr>
      <w:bookmarkStart w:id="45" w:name="_Toc139111295"/>
      <w:r w:rsidRPr="00AC687F">
        <w:rPr>
          <w:rStyle w:val="CharSectno"/>
        </w:rPr>
        <w:t>40</w:t>
      </w:r>
      <w:r w:rsidRPr="0015214D">
        <w:t xml:space="preserve">  Term of appointment and related matters for Board members</w:t>
      </w:r>
      <w:bookmarkEnd w:id="45"/>
    </w:p>
    <w:p w:rsidR="009770EC" w:rsidRPr="0015214D" w:rsidRDefault="009770EC" w:rsidP="009770EC">
      <w:pPr>
        <w:pStyle w:val="subsection"/>
      </w:pPr>
      <w:r w:rsidRPr="0015214D">
        <w:tab/>
        <w:t>(1)</w:t>
      </w:r>
      <w:r w:rsidRPr="0015214D">
        <w:tab/>
        <w:t>A Board member is to be appointed on a part</w:t>
      </w:r>
      <w:r w:rsidR="00AC687F">
        <w:noBreakHyphen/>
      </w:r>
      <w:r w:rsidRPr="0015214D">
        <w:t>time basis.</w:t>
      </w:r>
    </w:p>
    <w:p w:rsidR="009770EC" w:rsidRPr="0015214D" w:rsidRDefault="009770EC" w:rsidP="009770EC">
      <w:pPr>
        <w:pStyle w:val="subsection"/>
      </w:pPr>
      <w:r w:rsidRPr="0015214D">
        <w:tab/>
        <w:t>(2)</w:t>
      </w:r>
      <w:r w:rsidRPr="0015214D">
        <w:tab/>
        <w:t>A Board member holds office for the period that is specified in the instrument of appointment. The period must not exceed 5 years.</w:t>
      </w:r>
    </w:p>
    <w:p w:rsidR="009E1F20" w:rsidRPr="0015214D" w:rsidRDefault="009E1F20" w:rsidP="009E1F20">
      <w:pPr>
        <w:pStyle w:val="notetext"/>
      </w:pPr>
      <w:r w:rsidRPr="0015214D">
        <w:t>Note:</w:t>
      </w:r>
      <w:r w:rsidRPr="0015214D">
        <w:tab/>
        <w:t>A Board member</w:t>
      </w:r>
      <w:r w:rsidRPr="0015214D">
        <w:rPr>
          <w:i/>
        </w:rPr>
        <w:t xml:space="preserve"> </w:t>
      </w:r>
      <w:r w:rsidRPr="0015214D">
        <w:t>may be reappointed: see section</w:t>
      </w:r>
      <w:r w:rsidR="008F32FE" w:rsidRPr="0015214D">
        <w:t> </w:t>
      </w:r>
      <w:r w:rsidRPr="0015214D">
        <w:t xml:space="preserve">33AA of the </w:t>
      </w:r>
      <w:r w:rsidRPr="0015214D">
        <w:rPr>
          <w:i/>
        </w:rPr>
        <w:t>Acts Interpretation Act 1901</w:t>
      </w:r>
      <w:r w:rsidRPr="0015214D">
        <w:t>.</w:t>
      </w:r>
    </w:p>
    <w:p w:rsidR="009770EC" w:rsidRPr="0015214D" w:rsidRDefault="009770EC" w:rsidP="009770EC">
      <w:pPr>
        <w:pStyle w:val="ActHead5"/>
      </w:pPr>
      <w:bookmarkStart w:id="46" w:name="_Toc139111296"/>
      <w:r w:rsidRPr="00AC687F">
        <w:rPr>
          <w:rStyle w:val="CharSectno"/>
        </w:rPr>
        <w:t>41</w:t>
      </w:r>
      <w:r w:rsidRPr="0015214D">
        <w:t xml:space="preserve">  Remuneration and allowances of Board members</w:t>
      </w:r>
      <w:bookmarkEnd w:id="46"/>
    </w:p>
    <w:p w:rsidR="009770EC" w:rsidRPr="0015214D" w:rsidRDefault="009770EC" w:rsidP="009770EC">
      <w:pPr>
        <w:pStyle w:val="subsection"/>
      </w:pPr>
      <w:r w:rsidRPr="0015214D">
        <w:tab/>
        <w:t>(1)</w:t>
      </w:r>
      <w:r w:rsidRPr="0015214D">
        <w:tab/>
        <w:t>A Board member is to be paid the remuneration that is determined by the Remuneration Tribunal. If no determination of that remuneration by the Tribunal is in operation, the Board member is to be paid the remuneration that is determined by the responsible Ministers.</w:t>
      </w:r>
    </w:p>
    <w:p w:rsidR="009770EC" w:rsidRPr="0015214D" w:rsidRDefault="009770EC" w:rsidP="009770EC">
      <w:pPr>
        <w:pStyle w:val="subsection"/>
      </w:pPr>
      <w:r w:rsidRPr="0015214D">
        <w:tab/>
        <w:t>(2)</w:t>
      </w:r>
      <w:r w:rsidRPr="0015214D">
        <w:tab/>
        <w:t>A Board member is to be paid the allowances that are prescribed.</w:t>
      </w:r>
    </w:p>
    <w:p w:rsidR="009770EC" w:rsidRPr="0015214D" w:rsidRDefault="009770EC" w:rsidP="009770EC">
      <w:pPr>
        <w:pStyle w:val="subsection"/>
      </w:pPr>
      <w:r w:rsidRPr="0015214D">
        <w:tab/>
        <w:t>(3)</w:t>
      </w:r>
      <w:r w:rsidRPr="0015214D">
        <w:tab/>
        <w:t xml:space="preserve">This section has effect subject to the </w:t>
      </w:r>
      <w:r w:rsidRPr="0015214D">
        <w:rPr>
          <w:i/>
        </w:rPr>
        <w:t>Remuneration Tribunal Act 1973</w:t>
      </w:r>
      <w:r w:rsidRPr="0015214D">
        <w:t>.</w:t>
      </w:r>
    </w:p>
    <w:p w:rsidR="009770EC" w:rsidRPr="0015214D" w:rsidRDefault="009770EC" w:rsidP="009770EC">
      <w:pPr>
        <w:pStyle w:val="ActHead5"/>
      </w:pPr>
      <w:bookmarkStart w:id="47" w:name="_Toc139111297"/>
      <w:r w:rsidRPr="00AC687F">
        <w:rPr>
          <w:rStyle w:val="CharSectno"/>
        </w:rPr>
        <w:t>42</w:t>
      </w:r>
      <w:r w:rsidRPr="0015214D">
        <w:t xml:space="preserve">  Leave of absence of Board members</w:t>
      </w:r>
      <w:bookmarkEnd w:id="47"/>
    </w:p>
    <w:p w:rsidR="009770EC" w:rsidRPr="0015214D" w:rsidRDefault="009770EC" w:rsidP="009770EC">
      <w:pPr>
        <w:pStyle w:val="subsection"/>
      </w:pPr>
      <w:r w:rsidRPr="0015214D">
        <w:tab/>
        <w:t>(1)</w:t>
      </w:r>
      <w:r w:rsidRPr="0015214D">
        <w:tab/>
        <w:t>The nominated Minister may grant leave of absence to the Chair on the terms and conditions that the nominated Minister determines.</w:t>
      </w:r>
    </w:p>
    <w:p w:rsidR="009770EC" w:rsidRPr="0015214D" w:rsidRDefault="009770EC" w:rsidP="009770EC">
      <w:pPr>
        <w:pStyle w:val="subsection"/>
      </w:pPr>
      <w:r w:rsidRPr="0015214D">
        <w:tab/>
        <w:t>(2)</w:t>
      </w:r>
      <w:r w:rsidRPr="0015214D">
        <w:tab/>
        <w:t>The Chair may grant leave of absence to another Board member on the terms and conditions that the Chair determines.</w:t>
      </w:r>
    </w:p>
    <w:p w:rsidR="009770EC" w:rsidRPr="0015214D" w:rsidRDefault="009770EC" w:rsidP="009770EC">
      <w:pPr>
        <w:pStyle w:val="ActHead5"/>
      </w:pPr>
      <w:bookmarkStart w:id="48" w:name="_Toc139111298"/>
      <w:r w:rsidRPr="00AC687F">
        <w:rPr>
          <w:rStyle w:val="CharSectno"/>
        </w:rPr>
        <w:t>43</w:t>
      </w:r>
      <w:r w:rsidRPr="0015214D">
        <w:t xml:space="preserve">  Resignation of Board members</w:t>
      </w:r>
      <w:bookmarkEnd w:id="48"/>
    </w:p>
    <w:p w:rsidR="009770EC" w:rsidRPr="0015214D" w:rsidRDefault="009770EC" w:rsidP="009770EC">
      <w:pPr>
        <w:pStyle w:val="subsection"/>
      </w:pPr>
      <w:r w:rsidRPr="0015214D">
        <w:tab/>
      </w:r>
      <w:r w:rsidRPr="0015214D">
        <w:tab/>
        <w:t>A Board member may resign his or her appointment by giving the responsible Ministers a written resignation.</w:t>
      </w:r>
    </w:p>
    <w:p w:rsidR="009770EC" w:rsidRPr="0015214D" w:rsidRDefault="009770EC" w:rsidP="009770EC">
      <w:pPr>
        <w:pStyle w:val="ActHead5"/>
      </w:pPr>
      <w:bookmarkStart w:id="49" w:name="_Toc139111299"/>
      <w:r w:rsidRPr="00AC687F">
        <w:rPr>
          <w:rStyle w:val="CharSectno"/>
        </w:rPr>
        <w:lastRenderedPageBreak/>
        <w:t>44</w:t>
      </w:r>
      <w:r w:rsidRPr="0015214D">
        <w:t xml:space="preserve">  Termination of appointment of Board members</w:t>
      </w:r>
      <w:bookmarkEnd w:id="49"/>
    </w:p>
    <w:p w:rsidR="009770EC" w:rsidRPr="0015214D" w:rsidRDefault="009770EC" w:rsidP="009770EC">
      <w:pPr>
        <w:pStyle w:val="subsection"/>
      </w:pPr>
      <w:r w:rsidRPr="0015214D">
        <w:tab/>
        <w:t>(1)</w:t>
      </w:r>
      <w:r w:rsidRPr="0015214D">
        <w:tab/>
        <w:t>The responsible Ministers may terminate the appointment of a Board member for misbehaviour or physical or mental incapacity.</w:t>
      </w:r>
    </w:p>
    <w:p w:rsidR="009770EC" w:rsidRPr="0015214D" w:rsidRDefault="009770EC" w:rsidP="009770EC">
      <w:pPr>
        <w:pStyle w:val="subsection"/>
      </w:pPr>
      <w:r w:rsidRPr="0015214D">
        <w:tab/>
        <w:t>(2)</w:t>
      </w:r>
      <w:r w:rsidRPr="0015214D">
        <w:tab/>
        <w:t>The responsible Ministers may terminate the appointment of a Board member if:</w:t>
      </w:r>
    </w:p>
    <w:p w:rsidR="009770EC" w:rsidRPr="0015214D" w:rsidRDefault="009770EC" w:rsidP="009770EC">
      <w:pPr>
        <w:pStyle w:val="paragraph"/>
      </w:pPr>
      <w:r w:rsidRPr="0015214D">
        <w:tab/>
        <w:t>(a)</w:t>
      </w:r>
      <w:r w:rsidRPr="0015214D">
        <w:tab/>
        <w:t>the Board member:</w:t>
      </w:r>
    </w:p>
    <w:p w:rsidR="009770EC" w:rsidRPr="0015214D" w:rsidRDefault="009770EC" w:rsidP="009770EC">
      <w:pPr>
        <w:pStyle w:val="paragraphsub"/>
      </w:pPr>
      <w:r w:rsidRPr="0015214D">
        <w:tab/>
        <w:t>(i)</w:t>
      </w:r>
      <w:r w:rsidRPr="0015214D">
        <w:tab/>
        <w:t>becomes bankrupt; or</w:t>
      </w:r>
    </w:p>
    <w:p w:rsidR="009770EC" w:rsidRPr="0015214D" w:rsidRDefault="009770EC" w:rsidP="009770EC">
      <w:pPr>
        <w:pStyle w:val="paragraphsub"/>
      </w:pPr>
      <w:r w:rsidRPr="0015214D">
        <w:tab/>
        <w:t>(ii)</w:t>
      </w:r>
      <w:r w:rsidRPr="0015214D">
        <w:tab/>
        <w:t>applies to take the benefit of any law for the relief of bankrupt or insolvent debtors; or</w:t>
      </w:r>
    </w:p>
    <w:p w:rsidR="009770EC" w:rsidRPr="0015214D" w:rsidRDefault="009770EC" w:rsidP="009770EC">
      <w:pPr>
        <w:pStyle w:val="paragraphsub"/>
      </w:pPr>
      <w:r w:rsidRPr="0015214D">
        <w:tab/>
        <w:t>(iii)</w:t>
      </w:r>
      <w:r w:rsidRPr="0015214D">
        <w:tab/>
        <w:t>compounds with his or her creditors; or</w:t>
      </w:r>
    </w:p>
    <w:p w:rsidR="009770EC" w:rsidRPr="0015214D" w:rsidRDefault="009770EC" w:rsidP="009770EC">
      <w:pPr>
        <w:pStyle w:val="paragraphsub"/>
      </w:pPr>
      <w:r w:rsidRPr="0015214D">
        <w:tab/>
        <w:t>(iv)</w:t>
      </w:r>
      <w:r w:rsidRPr="0015214D">
        <w:tab/>
        <w:t>makes an assignment of his or her remuneration for the benefit of his or her creditors; or</w:t>
      </w:r>
    </w:p>
    <w:p w:rsidR="009770EC" w:rsidRPr="0015214D" w:rsidRDefault="009770EC" w:rsidP="009770EC">
      <w:pPr>
        <w:pStyle w:val="paragraph"/>
      </w:pPr>
      <w:r w:rsidRPr="0015214D">
        <w:tab/>
        <w:t>(b)</w:t>
      </w:r>
      <w:r w:rsidRPr="0015214D">
        <w:tab/>
        <w:t>the Board member is absent, except on leave of absence, from 3 consecutive meetings of the Board; or</w:t>
      </w:r>
    </w:p>
    <w:p w:rsidR="009770EC" w:rsidRPr="0015214D" w:rsidRDefault="009770EC" w:rsidP="009770EC">
      <w:pPr>
        <w:pStyle w:val="paragraph"/>
      </w:pPr>
      <w:r w:rsidRPr="0015214D">
        <w:tab/>
        <w:t>(c)</w:t>
      </w:r>
      <w:r w:rsidRPr="0015214D">
        <w:tab/>
        <w:t>the Board member contravenes section</w:t>
      </w:r>
      <w:r w:rsidR="008F32FE" w:rsidRPr="0015214D">
        <w:t> </w:t>
      </w:r>
      <w:r w:rsidRPr="0015214D">
        <w:t>56, 57, 58, 59, 60, 61 or 62; or</w:t>
      </w:r>
    </w:p>
    <w:p w:rsidR="009770EC" w:rsidRPr="0015214D" w:rsidRDefault="009770EC" w:rsidP="009770EC">
      <w:pPr>
        <w:pStyle w:val="paragraph"/>
      </w:pPr>
      <w:r w:rsidRPr="0015214D">
        <w:tab/>
        <w:t>(d)</w:t>
      </w:r>
      <w:r w:rsidRPr="0015214D">
        <w:tab/>
        <w:t>the Board member fails, without reasonable excuse, to comply with section</w:t>
      </w:r>
      <w:r w:rsidR="008F32FE" w:rsidRPr="0015214D">
        <w:t> </w:t>
      </w:r>
      <w:r w:rsidRPr="0015214D">
        <w:t>68, 69 or 71; or</w:t>
      </w:r>
    </w:p>
    <w:p w:rsidR="009770EC" w:rsidRPr="0015214D" w:rsidRDefault="009770EC" w:rsidP="009770EC">
      <w:pPr>
        <w:pStyle w:val="paragraph"/>
      </w:pPr>
      <w:r w:rsidRPr="0015214D">
        <w:tab/>
        <w:t>(e)</w:t>
      </w:r>
      <w:r w:rsidRPr="0015214D">
        <w:tab/>
        <w:t>the responsible Ministers are satisfied that the performance of the Board member has been unsatisfactory for a significant period.</w:t>
      </w:r>
    </w:p>
    <w:p w:rsidR="009770EC" w:rsidRPr="0015214D" w:rsidRDefault="009770EC" w:rsidP="009770EC">
      <w:pPr>
        <w:pStyle w:val="ActHead5"/>
      </w:pPr>
      <w:bookmarkStart w:id="50" w:name="_Toc139111300"/>
      <w:r w:rsidRPr="00AC687F">
        <w:rPr>
          <w:rStyle w:val="CharSectno"/>
        </w:rPr>
        <w:t>45</w:t>
      </w:r>
      <w:r w:rsidRPr="0015214D">
        <w:t xml:space="preserve">  Other terms and conditions of Board members</w:t>
      </w:r>
      <w:bookmarkEnd w:id="50"/>
    </w:p>
    <w:p w:rsidR="009770EC" w:rsidRPr="0015214D" w:rsidRDefault="009770EC" w:rsidP="009770EC">
      <w:pPr>
        <w:pStyle w:val="subsection"/>
      </w:pPr>
      <w:r w:rsidRPr="0015214D">
        <w:tab/>
      </w:r>
      <w:r w:rsidRPr="0015214D">
        <w:tab/>
        <w:t>A Board member holds office on the terms and conditions (if any) in relation to matters not covered by this Act that are determined by the responsible Ministers.</w:t>
      </w:r>
    </w:p>
    <w:p w:rsidR="009770EC" w:rsidRPr="0015214D" w:rsidRDefault="009770EC" w:rsidP="009770EC">
      <w:pPr>
        <w:pStyle w:val="ActHead5"/>
      </w:pPr>
      <w:bookmarkStart w:id="51" w:name="_Toc139111301"/>
      <w:r w:rsidRPr="00AC687F">
        <w:rPr>
          <w:rStyle w:val="CharSectno"/>
        </w:rPr>
        <w:t>46</w:t>
      </w:r>
      <w:r w:rsidRPr="0015214D">
        <w:t xml:space="preserve">  Acting Board members</w:t>
      </w:r>
      <w:bookmarkEnd w:id="51"/>
    </w:p>
    <w:p w:rsidR="009770EC" w:rsidRPr="0015214D" w:rsidRDefault="009770EC" w:rsidP="009770EC">
      <w:pPr>
        <w:pStyle w:val="SubsectionHead"/>
      </w:pPr>
      <w:r w:rsidRPr="0015214D">
        <w:t>Acting Chair</w:t>
      </w:r>
    </w:p>
    <w:p w:rsidR="009770EC" w:rsidRPr="0015214D" w:rsidRDefault="009770EC" w:rsidP="009770EC">
      <w:pPr>
        <w:pStyle w:val="subsection"/>
      </w:pPr>
      <w:r w:rsidRPr="0015214D">
        <w:tab/>
        <w:t>(1)</w:t>
      </w:r>
      <w:r w:rsidRPr="0015214D">
        <w:tab/>
        <w:t>The nominated Minister may appoint a person to act as the Chair:</w:t>
      </w:r>
    </w:p>
    <w:p w:rsidR="009770EC" w:rsidRPr="0015214D" w:rsidRDefault="009770EC" w:rsidP="009770EC">
      <w:pPr>
        <w:pStyle w:val="paragraph"/>
      </w:pPr>
      <w:r w:rsidRPr="0015214D">
        <w:tab/>
        <w:t>(a)</w:t>
      </w:r>
      <w:r w:rsidRPr="0015214D">
        <w:tab/>
        <w:t>during a vacancy in the office of Chair, whether or not an appointment has previously been made to the office; or</w:t>
      </w:r>
    </w:p>
    <w:p w:rsidR="009770EC" w:rsidRPr="0015214D" w:rsidRDefault="009770EC" w:rsidP="009770EC">
      <w:pPr>
        <w:pStyle w:val="paragraph"/>
      </w:pPr>
      <w:r w:rsidRPr="0015214D">
        <w:lastRenderedPageBreak/>
        <w:tab/>
        <w:t>(b)</w:t>
      </w:r>
      <w:r w:rsidRPr="0015214D">
        <w:tab/>
        <w:t>during any period, or during all periods, when the Chair is absent from duty or Australia, or is, for any reason, unable to perform the duties of the office.</w:t>
      </w:r>
    </w:p>
    <w:p w:rsidR="00C65F85" w:rsidRPr="0015214D" w:rsidRDefault="00C65F85" w:rsidP="00C65F85">
      <w:pPr>
        <w:pStyle w:val="notetext"/>
      </w:pPr>
      <w:r w:rsidRPr="0015214D">
        <w:t>Note:</w:t>
      </w:r>
      <w:r w:rsidRPr="0015214D">
        <w:tab/>
        <w:t>For rules that apply to acting appointments, see section</w:t>
      </w:r>
      <w:r w:rsidR="008F32FE" w:rsidRPr="0015214D">
        <w:t> </w:t>
      </w:r>
      <w:r w:rsidRPr="0015214D">
        <w:t xml:space="preserve">33A of the </w:t>
      </w:r>
      <w:r w:rsidRPr="0015214D">
        <w:rPr>
          <w:i/>
        </w:rPr>
        <w:t>Acts Interpretation Act 1901</w:t>
      </w:r>
      <w:r w:rsidRPr="0015214D">
        <w:t>.</w:t>
      </w:r>
    </w:p>
    <w:p w:rsidR="009770EC" w:rsidRPr="0015214D" w:rsidRDefault="009770EC" w:rsidP="009770EC">
      <w:pPr>
        <w:pStyle w:val="SubsectionHead"/>
      </w:pPr>
      <w:r w:rsidRPr="0015214D">
        <w:t>Acting Board member (other than the Chair)</w:t>
      </w:r>
    </w:p>
    <w:p w:rsidR="009770EC" w:rsidRPr="0015214D" w:rsidRDefault="009770EC" w:rsidP="009770EC">
      <w:pPr>
        <w:pStyle w:val="subsection"/>
      </w:pPr>
      <w:r w:rsidRPr="0015214D">
        <w:tab/>
        <w:t>(2)</w:t>
      </w:r>
      <w:r w:rsidRPr="0015214D">
        <w:tab/>
        <w:t>The nominated Minister may appoint a person to act as a Board member (other than the Chair):</w:t>
      </w:r>
    </w:p>
    <w:p w:rsidR="009770EC" w:rsidRPr="0015214D" w:rsidRDefault="009770EC" w:rsidP="009770EC">
      <w:pPr>
        <w:pStyle w:val="paragraph"/>
      </w:pPr>
      <w:r w:rsidRPr="0015214D">
        <w:tab/>
        <w:t>(a)</w:t>
      </w:r>
      <w:r w:rsidRPr="0015214D">
        <w:tab/>
        <w:t>during a vacancy in the office of a Board member (other than the Chair), whether or not an appointment has previously been made to the office; or</w:t>
      </w:r>
    </w:p>
    <w:p w:rsidR="009770EC" w:rsidRPr="0015214D" w:rsidRDefault="009770EC" w:rsidP="009770EC">
      <w:pPr>
        <w:pStyle w:val="paragraph"/>
      </w:pPr>
      <w:r w:rsidRPr="0015214D">
        <w:tab/>
        <w:t>(b)</w:t>
      </w:r>
      <w:r w:rsidRPr="0015214D">
        <w:tab/>
        <w:t>during any period, or during all periods, when a Board member (other than the Chair) is absent from duty or Australia, or is, for any reason, unable to perform the duties of the office.</w:t>
      </w:r>
    </w:p>
    <w:p w:rsidR="00C65F85" w:rsidRPr="0015214D" w:rsidRDefault="00C65F85" w:rsidP="00C65F85">
      <w:pPr>
        <w:pStyle w:val="notetext"/>
      </w:pPr>
      <w:r w:rsidRPr="0015214D">
        <w:t>Note:</w:t>
      </w:r>
      <w:r w:rsidRPr="0015214D">
        <w:tab/>
        <w:t>For rules that apply to acting appointments, see section</w:t>
      </w:r>
      <w:r w:rsidR="008F32FE" w:rsidRPr="0015214D">
        <w:t> </w:t>
      </w:r>
      <w:r w:rsidRPr="0015214D">
        <w:t xml:space="preserve">33A of the </w:t>
      </w:r>
      <w:r w:rsidRPr="0015214D">
        <w:rPr>
          <w:i/>
        </w:rPr>
        <w:t>Acts Interpretation Act 1901</w:t>
      </w:r>
      <w:r w:rsidRPr="0015214D">
        <w:t>.</w:t>
      </w:r>
    </w:p>
    <w:p w:rsidR="009770EC" w:rsidRPr="0015214D" w:rsidRDefault="009770EC" w:rsidP="009770EC">
      <w:pPr>
        <w:pStyle w:val="SubsectionHead"/>
      </w:pPr>
      <w:r w:rsidRPr="0015214D">
        <w:t>Qualifications</w:t>
      </w:r>
    </w:p>
    <w:p w:rsidR="009770EC" w:rsidRPr="0015214D" w:rsidRDefault="009770EC" w:rsidP="009770EC">
      <w:pPr>
        <w:pStyle w:val="subsection"/>
      </w:pPr>
      <w:r w:rsidRPr="0015214D">
        <w:tab/>
        <w:t>(3)</w:t>
      </w:r>
      <w:r w:rsidRPr="0015214D">
        <w:tab/>
        <w:t>A person is not eligible for appointment to act as:</w:t>
      </w:r>
    </w:p>
    <w:p w:rsidR="009770EC" w:rsidRPr="0015214D" w:rsidRDefault="009770EC" w:rsidP="009770EC">
      <w:pPr>
        <w:pStyle w:val="paragraph"/>
      </w:pPr>
      <w:r w:rsidRPr="0015214D">
        <w:tab/>
        <w:t>(a)</w:t>
      </w:r>
      <w:r w:rsidRPr="0015214D">
        <w:tab/>
        <w:t>the Chair; or</w:t>
      </w:r>
    </w:p>
    <w:p w:rsidR="009770EC" w:rsidRPr="0015214D" w:rsidRDefault="009770EC" w:rsidP="009770EC">
      <w:pPr>
        <w:pStyle w:val="paragraph"/>
      </w:pPr>
      <w:r w:rsidRPr="0015214D">
        <w:tab/>
        <w:t>(b)</w:t>
      </w:r>
      <w:r w:rsidRPr="0015214D">
        <w:tab/>
        <w:t>a Board member (other than the Chair);</w:t>
      </w:r>
    </w:p>
    <w:p w:rsidR="009770EC" w:rsidRPr="0015214D" w:rsidRDefault="009770EC" w:rsidP="009770EC">
      <w:pPr>
        <w:pStyle w:val="subsection2"/>
      </w:pPr>
      <w:r w:rsidRPr="0015214D">
        <w:t>unless the person is eligible for appointment as a Board member.</w:t>
      </w:r>
    </w:p>
    <w:p w:rsidR="009770EC" w:rsidRPr="0015214D" w:rsidRDefault="009770EC" w:rsidP="009770EC">
      <w:pPr>
        <w:pStyle w:val="notetext"/>
      </w:pPr>
      <w:r w:rsidRPr="0015214D">
        <w:t>Note:</w:t>
      </w:r>
      <w:r w:rsidRPr="0015214D">
        <w:tab/>
        <w:t>See subsections</w:t>
      </w:r>
      <w:r w:rsidR="008F32FE" w:rsidRPr="0015214D">
        <w:t> </w:t>
      </w:r>
      <w:r w:rsidRPr="0015214D">
        <w:t>38(3) and (4).</w:t>
      </w:r>
    </w:p>
    <w:p w:rsidR="009770EC" w:rsidRPr="0015214D" w:rsidRDefault="009770EC" w:rsidP="00BA055B">
      <w:pPr>
        <w:pStyle w:val="ActHead3"/>
        <w:pageBreakBefore/>
      </w:pPr>
      <w:bookmarkStart w:id="52" w:name="_Toc139111302"/>
      <w:r w:rsidRPr="00AC687F">
        <w:rPr>
          <w:rStyle w:val="CharDivNo"/>
        </w:rPr>
        <w:lastRenderedPageBreak/>
        <w:t>Division</w:t>
      </w:r>
      <w:r w:rsidR="008F32FE" w:rsidRPr="00AC687F">
        <w:rPr>
          <w:rStyle w:val="CharDivNo"/>
        </w:rPr>
        <w:t> </w:t>
      </w:r>
      <w:r w:rsidRPr="00AC687F">
        <w:rPr>
          <w:rStyle w:val="CharDivNo"/>
        </w:rPr>
        <w:t>4</w:t>
      </w:r>
      <w:r w:rsidRPr="0015214D">
        <w:t>—</w:t>
      </w:r>
      <w:r w:rsidRPr="00AC687F">
        <w:rPr>
          <w:rStyle w:val="CharDivText"/>
        </w:rPr>
        <w:t>Meetings</w:t>
      </w:r>
      <w:bookmarkEnd w:id="52"/>
    </w:p>
    <w:p w:rsidR="009770EC" w:rsidRPr="0015214D" w:rsidRDefault="009770EC" w:rsidP="009770EC">
      <w:pPr>
        <w:pStyle w:val="ActHead5"/>
      </w:pPr>
      <w:bookmarkStart w:id="53" w:name="_Toc139111303"/>
      <w:r w:rsidRPr="00AC687F">
        <w:rPr>
          <w:rStyle w:val="CharSectno"/>
        </w:rPr>
        <w:t>47</w:t>
      </w:r>
      <w:r w:rsidRPr="0015214D">
        <w:t xml:space="preserve">  Holding of meetings</w:t>
      </w:r>
      <w:bookmarkEnd w:id="53"/>
    </w:p>
    <w:p w:rsidR="009770EC" w:rsidRPr="0015214D" w:rsidRDefault="009770EC" w:rsidP="009770EC">
      <w:pPr>
        <w:pStyle w:val="subsection"/>
      </w:pPr>
      <w:r w:rsidRPr="0015214D">
        <w:tab/>
        <w:t>(1)</w:t>
      </w:r>
      <w:r w:rsidRPr="0015214D">
        <w:tab/>
        <w:t>The Board is to hold such meetings as are necessary for the performance of its functions.</w:t>
      </w:r>
    </w:p>
    <w:p w:rsidR="009770EC" w:rsidRPr="0015214D" w:rsidRDefault="009770EC" w:rsidP="009770EC">
      <w:pPr>
        <w:pStyle w:val="subsection"/>
      </w:pPr>
      <w:r w:rsidRPr="0015214D">
        <w:tab/>
        <w:t>(2)</w:t>
      </w:r>
      <w:r w:rsidRPr="0015214D">
        <w:tab/>
        <w:t>The Chair:</w:t>
      </w:r>
    </w:p>
    <w:p w:rsidR="009770EC" w:rsidRPr="0015214D" w:rsidRDefault="009770EC" w:rsidP="009770EC">
      <w:pPr>
        <w:pStyle w:val="paragraph"/>
      </w:pPr>
      <w:r w:rsidRPr="0015214D">
        <w:tab/>
        <w:t>(a)</w:t>
      </w:r>
      <w:r w:rsidRPr="0015214D">
        <w:tab/>
        <w:t>may convene a meeting at any time; and</w:t>
      </w:r>
    </w:p>
    <w:p w:rsidR="009770EC" w:rsidRPr="0015214D" w:rsidRDefault="009770EC" w:rsidP="009770EC">
      <w:pPr>
        <w:pStyle w:val="paragraph"/>
      </w:pPr>
      <w:r w:rsidRPr="0015214D">
        <w:tab/>
        <w:t>(b)</w:t>
      </w:r>
      <w:r w:rsidRPr="0015214D">
        <w:tab/>
        <w:t>must convene a meeting within 30 days after receiving a written request from another Board member.</w:t>
      </w:r>
    </w:p>
    <w:p w:rsidR="009770EC" w:rsidRPr="0015214D" w:rsidRDefault="009770EC" w:rsidP="009770EC">
      <w:pPr>
        <w:pStyle w:val="notetext"/>
      </w:pPr>
      <w:r w:rsidRPr="0015214D">
        <w:t>Note:</w:t>
      </w:r>
      <w:r w:rsidRPr="0015214D">
        <w:tab/>
        <w:t>See also section</w:t>
      </w:r>
      <w:r w:rsidR="008F32FE" w:rsidRPr="0015214D">
        <w:t> </w:t>
      </w:r>
      <w:r w:rsidRPr="0015214D">
        <w:t xml:space="preserve">33B of the </w:t>
      </w:r>
      <w:r w:rsidRPr="0015214D">
        <w:rPr>
          <w:i/>
        </w:rPr>
        <w:t>Acts Interpretation Act 1901</w:t>
      </w:r>
      <w:r w:rsidRPr="0015214D">
        <w:t xml:space="preserve"> (participation in meetings by telephone etc.).</w:t>
      </w:r>
    </w:p>
    <w:p w:rsidR="009770EC" w:rsidRPr="0015214D" w:rsidRDefault="009770EC" w:rsidP="009770EC">
      <w:pPr>
        <w:pStyle w:val="ActHead5"/>
      </w:pPr>
      <w:bookmarkStart w:id="54" w:name="_Toc139111304"/>
      <w:r w:rsidRPr="00AC687F">
        <w:rPr>
          <w:rStyle w:val="CharSectno"/>
        </w:rPr>
        <w:t>48</w:t>
      </w:r>
      <w:r w:rsidRPr="0015214D">
        <w:t xml:space="preserve">  Who is to preside at a meeting</w:t>
      </w:r>
      <w:bookmarkEnd w:id="54"/>
    </w:p>
    <w:p w:rsidR="009770EC" w:rsidRPr="0015214D" w:rsidRDefault="009770EC" w:rsidP="009770EC">
      <w:pPr>
        <w:pStyle w:val="subsection"/>
      </w:pPr>
      <w:r w:rsidRPr="0015214D">
        <w:tab/>
        <w:t>(1)</w:t>
      </w:r>
      <w:r w:rsidRPr="0015214D">
        <w:tab/>
        <w:t>The Chair is to preside at all meetings at which he or she is present.</w:t>
      </w:r>
    </w:p>
    <w:p w:rsidR="009770EC" w:rsidRPr="0015214D" w:rsidRDefault="009770EC" w:rsidP="009770EC">
      <w:pPr>
        <w:pStyle w:val="subsection"/>
      </w:pPr>
      <w:r w:rsidRPr="0015214D">
        <w:tab/>
        <w:t>(2)</w:t>
      </w:r>
      <w:r w:rsidRPr="0015214D">
        <w:tab/>
        <w:t>If the Chair is not present at a meeting:</w:t>
      </w:r>
    </w:p>
    <w:p w:rsidR="009770EC" w:rsidRPr="0015214D" w:rsidRDefault="009770EC" w:rsidP="009770EC">
      <w:pPr>
        <w:pStyle w:val="paragraph"/>
      </w:pPr>
      <w:r w:rsidRPr="0015214D">
        <w:tab/>
        <w:t>(a)</w:t>
      </w:r>
      <w:r w:rsidRPr="0015214D">
        <w:tab/>
        <w:t>a Board member nominated by the Chair is to preside; or</w:t>
      </w:r>
    </w:p>
    <w:p w:rsidR="009770EC" w:rsidRPr="0015214D" w:rsidRDefault="009770EC" w:rsidP="009770EC">
      <w:pPr>
        <w:pStyle w:val="paragraph"/>
      </w:pPr>
      <w:r w:rsidRPr="0015214D">
        <w:tab/>
        <w:t>(b)</w:t>
      </w:r>
      <w:r w:rsidRPr="0015214D">
        <w:tab/>
        <w:t>if no Board member is so nominated—the Board members present are to elect one of their number to preside.</w:t>
      </w:r>
    </w:p>
    <w:p w:rsidR="009770EC" w:rsidRPr="0015214D" w:rsidRDefault="009770EC" w:rsidP="009770EC">
      <w:pPr>
        <w:pStyle w:val="ActHead5"/>
      </w:pPr>
      <w:bookmarkStart w:id="55" w:name="_Toc139111305"/>
      <w:r w:rsidRPr="00AC687F">
        <w:rPr>
          <w:rStyle w:val="CharSectno"/>
        </w:rPr>
        <w:t>49</w:t>
      </w:r>
      <w:r w:rsidRPr="0015214D">
        <w:t xml:space="preserve">  Quorum</w:t>
      </w:r>
      <w:bookmarkEnd w:id="55"/>
    </w:p>
    <w:p w:rsidR="009770EC" w:rsidRPr="0015214D" w:rsidRDefault="009770EC" w:rsidP="009770EC">
      <w:pPr>
        <w:pStyle w:val="subsection"/>
      </w:pPr>
      <w:r w:rsidRPr="0015214D">
        <w:tab/>
        <w:t>(1)</w:t>
      </w:r>
      <w:r w:rsidRPr="0015214D">
        <w:tab/>
        <w:t>At a meeting, 5 Board members form a quorum.</w:t>
      </w:r>
    </w:p>
    <w:p w:rsidR="009770EC" w:rsidRPr="0015214D" w:rsidRDefault="009770EC" w:rsidP="009770EC">
      <w:pPr>
        <w:pStyle w:val="subsection"/>
      </w:pPr>
      <w:r w:rsidRPr="0015214D">
        <w:tab/>
        <w:t>(2)</w:t>
      </w:r>
      <w:r w:rsidRPr="0015214D">
        <w:tab/>
        <w:t xml:space="preserve">Despite </w:t>
      </w:r>
      <w:r w:rsidR="008F32FE" w:rsidRPr="0015214D">
        <w:t>subsection (</w:t>
      </w:r>
      <w:r w:rsidRPr="0015214D">
        <w:t>1), if:</w:t>
      </w:r>
    </w:p>
    <w:p w:rsidR="009770EC" w:rsidRPr="0015214D" w:rsidRDefault="009770EC" w:rsidP="009770EC">
      <w:pPr>
        <w:pStyle w:val="paragraph"/>
      </w:pPr>
      <w:r w:rsidRPr="0015214D">
        <w:tab/>
        <w:t>(a)</w:t>
      </w:r>
      <w:r w:rsidRPr="0015214D">
        <w:tab/>
        <w:t>section</w:t>
      </w:r>
      <w:r w:rsidR="008F32FE" w:rsidRPr="0015214D">
        <w:t> </w:t>
      </w:r>
      <w:r w:rsidRPr="0015214D">
        <w:t>71 prevents one or more Board members from participating in the deliberations, or decisions, of the Board with respect to a particular matter; and</w:t>
      </w:r>
    </w:p>
    <w:p w:rsidR="009770EC" w:rsidRPr="0015214D" w:rsidRDefault="009770EC" w:rsidP="009770EC">
      <w:pPr>
        <w:pStyle w:val="paragraph"/>
      </w:pPr>
      <w:r w:rsidRPr="0015214D">
        <w:tab/>
        <w:t>(b)</w:t>
      </w:r>
      <w:r w:rsidRPr="0015214D">
        <w:tab/>
        <w:t>as a result, there is no longer a quorum present; and</w:t>
      </w:r>
    </w:p>
    <w:p w:rsidR="009770EC" w:rsidRPr="0015214D" w:rsidRDefault="009770EC" w:rsidP="009770EC">
      <w:pPr>
        <w:pStyle w:val="paragraph"/>
      </w:pPr>
      <w:r w:rsidRPr="0015214D">
        <w:tab/>
        <w:t>(c)</w:t>
      </w:r>
      <w:r w:rsidRPr="0015214D">
        <w:tab/>
        <w:t>there are in attendance at least 3 other Board members who would be counted in determining whether a quorum is present;</w:t>
      </w:r>
    </w:p>
    <w:p w:rsidR="009770EC" w:rsidRPr="0015214D" w:rsidRDefault="009770EC" w:rsidP="009770EC">
      <w:pPr>
        <w:pStyle w:val="subsection2"/>
      </w:pPr>
      <w:r w:rsidRPr="0015214D">
        <w:lastRenderedPageBreak/>
        <w:t>those other Board members constitute a quorum for the purpose of any deliberation or decision at that meeting with respect to that matter.</w:t>
      </w:r>
    </w:p>
    <w:p w:rsidR="009770EC" w:rsidRPr="0015214D" w:rsidRDefault="009770EC" w:rsidP="009770EC">
      <w:pPr>
        <w:pStyle w:val="ActHead5"/>
      </w:pPr>
      <w:bookmarkStart w:id="56" w:name="_Toc139111306"/>
      <w:r w:rsidRPr="00AC687F">
        <w:rPr>
          <w:rStyle w:val="CharSectno"/>
        </w:rPr>
        <w:t>50</w:t>
      </w:r>
      <w:r w:rsidRPr="0015214D">
        <w:t xml:space="preserve">  Voting</w:t>
      </w:r>
      <w:bookmarkEnd w:id="56"/>
    </w:p>
    <w:p w:rsidR="009770EC" w:rsidRPr="0015214D" w:rsidRDefault="009770EC" w:rsidP="009770EC">
      <w:pPr>
        <w:pStyle w:val="subsection"/>
      </w:pPr>
      <w:r w:rsidRPr="0015214D">
        <w:tab/>
        <w:t>(1)</w:t>
      </w:r>
      <w:r w:rsidRPr="0015214D">
        <w:tab/>
        <w:t>Decisions at a meeting must be affirmed by a majority of votes of Board members voting.</w:t>
      </w:r>
    </w:p>
    <w:p w:rsidR="009770EC" w:rsidRPr="0015214D" w:rsidRDefault="009770EC" w:rsidP="009770EC">
      <w:pPr>
        <w:pStyle w:val="subsection"/>
      </w:pPr>
      <w:r w:rsidRPr="0015214D">
        <w:tab/>
        <w:t>(2)</w:t>
      </w:r>
      <w:r w:rsidRPr="0015214D">
        <w:tab/>
        <w:t>The Board member presiding at a meeting has a deliberative vote and, in the event of an equality of votes, also has a casting vote.</w:t>
      </w:r>
    </w:p>
    <w:p w:rsidR="009770EC" w:rsidRPr="0015214D" w:rsidRDefault="009770EC" w:rsidP="009770EC">
      <w:pPr>
        <w:pStyle w:val="ActHead5"/>
      </w:pPr>
      <w:bookmarkStart w:id="57" w:name="_Toc139111307"/>
      <w:r w:rsidRPr="00AC687F">
        <w:rPr>
          <w:rStyle w:val="CharSectno"/>
        </w:rPr>
        <w:t>51</w:t>
      </w:r>
      <w:r w:rsidRPr="0015214D">
        <w:t xml:space="preserve">  Records of meetings</w:t>
      </w:r>
      <w:bookmarkEnd w:id="57"/>
    </w:p>
    <w:p w:rsidR="009770EC" w:rsidRPr="0015214D" w:rsidRDefault="009770EC" w:rsidP="009770EC">
      <w:pPr>
        <w:pStyle w:val="subsection"/>
      </w:pPr>
      <w:r w:rsidRPr="0015214D">
        <w:tab/>
      </w:r>
      <w:r w:rsidRPr="0015214D">
        <w:tab/>
        <w:t>The Board must keep accurate records of all its meetings.</w:t>
      </w:r>
    </w:p>
    <w:p w:rsidR="009770EC" w:rsidRPr="0015214D" w:rsidRDefault="009770EC" w:rsidP="00BA055B">
      <w:pPr>
        <w:pStyle w:val="ActHead3"/>
        <w:pageBreakBefore/>
      </w:pPr>
      <w:bookmarkStart w:id="58" w:name="_Toc139111308"/>
      <w:r w:rsidRPr="00AC687F">
        <w:rPr>
          <w:rStyle w:val="CharDivNo"/>
        </w:rPr>
        <w:lastRenderedPageBreak/>
        <w:t>Division</w:t>
      </w:r>
      <w:r w:rsidR="008F32FE" w:rsidRPr="00AC687F">
        <w:rPr>
          <w:rStyle w:val="CharDivNo"/>
        </w:rPr>
        <w:t> </w:t>
      </w:r>
      <w:r w:rsidRPr="00AC687F">
        <w:rPr>
          <w:rStyle w:val="CharDivNo"/>
        </w:rPr>
        <w:t>5</w:t>
      </w:r>
      <w:r w:rsidRPr="0015214D">
        <w:t>—</w:t>
      </w:r>
      <w:r w:rsidRPr="00AC687F">
        <w:rPr>
          <w:rStyle w:val="CharDivText"/>
        </w:rPr>
        <w:t>Resolutions without meetings</w:t>
      </w:r>
      <w:bookmarkEnd w:id="58"/>
    </w:p>
    <w:p w:rsidR="009770EC" w:rsidRPr="0015214D" w:rsidRDefault="009770EC" w:rsidP="009770EC">
      <w:pPr>
        <w:pStyle w:val="ActHead5"/>
      </w:pPr>
      <w:bookmarkStart w:id="59" w:name="_Toc139111309"/>
      <w:r w:rsidRPr="00AC687F">
        <w:rPr>
          <w:rStyle w:val="CharSectno"/>
        </w:rPr>
        <w:t>52</w:t>
      </w:r>
      <w:r w:rsidRPr="0015214D">
        <w:t xml:space="preserve">  Resolutions without meetings</w:t>
      </w:r>
      <w:bookmarkEnd w:id="59"/>
    </w:p>
    <w:p w:rsidR="009770EC" w:rsidRPr="0015214D" w:rsidRDefault="009770EC" w:rsidP="009770EC">
      <w:pPr>
        <w:pStyle w:val="subsection"/>
      </w:pPr>
      <w:r w:rsidRPr="0015214D">
        <w:tab/>
        <w:t>(1)</w:t>
      </w:r>
      <w:r w:rsidRPr="0015214D">
        <w:tab/>
        <w:t>A resolution is taken to have been passed at a meeting of the Board if:</w:t>
      </w:r>
    </w:p>
    <w:p w:rsidR="009770EC" w:rsidRPr="0015214D" w:rsidRDefault="009770EC" w:rsidP="009770EC">
      <w:pPr>
        <w:pStyle w:val="paragraph"/>
      </w:pPr>
      <w:r w:rsidRPr="0015214D">
        <w:tab/>
        <w:t>(a)</w:t>
      </w:r>
      <w:r w:rsidRPr="0015214D">
        <w:tab/>
        <w:t>the Board has determined:</w:t>
      </w:r>
    </w:p>
    <w:p w:rsidR="009770EC" w:rsidRPr="0015214D" w:rsidRDefault="009770EC" w:rsidP="009770EC">
      <w:pPr>
        <w:pStyle w:val="paragraphsub"/>
      </w:pPr>
      <w:r w:rsidRPr="0015214D">
        <w:tab/>
        <w:t>(i)</w:t>
      </w:r>
      <w:r w:rsidRPr="0015214D">
        <w:tab/>
        <w:t>that resolutions may be passed in accordance with this section; and</w:t>
      </w:r>
    </w:p>
    <w:p w:rsidR="009770EC" w:rsidRPr="0015214D" w:rsidRDefault="009770EC" w:rsidP="009770EC">
      <w:pPr>
        <w:pStyle w:val="paragraphsub"/>
      </w:pPr>
      <w:r w:rsidRPr="0015214D">
        <w:tab/>
        <w:t>(ii)</w:t>
      </w:r>
      <w:r w:rsidRPr="0015214D">
        <w:tab/>
        <w:t>the method by which Board members are to indicate agreement with a resolution proposed to be passed in accordance with this section; and</w:t>
      </w:r>
    </w:p>
    <w:p w:rsidR="009770EC" w:rsidRPr="0015214D" w:rsidRDefault="009770EC" w:rsidP="009770EC">
      <w:pPr>
        <w:pStyle w:val="paragraph"/>
      </w:pPr>
      <w:r w:rsidRPr="0015214D">
        <w:tab/>
        <w:t>(b)</w:t>
      </w:r>
      <w:r w:rsidRPr="0015214D">
        <w:tab/>
        <w:t>without meeting, a majority of the Board members indicate agreement with the resolution in accordance with the method determined by the Board; and</w:t>
      </w:r>
    </w:p>
    <w:p w:rsidR="009770EC" w:rsidRPr="0015214D" w:rsidRDefault="009770EC" w:rsidP="009770EC">
      <w:pPr>
        <w:pStyle w:val="paragraph"/>
      </w:pPr>
      <w:r w:rsidRPr="0015214D">
        <w:tab/>
        <w:t>(c)</w:t>
      </w:r>
      <w:r w:rsidRPr="0015214D">
        <w:tab/>
        <w:t>the majority would have constituted a quorum at a meeting of the Board; and</w:t>
      </w:r>
    </w:p>
    <w:p w:rsidR="009770EC" w:rsidRPr="0015214D" w:rsidRDefault="009770EC" w:rsidP="009770EC">
      <w:pPr>
        <w:pStyle w:val="paragraph"/>
      </w:pPr>
      <w:r w:rsidRPr="0015214D">
        <w:tab/>
        <w:t>(d)</w:t>
      </w:r>
      <w:r w:rsidRPr="0015214D">
        <w:tab/>
        <w:t>either:</w:t>
      </w:r>
    </w:p>
    <w:p w:rsidR="009770EC" w:rsidRPr="0015214D" w:rsidRDefault="009770EC" w:rsidP="009770EC">
      <w:pPr>
        <w:pStyle w:val="paragraphsub"/>
      </w:pPr>
      <w:r w:rsidRPr="0015214D">
        <w:tab/>
        <w:t>(i)</w:t>
      </w:r>
      <w:r w:rsidRPr="0015214D">
        <w:tab/>
        <w:t>all the Board members were informed of the resolution; or</w:t>
      </w:r>
    </w:p>
    <w:p w:rsidR="009770EC" w:rsidRPr="0015214D" w:rsidRDefault="009770EC" w:rsidP="009770EC">
      <w:pPr>
        <w:pStyle w:val="paragraphsub"/>
      </w:pPr>
      <w:r w:rsidRPr="0015214D">
        <w:tab/>
        <w:t>(ii)</w:t>
      </w:r>
      <w:r w:rsidRPr="0015214D">
        <w:tab/>
        <w:t>reasonable efforts were made to inform all the Board members of the resolution.</w:t>
      </w:r>
    </w:p>
    <w:p w:rsidR="009770EC" w:rsidRPr="0015214D" w:rsidRDefault="009770EC" w:rsidP="009770EC">
      <w:pPr>
        <w:pStyle w:val="subsection"/>
      </w:pPr>
      <w:r w:rsidRPr="0015214D">
        <w:tab/>
        <w:t>(2)</w:t>
      </w:r>
      <w:r w:rsidRPr="0015214D">
        <w:tab/>
      </w:r>
      <w:r w:rsidR="008F32FE" w:rsidRPr="0015214D">
        <w:t>Paragraph (</w:t>
      </w:r>
      <w:r w:rsidRPr="0015214D">
        <w:t>1)(b) does not apply to a Board member who would have been prevented by section</w:t>
      </w:r>
      <w:r w:rsidR="008F32FE" w:rsidRPr="0015214D">
        <w:t> </w:t>
      </w:r>
      <w:r w:rsidRPr="0015214D">
        <w:t>71 from deliberating on the resolution if the resolution had been put to a meeting of the Board.</w:t>
      </w:r>
    </w:p>
    <w:p w:rsidR="009770EC" w:rsidRPr="0015214D" w:rsidRDefault="009770EC" w:rsidP="009770EC">
      <w:pPr>
        <w:pStyle w:val="ActHead5"/>
      </w:pPr>
      <w:bookmarkStart w:id="60" w:name="_Toc139111310"/>
      <w:r w:rsidRPr="00AC687F">
        <w:rPr>
          <w:rStyle w:val="CharSectno"/>
        </w:rPr>
        <w:t>53</w:t>
      </w:r>
      <w:r w:rsidRPr="0015214D">
        <w:t xml:space="preserve">  Record of resolutions</w:t>
      </w:r>
      <w:bookmarkEnd w:id="60"/>
    </w:p>
    <w:p w:rsidR="009770EC" w:rsidRPr="0015214D" w:rsidRDefault="009770EC" w:rsidP="009770EC">
      <w:pPr>
        <w:pStyle w:val="subsection"/>
      </w:pPr>
      <w:r w:rsidRPr="0015214D">
        <w:tab/>
      </w:r>
      <w:r w:rsidRPr="0015214D">
        <w:tab/>
        <w:t>The Board must keep a record of resolutions passed in accordance with section</w:t>
      </w:r>
      <w:r w:rsidR="008F32FE" w:rsidRPr="0015214D">
        <w:t> </w:t>
      </w:r>
      <w:r w:rsidRPr="0015214D">
        <w:t>52.</w:t>
      </w:r>
    </w:p>
    <w:p w:rsidR="009770EC" w:rsidRPr="0015214D" w:rsidRDefault="00AC687F" w:rsidP="00BA055B">
      <w:pPr>
        <w:pStyle w:val="ActHead3"/>
        <w:pageBreakBefore/>
      </w:pPr>
      <w:bookmarkStart w:id="61" w:name="_Toc139111311"/>
      <w:r w:rsidRPr="00AC687F">
        <w:rPr>
          <w:rStyle w:val="CharDivNo"/>
        </w:rPr>
        <w:lastRenderedPageBreak/>
        <w:t>Division 6</w:t>
      </w:r>
      <w:r w:rsidR="009770EC" w:rsidRPr="0015214D">
        <w:t>—</w:t>
      </w:r>
      <w:r w:rsidR="009770EC" w:rsidRPr="00AC687F">
        <w:rPr>
          <w:rStyle w:val="CharDivText"/>
        </w:rPr>
        <w:t>Reporting obligations</w:t>
      </w:r>
      <w:bookmarkEnd w:id="61"/>
    </w:p>
    <w:p w:rsidR="009770EC" w:rsidRPr="0015214D" w:rsidRDefault="009770EC" w:rsidP="009770EC">
      <w:pPr>
        <w:pStyle w:val="ActHead5"/>
      </w:pPr>
      <w:bookmarkStart w:id="62" w:name="_Toc139111312"/>
      <w:r w:rsidRPr="00AC687F">
        <w:rPr>
          <w:rStyle w:val="CharSectno"/>
        </w:rPr>
        <w:t>54</w:t>
      </w:r>
      <w:r w:rsidRPr="0015214D">
        <w:t xml:space="preserve">  Nominated Minister may require Board to prepare reports or give information</w:t>
      </w:r>
      <w:bookmarkEnd w:id="62"/>
    </w:p>
    <w:p w:rsidR="009770EC" w:rsidRPr="0015214D" w:rsidRDefault="009770EC" w:rsidP="009770EC">
      <w:pPr>
        <w:pStyle w:val="SubsectionHead"/>
      </w:pPr>
      <w:r w:rsidRPr="0015214D">
        <w:t>Reports</w:t>
      </w:r>
    </w:p>
    <w:p w:rsidR="009770EC" w:rsidRPr="0015214D" w:rsidRDefault="009770EC" w:rsidP="009770EC">
      <w:pPr>
        <w:pStyle w:val="subsection"/>
      </w:pPr>
      <w:r w:rsidRPr="0015214D">
        <w:tab/>
        <w:t>(1)</w:t>
      </w:r>
      <w:r w:rsidRPr="0015214D">
        <w:tab/>
        <w:t>The nominated Minister may, by written notice given to the Board, require the Board</w:t>
      </w:r>
      <w:r w:rsidR="00B86A72" w:rsidRPr="0015214D">
        <w:t xml:space="preserve"> to</w:t>
      </w:r>
      <w:r w:rsidRPr="0015214D">
        <w:t>:</w:t>
      </w:r>
    </w:p>
    <w:p w:rsidR="009770EC" w:rsidRPr="0015214D" w:rsidRDefault="009770EC" w:rsidP="009770EC">
      <w:pPr>
        <w:pStyle w:val="paragraph"/>
      </w:pPr>
      <w:r w:rsidRPr="0015214D">
        <w:tab/>
        <w:t>(a)</w:t>
      </w:r>
      <w:r w:rsidRPr="0015214D">
        <w:tab/>
        <w:t>prepare a report about one or more specified matters relating to the performance of the Board’s functions</w:t>
      </w:r>
      <w:r w:rsidR="00B86A72" w:rsidRPr="0015214D">
        <w:t xml:space="preserve"> under this Act</w:t>
      </w:r>
      <w:r w:rsidRPr="0015214D">
        <w:t>; and</w:t>
      </w:r>
    </w:p>
    <w:p w:rsidR="009770EC" w:rsidRPr="0015214D" w:rsidRDefault="009770EC" w:rsidP="009770EC">
      <w:pPr>
        <w:pStyle w:val="paragraph"/>
      </w:pPr>
      <w:r w:rsidRPr="0015214D">
        <w:tab/>
        <w:t>(b)</w:t>
      </w:r>
      <w:r w:rsidRPr="0015214D">
        <w:tab/>
        <w:t>give copies of the report to the nominated Minister within the period specified in the notice.</w:t>
      </w:r>
    </w:p>
    <w:p w:rsidR="009770EC" w:rsidRPr="0015214D" w:rsidRDefault="009770EC" w:rsidP="009770EC">
      <w:pPr>
        <w:pStyle w:val="SubsectionHead"/>
      </w:pPr>
      <w:r w:rsidRPr="0015214D">
        <w:t>Information</w:t>
      </w:r>
    </w:p>
    <w:p w:rsidR="009770EC" w:rsidRPr="0015214D" w:rsidRDefault="009770EC" w:rsidP="009770EC">
      <w:pPr>
        <w:pStyle w:val="subsection"/>
      </w:pPr>
      <w:r w:rsidRPr="0015214D">
        <w:tab/>
        <w:t>(2)</w:t>
      </w:r>
      <w:r w:rsidRPr="0015214D">
        <w:tab/>
        <w:t>The nominated Minister may, by written notice given to the Board, require the Board to:</w:t>
      </w:r>
    </w:p>
    <w:p w:rsidR="009770EC" w:rsidRPr="0015214D" w:rsidRDefault="009770EC" w:rsidP="009770EC">
      <w:pPr>
        <w:pStyle w:val="paragraph"/>
      </w:pPr>
      <w:r w:rsidRPr="0015214D">
        <w:tab/>
        <w:t>(a)</w:t>
      </w:r>
      <w:r w:rsidRPr="0015214D">
        <w:tab/>
        <w:t>prepare a document setting out specified information relating to the performance of the Board’s functions</w:t>
      </w:r>
      <w:r w:rsidR="00B86A72" w:rsidRPr="0015214D">
        <w:t xml:space="preserve"> under this Act</w:t>
      </w:r>
      <w:r w:rsidRPr="0015214D">
        <w:t>; and</w:t>
      </w:r>
    </w:p>
    <w:p w:rsidR="009770EC" w:rsidRPr="0015214D" w:rsidRDefault="009770EC" w:rsidP="009770EC">
      <w:pPr>
        <w:pStyle w:val="paragraph"/>
      </w:pPr>
      <w:r w:rsidRPr="0015214D">
        <w:tab/>
        <w:t>(b)</w:t>
      </w:r>
      <w:r w:rsidRPr="0015214D">
        <w:tab/>
        <w:t>give copies of the document to the nominated Minister within the period specified in the notice.</w:t>
      </w:r>
    </w:p>
    <w:p w:rsidR="009770EC" w:rsidRPr="0015214D" w:rsidRDefault="009770EC" w:rsidP="009770EC">
      <w:pPr>
        <w:pStyle w:val="SubsectionHead"/>
      </w:pPr>
      <w:r w:rsidRPr="0015214D">
        <w:t>Compliance</w:t>
      </w:r>
    </w:p>
    <w:p w:rsidR="009770EC" w:rsidRPr="0015214D" w:rsidRDefault="009770EC" w:rsidP="009770EC">
      <w:pPr>
        <w:pStyle w:val="subsection"/>
      </w:pPr>
      <w:r w:rsidRPr="0015214D">
        <w:tab/>
        <w:t>(3)</w:t>
      </w:r>
      <w:r w:rsidRPr="0015214D">
        <w:tab/>
        <w:t xml:space="preserve">The Board must comply with a requirement under </w:t>
      </w:r>
      <w:r w:rsidR="008F32FE" w:rsidRPr="0015214D">
        <w:t>subsection (</w:t>
      </w:r>
      <w:r w:rsidRPr="0015214D">
        <w:t>1) or (2).</w:t>
      </w:r>
    </w:p>
    <w:p w:rsidR="009770EC" w:rsidRPr="0015214D" w:rsidRDefault="009770EC" w:rsidP="009770EC">
      <w:pPr>
        <w:pStyle w:val="SubsectionHead"/>
      </w:pPr>
      <w:r w:rsidRPr="0015214D">
        <w:t>Publication of reports and documents</w:t>
      </w:r>
    </w:p>
    <w:p w:rsidR="009770EC" w:rsidRPr="0015214D" w:rsidRDefault="009770EC" w:rsidP="009770EC">
      <w:pPr>
        <w:pStyle w:val="subsection"/>
      </w:pPr>
      <w:r w:rsidRPr="0015214D">
        <w:tab/>
        <w:t>(4)</w:t>
      </w:r>
      <w:r w:rsidRPr="0015214D">
        <w:tab/>
        <w:t xml:space="preserve">The nominated Minister may cause to be published (whether on the </w:t>
      </w:r>
      <w:r w:rsidR="00182B0E" w:rsidRPr="0015214D">
        <w:t>internet</w:t>
      </w:r>
      <w:r w:rsidRPr="0015214D">
        <w:t xml:space="preserve"> or otherwise):</w:t>
      </w:r>
    </w:p>
    <w:p w:rsidR="009770EC" w:rsidRPr="0015214D" w:rsidRDefault="009770EC" w:rsidP="009770EC">
      <w:pPr>
        <w:pStyle w:val="paragraph"/>
      </w:pPr>
      <w:r w:rsidRPr="0015214D">
        <w:tab/>
        <w:t>(a)</w:t>
      </w:r>
      <w:r w:rsidRPr="0015214D">
        <w:tab/>
        <w:t xml:space="preserve">a report under </w:t>
      </w:r>
      <w:r w:rsidR="008F32FE" w:rsidRPr="0015214D">
        <w:t>subsection (</w:t>
      </w:r>
      <w:r w:rsidRPr="0015214D">
        <w:t>1); or</w:t>
      </w:r>
    </w:p>
    <w:p w:rsidR="009770EC" w:rsidRPr="0015214D" w:rsidRDefault="009770EC" w:rsidP="009770EC">
      <w:pPr>
        <w:pStyle w:val="paragraph"/>
      </w:pPr>
      <w:r w:rsidRPr="0015214D">
        <w:tab/>
        <w:t>(b)</w:t>
      </w:r>
      <w:r w:rsidRPr="0015214D">
        <w:tab/>
        <w:t xml:space="preserve">a document under </w:t>
      </w:r>
      <w:r w:rsidR="008F32FE" w:rsidRPr="0015214D">
        <w:t>subsection (</w:t>
      </w:r>
      <w:r w:rsidRPr="0015214D">
        <w:t>2).</w:t>
      </w:r>
    </w:p>
    <w:p w:rsidR="009770EC" w:rsidRPr="0015214D" w:rsidRDefault="009770EC" w:rsidP="009770EC">
      <w:pPr>
        <w:pStyle w:val="SubsectionHead"/>
      </w:pPr>
      <w:r w:rsidRPr="0015214D">
        <w:lastRenderedPageBreak/>
        <w:t>Reports and documents</w:t>
      </w:r>
    </w:p>
    <w:p w:rsidR="009770EC" w:rsidRPr="0015214D" w:rsidRDefault="009770EC" w:rsidP="009770EC">
      <w:pPr>
        <w:pStyle w:val="subsection"/>
        <w:rPr>
          <w:i/>
        </w:rPr>
      </w:pPr>
      <w:r w:rsidRPr="0015214D">
        <w:tab/>
        <w:t>(5)</w:t>
      </w:r>
      <w:r w:rsidRPr="0015214D">
        <w:tab/>
        <w:t xml:space="preserve">A report under </w:t>
      </w:r>
      <w:r w:rsidR="008F32FE" w:rsidRPr="0015214D">
        <w:t>subsection (</w:t>
      </w:r>
      <w:r w:rsidRPr="0015214D">
        <w:t>1) is not a legislative instrument</w:t>
      </w:r>
      <w:r w:rsidRPr="0015214D">
        <w:rPr>
          <w:i/>
        </w:rPr>
        <w:t>.</w:t>
      </w:r>
    </w:p>
    <w:p w:rsidR="009770EC" w:rsidRPr="0015214D" w:rsidRDefault="009770EC" w:rsidP="009770EC">
      <w:pPr>
        <w:pStyle w:val="subsection"/>
        <w:rPr>
          <w:i/>
        </w:rPr>
      </w:pPr>
      <w:r w:rsidRPr="0015214D">
        <w:tab/>
        <w:t>(6)</w:t>
      </w:r>
      <w:r w:rsidRPr="0015214D">
        <w:tab/>
        <w:t xml:space="preserve">A document under </w:t>
      </w:r>
      <w:r w:rsidR="008F32FE" w:rsidRPr="0015214D">
        <w:t>subsection (</w:t>
      </w:r>
      <w:r w:rsidRPr="0015214D">
        <w:t>2) is not a legislative instrument</w:t>
      </w:r>
      <w:r w:rsidRPr="0015214D">
        <w:rPr>
          <w:i/>
        </w:rPr>
        <w:t>.</w:t>
      </w:r>
    </w:p>
    <w:p w:rsidR="009770EC" w:rsidRPr="0015214D" w:rsidRDefault="009770EC" w:rsidP="009770EC">
      <w:pPr>
        <w:pStyle w:val="ActHead5"/>
      </w:pPr>
      <w:bookmarkStart w:id="63" w:name="_Toc139111313"/>
      <w:r w:rsidRPr="00AC687F">
        <w:rPr>
          <w:rStyle w:val="CharSectno"/>
        </w:rPr>
        <w:t>55</w:t>
      </w:r>
      <w:r w:rsidRPr="0015214D">
        <w:t xml:space="preserve">  Keeping the responsible Ministers informed etc.</w:t>
      </w:r>
      <w:bookmarkEnd w:id="63"/>
    </w:p>
    <w:p w:rsidR="009770EC" w:rsidRPr="0015214D" w:rsidRDefault="009770EC" w:rsidP="009770EC">
      <w:pPr>
        <w:pStyle w:val="subsection"/>
      </w:pPr>
      <w:r w:rsidRPr="0015214D">
        <w:tab/>
        <w:t>(1)</w:t>
      </w:r>
      <w:r w:rsidRPr="0015214D">
        <w:tab/>
        <w:t>The Board must keep the responsible Ministers informed of the operations of the Board.</w:t>
      </w:r>
    </w:p>
    <w:p w:rsidR="009770EC" w:rsidRPr="0015214D" w:rsidRDefault="009770EC" w:rsidP="009770EC">
      <w:pPr>
        <w:pStyle w:val="subsection"/>
      </w:pPr>
      <w:r w:rsidRPr="0015214D">
        <w:tab/>
        <w:t>(2)</w:t>
      </w:r>
      <w:r w:rsidRPr="0015214D">
        <w:tab/>
        <w:t>The Board must give the nominated Minister such reports, documents and information in relation to those operations as are appropriate.</w:t>
      </w:r>
    </w:p>
    <w:p w:rsidR="00737AFE" w:rsidRPr="0015214D" w:rsidRDefault="00737AFE" w:rsidP="00737AFE">
      <w:pPr>
        <w:pStyle w:val="subsection"/>
      </w:pPr>
      <w:r w:rsidRPr="0015214D">
        <w:tab/>
        <w:t>(3)</w:t>
      </w:r>
      <w:r w:rsidRPr="0015214D">
        <w:tab/>
      </w:r>
      <w:r w:rsidR="008F32FE" w:rsidRPr="0015214D">
        <w:t>Subsections (</w:t>
      </w:r>
      <w:r w:rsidRPr="0015214D">
        <w:t>1) and (2) do not apply to the operations of the Board under:</w:t>
      </w:r>
    </w:p>
    <w:p w:rsidR="00057EA0" w:rsidRPr="0015214D" w:rsidRDefault="00057EA0" w:rsidP="00057EA0">
      <w:pPr>
        <w:pStyle w:val="paragraph"/>
      </w:pPr>
      <w:r w:rsidRPr="0015214D">
        <w:tab/>
        <w:t>(aa)</w:t>
      </w:r>
      <w:r w:rsidRPr="0015214D">
        <w:tab/>
        <w:t xml:space="preserve">the </w:t>
      </w:r>
      <w:r w:rsidRPr="0015214D">
        <w:rPr>
          <w:i/>
        </w:rPr>
        <w:t>Future Drought Fund Act 2019</w:t>
      </w:r>
      <w:r w:rsidRPr="0015214D">
        <w:t>; and</w:t>
      </w:r>
    </w:p>
    <w:p w:rsidR="00737AFE" w:rsidRPr="0015214D" w:rsidRDefault="00737AFE" w:rsidP="00737AFE">
      <w:pPr>
        <w:pStyle w:val="paragraph"/>
      </w:pPr>
      <w:r w:rsidRPr="0015214D">
        <w:tab/>
        <w:t>(b)</w:t>
      </w:r>
      <w:r w:rsidRPr="0015214D">
        <w:tab/>
        <w:t xml:space="preserve">the </w:t>
      </w:r>
      <w:r w:rsidRPr="0015214D">
        <w:rPr>
          <w:i/>
        </w:rPr>
        <w:t>DisabilityCare Australia Fund Act 2013</w:t>
      </w:r>
      <w:r w:rsidR="00863F36" w:rsidRPr="0015214D">
        <w:t>; and</w:t>
      </w:r>
    </w:p>
    <w:p w:rsidR="001664EF" w:rsidRPr="0015214D" w:rsidRDefault="001664EF" w:rsidP="001664EF">
      <w:pPr>
        <w:pStyle w:val="paragraph"/>
      </w:pPr>
      <w:r w:rsidRPr="0015214D">
        <w:tab/>
        <w:t>(ba)</w:t>
      </w:r>
      <w:r w:rsidRPr="0015214D">
        <w:tab/>
        <w:t xml:space="preserve">the </w:t>
      </w:r>
      <w:r w:rsidR="00EC7E6B" w:rsidRPr="0015214D">
        <w:rPr>
          <w:i/>
        </w:rPr>
        <w:t>Disaster Ready Fund Act 2019</w:t>
      </w:r>
      <w:r w:rsidRPr="0015214D">
        <w:t>; and</w:t>
      </w:r>
    </w:p>
    <w:p w:rsidR="00863F36" w:rsidRPr="0015214D" w:rsidRDefault="00863F36" w:rsidP="00863F36">
      <w:pPr>
        <w:pStyle w:val="paragraph"/>
      </w:pPr>
      <w:r w:rsidRPr="0015214D">
        <w:tab/>
        <w:t>(c)</w:t>
      </w:r>
      <w:r w:rsidRPr="0015214D">
        <w:tab/>
        <w:t xml:space="preserve">the </w:t>
      </w:r>
      <w:r w:rsidRPr="0015214D">
        <w:rPr>
          <w:i/>
        </w:rPr>
        <w:t>Medical Research Future Fund Act 2015</w:t>
      </w:r>
      <w:r w:rsidR="00ED5211" w:rsidRPr="0015214D">
        <w:t>; and</w:t>
      </w:r>
    </w:p>
    <w:p w:rsidR="00ED5211" w:rsidRPr="0015214D" w:rsidRDefault="00ED5211" w:rsidP="00ED5211">
      <w:pPr>
        <w:pStyle w:val="paragraph"/>
      </w:pPr>
      <w:r w:rsidRPr="0015214D">
        <w:tab/>
        <w:t>(d)</w:t>
      </w:r>
      <w:r w:rsidRPr="0015214D">
        <w:tab/>
        <w:t xml:space="preserve">the </w:t>
      </w:r>
      <w:r w:rsidRPr="0015214D">
        <w:rPr>
          <w:i/>
        </w:rPr>
        <w:t>Aboriginal and Torres Strait Islander Land and Sea Future Fund Act 2018</w:t>
      </w:r>
      <w:r w:rsidRPr="0015214D">
        <w:t>.</w:t>
      </w:r>
    </w:p>
    <w:p w:rsidR="00D00175" w:rsidRPr="0015214D" w:rsidRDefault="00AC687F" w:rsidP="009A04AF">
      <w:pPr>
        <w:pStyle w:val="ActHead3"/>
        <w:pageBreakBefore/>
      </w:pPr>
      <w:bookmarkStart w:id="64" w:name="_Toc139111314"/>
      <w:r w:rsidRPr="00AC687F">
        <w:rPr>
          <w:rStyle w:val="CharDivNo"/>
        </w:rPr>
        <w:lastRenderedPageBreak/>
        <w:t>Division 6</w:t>
      </w:r>
      <w:r w:rsidR="00D00175" w:rsidRPr="00AC687F">
        <w:rPr>
          <w:rStyle w:val="CharDivNo"/>
        </w:rPr>
        <w:t>A</w:t>
      </w:r>
      <w:r w:rsidR="00D00175" w:rsidRPr="0015214D">
        <w:t>—</w:t>
      </w:r>
      <w:r w:rsidR="00D00175" w:rsidRPr="00AC687F">
        <w:rPr>
          <w:rStyle w:val="CharDivText"/>
        </w:rPr>
        <w:t>Periodic investment reports</w:t>
      </w:r>
      <w:bookmarkEnd w:id="64"/>
    </w:p>
    <w:p w:rsidR="00D00175" w:rsidRPr="0015214D" w:rsidRDefault="00D00175" w:rsidP="00D00175">
      <w:pPr>
        <w:pStyle w:val="ActHead5"/>
      </w:pPr>
      <w:bookmarkStart w:id="65" w:name="_Toc139111315"/>
      <w:r w:rsidRPr="00AC687F">
        <w:rPr>
          <w:rStyle w:val="CharSectno"/>
        </w:rPr>
        <w:t>55A</w:t>
      </w:r>
      <w:r w:rsidRPr="0015214D">
        <w:t xml:space="preserve">  Periodic investment reports</w:t>
      </w:r>
      <w:bookmarkEnd w:id="65"/>
    </w:p>
    <w:p w:rsidR="00D00175" w:rsidRPr="0015214D" w:rsidRDefault="00D00175" w:rsidP="00D00175">
      <w:pPr>
        <w:pStyle w:val="subsection"/>
      </w:pPr>
      <w:bookmarkStart w:id="66" w:name="_Hlk86392362"/>
      <w:r w:rsidRPr="0015214D">
        <w:tab/>
        <w:t>(1)</w:t>
      </w:r>
      <w:r w:rsidRPr="0015214D">
        <w:tab/>
        <w:t>The reporting rules may require the Board:</w:t>
      </w:r>
    </w:p>
    <w:p w:rsidR="00D00175" w:rsidRPr="0015214D" w:rsidRDefault="00D00175" w:rsidP="00D00175">
      <w:pPr>
        <w:pStyle w:val="paragraph"/>
      </w:pPr>
      <w:r w:rsidRPr="0015214D">
        <w:tab/>
        <w:t>(a)</w:t>
      </w:r>
      <w:r w:rsidRPr="0015214D">
        <w:tab/>
        <w:t>to prepare a periodic investment report for each reporting day; and</w:t>
      </w:r>
    </w:p>
    <w:p w:rsidR="00D00175" w:rsidRPr="0015214D" w:rsidRDefault="00D00175" w:rsidP="00D00175">
      <w:pPr>
        <w:pStyle w:val="paragraph"/>
      </w:pPr>
      <w:r w:rsidRPr="0015214D">
        <w:tab/>
        <w:t>(b)</w:t>
      </w:r>
      <w:r w:rsidRPr="0015214D">
        <w:tab/>
        <w:t xml:space="preserve">to make the report available on the internet throughout the period (the </w:t>
      </w:r>
      <w:r w:rsidRPr="0015214D">
        <w:rPr>
          <w:b/>
          <w:i/>
        </w:rPr>
        <w:t>publication period</w:t>
      </w:r>
      <w:r w:rsidRPr="0015214D">
        <w:t>) ascertained in accordance with the reporting rules.</w:t>
      </w:r>
    </w:p>
    <w:p w:rsidR="00D00175" w:rsidRPr="0015214D" w:rsidRDefault="00D00175" w:rsidP="00D00175">
      <w:pPr>
        <w:pStyle w:val="subsection"/>
      </w:pPr>
      <w:r w:rsidRPr="0015214D">
        <w:tab/>
        <w:t>(2)</w:t>
      </w:r>
      <w:r w:rsidRPr="0015214D">
        <w:tab/>
        <w:t>The publication period must not begin until at least 90 days have elapsed after the reporting day concerned.</w:t>
      </w:r>
    </w:p>
    <w:p w:rsidR="00D00175" w:rsidRPr="0015214D" w:rsidRDefault="00D00175" w:rsidP="00D00175">
      <w:pPr>
        <w:pStyle w:val="subsection"/>
      </w:pPr>
      <w:r w:rsidRPr="0015214D">
        <w:tab/>
        <w:t>(3)</w:t>
      </w:r>
      <w:r w:rsidRPr="0015214D">
        <w:tab/>
        <w:t>The reporting rules may empower the Board to make a periodic investment report available on the internet before the start of the publication period concerned.</w:t>
      </w:r>
    </w:p>
    <w:p w:rsidR="00D00175" w:rsidRPr="0015214D" w:rsidRDefault="00D00175" w:rsidP="00D00175">
      <w:pPr>
        <w:pStyle w:val="subsection"/>
      </w:pPr>
      <w:r w:rsidRPr="0015214D">
        <w:tab/>
        <w:t>(4)</w:t>
      </w:r>
      <w:r w:rsidRPr="0015214D">
        <w:tab/>
        <w:t xml:space="preserve">For the purposes of this section, </w:t>
      </w:r>
      <w:r w:rsidRPr="0015214D">
        <w:rPr>
          <w:b/>
          <w:i/>
        </w:rPr>
        <w:t>periodic investment report</w:t>
      </w:r>
      <w:r w:rsidRPr="0015214D">
        <w:t xml:space="preserve"> for a reporting day means a report that:</w:t>
      </w:r>
    </w:p>
    <w:p w:rsidR="00D00175" w:rsidRPr="0015214D" w:rsidRDefault="00D00175" w:rsidP="00D00175">
      <w:pPr>
        <w:pStyle w:val="paragraph"/>
      </w:pPr>
      <w:r w:rsidRPr="0015214D">
        <w:tab/>
        <w:t>(a)</w:t>
      </w:r>
      <w:r w:rsidRPr="0015214D">
        <w:tab/>
        <w:t>relates to the investments held by or on behalf of the Board (whether under this Act or any other Act) as at the end of the reporting day; and</w:t>
      </w:r>
    </w:p>
    <w:p w:rsidR="00D00175" w:rsidRPr="0015214D" w:rsidRDefault="00D00175" w:rsidP="00D00175">
      <w:pPr>
        <w:pStyle w:val="paragraph"/>
      </w:pPr>
      <w:r w:rsidRPr="0015214D">
        <w:tab/>
        <w:t>(b)</w:t>
      </w:r>
      <w:r w:rsidRPr="0015214D">
        <w:tab/>
        <w:t>sets out such information as is specified in the reporting rules.</w:t>
      </w:r>
    </w:p>
    <w:p w:rsidR="00D00175" w:rsidRPr="0015214D" w:rsidRDefault="00D00175" w:rsidP="00D00175">
      <w:pPr>
        <w:pStyle w:val="subsection"/>
      </w:pPr>
      <w:r w:rsidRPr="0015214D">
        <w:tab/>
        <w:t>(5)</w:t>
      </w:r>
      <w:r w:rsidRPr="0015214D">
        <w:tab/>
        <w:t>If the reporting rules prescribe the way in which information must be set out in a periodic investment report, the information must be set out in a periodic investment report in accordance with the reporting rules.</w:t>
      </w:r>
    </w:p>
    <w:p w:rsidR="00D00175" w:rsidRPr="0015214D" w:rsidRDefault="00D00175" w:rsidP="00D00175">
      <w:pPr>
        <w:pStyle w:val="subsection"/>
      </w:pPr>
      <w:r w:rsidRPr="0015214D">
        <w:tab/>
        <w:t>(6)</w:t>
      </w:r>
      <w:r w:rsidRPr="0015214D">
        <w:tab/>
        <w:t xml:space="preserve">For the purposes of this section, </w:t>
      </w:r>
      <w:r w:rsidRPr="0015214D">
        <w:rPr>
          <w:b/>
          <w:i/>
        </w:rPr>
        <w:t>reporting day</w:t>
      </w:r>
      <w:r w:rsidRPr="0015214D">
        <w:t xml:space="preserve"> means a day ascertained in accordance with the reporting rules.</w:t>
      </w:r>
    </w:p>
    <w:p w:rsidR="00D00175" w:rsidRPr="0015214D" w:rsidRDefault="00D00175" w:rsidP="00D00175">
      <w:pPr>
        <w:pStyle w:val="subsection"/>
      </w:pPr>
      <w:r w:rsidRPr="0015214D">
        <w:tab/>
        <w:t>(7)</w:t>
      </w:r>
      <w:r w:rsidRPr="0015214D">
        <w:tab/>
        <w:t>A reporting day must not occur before the commencement of this section.</w:t>
      </w:r>
    </w:p>
    <w:p w:rsidR="00D00175" w:rsidRPr="0015214D" w:rsidRDefault="00D00175" w:rsidP="00D00175">
      <w:pPr>
        <w:pStyle w:val="subsection"/>
      </w:pPr>
      <w:r w:rsidRPr="0015214D">
        <w:tab/>
        <w:t>(8)</w:t>
      </w:r>
      <w:r w:rsidRPr="0015214D">
        <w:tab/>
        <w:t>The period:</w:t>
      </w:r>
    </w:p>
    <w:p w:rsidR="00D00175" w:rsidRPr="0015214D" w:rsidRDefault="00D00175" w:rsidP="00D00175">
      <w:pPr>
        <w:pStyle w:val="paragraph"/>
      </w:pPr>
      <w:r w:rsidRPr="0015214D">
        <w:lastRenderedPageBreak/>
        <w:tab/>
        <w:t>(a)</w:t>
      </w:r>
      <w:r w:rsidRPr="0015214D">
        <w:tab/>
        <w:t>beginning at the start of a reporting day; and</w:t>
      </w:r>
    </w:p>
    <w:p w:rsidR="00D00175" w:rsidRPr="0015214D" w:rsidRDefault="00D00175" w:rsidP="00D00175">
      <w:pPr>
        <w:pStyle w:val="paragraph"/>
      </w:pPr>
      <w:r w:rsidRPr="0015214D">
        <w:tab/>
        <w:t>(b)</w:t>
      </w:r>
      <w:r w:rsidRPr="0015214D">
        <w:tab/>
        <w:t>ending at the start of the next reporting day;</w:t>
      </w:r>
    </w:p>
    <w:p w:rsidR="00D00175" w:rsidRPr="0015214D" w:rsidRDefault="00D00175" w:rsidP="00D00175">
      <w:pPr>
        <w:pStyle w:val="subsection2"/>
      </w:pPr>
      <w:r w:rsidRPr="0015214D">
        <w:t>must be at least 6 months.</w:t>
      </w:r>
    </w:p>
    <w:p w:rsidR="00D00175" w:rsidRPr="0015214D" w:rsidRDefault="00D00175" w:rsidP="00D00175">
      <w:pPr>
        <w:pStyle w:val="ActHead5"/>
      </w:pPr>
      <w:bookmarkStart w:id="67" w:name="_Toc139111316"/>
      <w:bookmarkEnd w:id="66"/>
      <w:r w:rsidRPr="00AC687F">
        <w:rPr>
          <w:rStyle w:val="CharSectno"/>
        </w:rPr>
        <w:t>55B</w:t>
      </w:r>
      <w:r w:rsidRPr="0015214D">
        <w:t xml:space="preserve">  Reporting rules</w:t>
      </w:r>
      <w:bookmarkEnd w:id="67"/>
    </w:p>
    <w:p w:rsidR="00D00175" w:rsidRPr="0015214D" w:rsidRDefault="00D00175" w:rsidP="00D00175">
      <w:pPr>
        <w:pStyle w:val="subsection"/>
      </w:pPr>
      <w:r w:rsidRPr="0015214D">
        <w:tab/>
        <w:t>(1)</w:t>
      </w:r>
      <w:r w:rsidRPr="0015214D">
        <w:tab/>
        <w:t>The nominated Minister may, by legislative instrument, make rules (</w:t>
      </w:r>
      <w:r w:rsidRPr="0015214D">
        <w:rPr>
          <w:b/>
          <w:i/>
        </w:rPr>
        <w:t>reporting rules</w:t>
      </w:r>
      <w:r w:rsidRPr="0015214D">
        <w:t xml:space="preserve">) prescribing matters required or permitted by this Division to be </w:t>
      </w:r>
      <w:r w:rsidRPr="0015214D">
        <w:rPr>
          <w:bCs/>
        </w:rPr>
        <w:t xml:space="preserve">prescribed by the </w:t>
      </w:r>
      <w:r w:rsidRPr="0015214D">
        <w:t>reporting rules.</w:t>
      </w:r>
    </w:p>
    <w:p w:rsidR="00D00175" w:rsidRPr="0015214D" w:rsidRDefault="00D00175" w:rsidP="00D00175">
      <w:pPr>
        <w:pStyle w:val="subsection"/>
      </w:pPr>
      <w:r w:rsidRPr="0015214D">
        <w:tab/>
        <w:t>(2)</w:t>
      </w:r>
      <w:r w:rsidRPr="0015214D">
        <w:tab/>
        <w:t>The nominated Minister must take all reasonable steps to ensure that the first set of reporting rules are made as soon as practicable after the commencement of this Division.</w:t>
      </w:r>
    </w:p>
    <w:p w:rsidR="00D00175" w:rsidRPr="0015214D" w:rsidRDefault="00D00175" w:rsidP="00D00175">
      <w:pPr>
        <w:pStyle w:val="subsection"/>
      </w:pPr>
      <w:r w:rsidRPr="0015214D">
        <w:tab/>
        <w:t>(3)</w:t>
      </w:r>
      <w:r w:rsidRPr="0015214D">
        <w:tab/>
        <w:t>If the first set of reporting rules have commenced on a particular day, the nominated Minister must take all reasonable steps to ensure that reporting rules are in force at all times after that day.</w:t>
      </w:r>
    </w:p>
    <w:p w:rsidR="00D00175" w:rsidRPr="0015214D" w:rsidRDefault="00D00175" w:rsidP="00D00175">
      <w:pPr>
        <w:pStyle w:val="ActHead5"/>
      </w:pPr>
      <w:bookmarkStart w:id="68" w:name="_Hlk86394336"/>
      <w:bookmarkStart w:id="69" w:name="_Toc139111317"/>
      <w:r w:rsidRPr="00AC687F">
        <w:rPr>
          <w:rStyle w:val="CharSectno"/>
        </w:rPr>
        <w:t>55C</w:t>
      </w:r>
      <w:r w:rsidRPr="0015214D">
        <w:t xml:space="preserve">  Board to be consulted on reporting rules</w:t>
      </w:r>
      <w:bookmarkEnd w:id="69"/>
    </w:p>
    <w:p w:rsidR="00D00175" w:rsidRPr="0015214D" w:rsidRDefault="00D00175" w:rsidP="00D00175">
      <w:pPr>
        <w:pStyle w:val="subsection"/>
      </w:pPr>
      <w:r w:rsidRPr="0015214D">
        <w:tab/>
        <w:t>(1)</w:t>
      </w:r>
      <w:r w:rsidRPr="0015214D">
        <w:tab/>
        <w:t>Before making or amending reporting rules, the nominated Minister must:</w:t>
      </w:r>
    </w:p>
    <w:p w:rsidR="00D00175" w:rsidRPr="0015214D" w:rsidRDefault="00D00175" w:rsidP="00D00175">
      <w:pPr>
        <w:pStyle w:val="paragraph"/>
      </w:pPr>
      <w:r w:rsidRPr="0015214D">
        <w:tab/>
        <w:t>(a)</w:t>
      </w:r>
      <w:r w:rsidRPr="0015214D">
        <w:tab/>
        <w:t>send the draft reporting rules or amendments to the Board; and</w:t>
      </w:r>
    </w:p>
    <w:p w:rsidR="00D00175" w:rsidRPr="0015214D" w:rsidRDefault="00D00175" w:rsidP="00D00175">
      <w:pPr>
        <w:pStyle w:val="paragraph"/>
      </w:pPr>
      <w:r w:rsidRPr="0015214D">
        <w:tab/>
        <w:t>(b)</w:t>
      </w:r>
      <w:r w:rsidRPr="0015214D">
        <w:tab/>
        <w:t>invite the Board to make a submission to the nominated Minister on the draft reporting rules or amendments, as the case may be, within a time limit specified by the nominated Minister; and</w:t>
      </w:r>
    </w:p>
    <w:p w:rsidR="00D00175" w:rsidRPr="0015214D" w:rsidRDefault="00D00175" w:rsidP="00D00175">
      <w:pPr>
        <w:pStyle w:val="paragraph"/>
      </w:pPr>
      <w:r w:rsidRPr="0015214D">
        <w:tab/>
        <w:t>(c)</w:t>
      </w:r>
      <w:r w:rsidRPr="0015214D">
        <w:tab/>
        <w:t>consider any submission that is received from the Board within that time limit.</w:t>
      </w:r>
    </w:p>
    <w:p w:rsidR="00D00175" w:rsidRPr="0015214D" w:rsidRDefault="00D00175" w:rsidP="00D00175">
      <w:pPr>
        <w:pStyle w:val="subsection"/>
      </w:pPr>
      <w:r w:rsidRPr="0015214D">
        <w:tab/>
        <w:t>(2)</w:t>
      </w:r>
      <w:r w:rsidRPr="0015214D">
        <w:tab/>
        <w:t>If:</w:t>
      </w:r>
    </w:p>
    <w:p w:rsidR="00D00175" w:rsidRPr="0015214D" w:rsidRDefault="00D00175" w:rsidP="00D00175">
      <w:pPr>
        <w:pStyle w:val="paragraph"/>
      </w:pPr>
      <w:r w:rsidRPr="0015214D">
        <w:tab/>
        <w:t>(a)</w:t>
      </w:r>
      <w:r w:rsidRPr="0015214D">
        <w:tab/>
        <w:t>the nominated Minister makes or amends reporting rules; and</w:t>
      </w:r>
    </w:p>
    <w:p w:rsidR="00D00175" w:rsidRPr="0015214D" w:rsidRDefault="00D00175" w:rsidP="00D00175">
      <w:pPr>
        <w:pStyle w:val="paragraph"/>
      </w:pPr>
      <w:r w:rsidRPr="0015214D">
        <w:tab/>
        <w:t>(b)</w:t>
      </w:r>
      <w:r w:rsidRPr="0015214D">
        <w:tab/>
        <w:t>the Board made a submission to the nominated Minister on a draft of the reporting rules or amendments, as the case may be, within the time limit specified by the nominated Minister;</w:t>
      </w:r>
    </w:p>
    <w:p w:rsidR="00D00175" w:rsidRPr="0015214D" w:rsidRDefault="00D00175" w:rsidP="00D00175">
      <w:pPr>
        <w:pStyle w:val="subsection2"/>
      </w:pPr>
      <w:r w:rsidRPr="0015214D">
        <w:t>the submission is to be tabled in each House of the Parliament with the reporting rules or amendments, as the case may be.</w:t>
      </w:r>
    </w:p>
    <w:p w:rsidR="00D00175" w:rsidRPr="0015214D" w:rsidRDefault="00D00175" w:rsidP="00D00175">
      <w:pPr>
        <w:pStyle w:val="notetext"/>
      </w:pPr>
      <w:r w:rsidRPr="0015214D">
        <w:lastRenderedPageBreak/>
        <w:t>Note:</w:t>
      </w:r>
      <w:r w:rsidRPr="0015214D">
        <w:tab/>
        <w:t xml:space="preserve">For tabling of the reporting rules or amendments, see section 38 of the </w:t>
      </w:r>
      <w:r w:rsidRPr="0015214D">
        <w:rPr>
          <w:i/>
        </w:rPr>
        <w:t>Legislation Act 2003</w:t>
      </w:r>
      <w:r w:rsidRPr="0015214D">
        <w:t>.</w:t>
      </w:r>
    </w:p>
    <w:p w:rsidR="00D00175" w:rsidRPr="0015214D" w:rsidRDefault="00D00175" w:rsidP="00D00175">
      <w:pPr>
        <w:pStyle w:val="subsection"/>
      </w:pPr>
      <w:r w:rsidRPr="0015214D">
        <w:tab/>
        <w:t>(3)</w:t>
      </w:r>
      <w:r w:rsidRPr="0015214D">
        <w:tab/>
        <w:t>A time limit specified under this section must be reasonable.</w:t>
      </w:r>
      <w:bookmarkEnd w:id="68"/>
    </w:p>
    <w:p w:rsidR="009770EC" w:rsidRPr="0015214D" w:rsidRDefault="009770EC" w:rsidP="00BA055B">
      <w:pPr>
        <w:pStyle w:val="ActHead3"/>
        <w:pageBreakBefore/>
      </w:pPr>
      <w:bookmarkStart w:id="70" w:name="_Toc139111318"/>
      <w:r w:rsidRPr="00AC687F">
        <w:rPr>
          <w:rStyle w:val="CharDivNo"/>
        </w:rPr>
        <w:lastRenderedPageBreak/>
        <w:t>Division</w:t>
      </w:r>
      <w:r w:rsidR="008F32FE" w:rsidRPr="00AC687F">
        <w:rPr>
          <w:rStyle w:val="CharDivNo"/>
        </w:rPr>
        <w:t> </w:t>
      </w:r>
      <w:r w:rsidRPr="00AC687F">
        <w:rPr>
          <w:rStyle w:val="CharDivNo"/>
        </w:rPr>
        <w:t>7</w:t>
      </w:r>
      <w:r w:rsidRPr="0015214D">
        <w:t>—</w:t>
      </w:r>
      <w:r w:rsidRPr="00AC687F">
        <w:rPr>
          <w:rStyle w:val="CharDivText"/>
        </w:rPr>
        <w:t>Duties of Board members etc.</w:t>
      </w:r>
      <w:bookmarkEnd w:id="70"/>
    </w:p>
    <w:p w:rsidR="006A5C7D" w:rsidRPr="0015214D" w:rsidRDefault="006A5C7D" w:rsidP="006A5C7D">
      <w:pPr>
        <w:pStyle w:val="ActHead4"/>
      </w:pPr>
      <w:bookmarkStart w:id="71" w:name="_Toc139111319"/>
      <w:r w:rsidRPr="00AC687F">
        <w:rPr>
          <w:rStyle w:val="CharSubdNo"/>
        </w:rPr>
        <w:t>Subdivision A</w:t>
      </w:r>
      <w:r w:rsidRPr="0015214D">
        <w:t>—</w:t>
      </w:r>
      <w:r w:rsidRPr="00AC687F">
        <w:rPr>
          <w:rStyle w:val="CharSubdText"/>
        </w:rPr>
        <w:t>Civil obligations and criminal offences</w:t>
      </w:r>
      <w:bookmarkEnd w:id="71"/>
    </w:p>
    <w:p w:rsidR="009770EC" w:rsidRPr="0015214D" w:rsidRDefault="009770EC" w:rsidP="009770EC">
      <w:pPr>
        <w:pStyle w:val="ActHead5"/>
      </w:pPr>
      <w:bookmarkStart w:id="72" w:name="_Toc139111320"/>
      <w:r w:rsidRPr="00AC687F">
        <w:rPr>
          <w:rStyle w:val="CharSectno"/>
        </w:rPr>
        <w:t>56</w:t>
      </w:r>
      <w:r w:rsidRPr="0015214D">
        <w:t xml:space="preserve">  Care and diligence—civil obligation</w:t>
      </w:r>
      <w:bookmarkEnd w:id="72"/>
    </w:p>
    <w:p w:rsidR="009770EC" w:rsidRPr="0015214D" w:rsidRDefault="009770EC" w:rsidP="009770EC">
      <w:pPr>
        <w:pStyle w:val="subsection"/>
      </w:pPr>
      <w:r w:rsidRPr="0015214D">
        <w:tab/>
        <w:t>(1)</w:t>
      </w:r>
      <w:r w:rsidRPr="0015214D">
        <w:tab/>
        <w:t>A Board member must exercise his or her powers and discharge his or her duties with the degree of care and diligence that a reasonable person would exercise if he or she:</w:t>
      </w:r>
    </w:p>
    <w:p w:rsidR="009770EC" w:rsidRPr="0015214D" w:rsidRDefault="009770EC" w:rsidP="009770EC">
      <w:pPr>
        <w:pStyle w:val="paragraph"/>
      </w:pPr>
      <w:r w:rsidRPr="0015214D">
        <w:tab/>
        <w:t>(a)</w:t>
      </w:r>
      <w:r w:rsidRPr="0015214D">
        <w:tab/>
        <w:t>were a Board member in the Board’s circumstances; and</w:t>
      </w:r>
    </w:p>
    <w:p w:rsidR="009770EC" w:rsidRPr="0015214D" w:rsidRDefault="009770EC" w:rsidP="009770EC">
      <w:pPr>
        <w:pStyle w:val="paragraph"/>
      </w:pPr>
      <w:r w:rsidRPr="0015214D">
        <w:tab/>
        <w:t>(b)</w:t>
      </w:r>
      <w:r w:rsidRPr="0015214D">
        <w:tab/>
        <w:t>occupied the office held by, and had the same responsibilities within the Board as, the Board member.</w:t>
      </w:r>
    </w:p>
    <w:p w:rsidR="008D417A" w:rsidRPr="0015214D" w:rsidRDefault="008D417A" w:rsidP="008D417A">
      <w:pPr>
        <w:pStyle w:val="notetext"/>
      </w:pPr>
      <w:r w:rsidRPr="0015214D">
        <w:t>Note:</w:t>
      </w:r>
      <w:r w:rsidRPr="0015214D">
        <w:tab/>
        <w:t xml:space="preserve">This is a civil penalty provision which is enforced under the </w:t>
      </w:r>
      <w:r w:rsidRPr="0015214D">
        <w:rPr>
          <w:i/>
        </w:rPr>
        <w:t xml:space="preserve">Regulatory Powers (Standard Provisions) Act 2014 </w:t>
      </w:r>
      <w:r w:rsidRPr="0015214D">
        <w:t>(see Subdivision C of this Division).</w:t>
      </w:r>
    </w:p>
    <w:p w:rsidR="008D417A" w:rsidRPr="0015214D" w:rsidRDefault="008D417A" w:rsidP="008D417A">
      <w:pPr>
        <w:pStyle w:val="Penalty"/>
      </w:pPr>
      <w:r w:rsidRPr="0015214D">
        <w:t>Civil penalty:</w:t>
      </w:r>
      <w:r w:rsidRPr="0015214D">
        <w:tab/>
        <w:t>2,000 penalty units.</w:t>
      </w:r>
    </w:p>
    <w:p w:rsidR="009770EC" w:rsidRPr="0015214D" w:rsidRDefault="009770EC" w:rsidP="009770EC">
      <w:pPr>
        <w:pStyle w:val="SubsectionHead"/>
      </w:pPr>
      <w:r w:rsidRPr="0015214D">
        <w:t>Business judgment rule</w:t>
      </w:r>
    </w:p>
    <w:p w:rsidR="009770EC" w:rsidRPr="0015214D" w:rsidRDefault="009770EC" w:rsidP="009770EC">
      <w:pPr>
        <w:pStyle w:val="subsection"/>
      </w:pPr>
      <w:r w:rsidRPr="0015214D">
        <w:tab/>
        <w:t>(2)</w:t>
      </w:r>
      <w:r w:rsidRPr="0015214D">
        <w:tab/>
        <w:t xml:space="preserve">A Board member who makes a business judgment is taken to meet the requirements of </w:t>
      </w:r>
      <w:r w:rsidR="008F32FE" w:rsidRPr="0015214D">
        <w:t>subsection (</w:t>
      </w:r>
      <w:r w:rsidRPr="0015214D">
        <w:t>1), and their equivalent duties at common law and in equity, in respect of the judgment if he or she:</w:t>
      </w:r>
    </w:p>
    <w:p w:rsidR="009770EC" w:rsidRPr="0015214D" w:rsidRDefault="009770EC" w:rsidP="009770EC">
      <w:pPr>
        <w:pStyle w:val="paragraph"/>
      </w:pPr>
      <w:r w:rsidRPr="0015214D">
        <w:tab/>
        <w:t>(a)</w:t>
      </w:r>
      <w:r w:rsidRPr="0015214D">
        <w:tab/>
        <w:t>makes the judgment in good faith for a proper purpose; and</w:t>
      </w:r>
    </w:p>
    <w:p w:rsidR="009770EC" w:rsidRPr="0015214D" w:rsidRDefault="009770EC" w:rsidP="009770EC">
      <w:pPr>
        <w:pStyle w:val="paragraph"/>
      </w:pPr>
      <w:r w:rsidRPr="0015214D">
        <w:tab/>
        <w:t>(b)</w:t>
      </w:r>
      <w:r w:rsidRPr="0015214D">
        <w:tab/>
        <w:t>does not have a material personal interest in the subject matter of the judgment; and</w:t>
      </w:r>
    </w:p>
    <w:p w:rsidR="009770EC" w:rsidRPr="0015214D" w:rsidRDefault="009770EC" w:rsidP="009770EC">
      <w:pPr>
        <w:pStyle w:val="paragraph"/>
      </w:pPr>
      <w:r w:rsidRPr="0015214D">
        <w:tab/>
        <w:t>(c)</w:t>
      </w:r>
      <w:r w:rsidRPr="0015214D">
        <w:tab/>
        <w:t>informs himself or herself about the subject matter of the judgment to the extent he or she reasonably believes to be appropriate; and</w:t>
      </w:r>
    </w:p>
    <w:p w:rsidR="009770EC" w:rsidRPr="0015214D" w:rsidRDefault="009770EC" w:rsidP="009770EC">
      <w:pPr>
        <w:pStyle w:val="paragraph"/>
      </w:pPr>
      <w:r w:rsidRPr="0015214D">
        <w:tab/>
        <w:t>(d)</w:t>
      </w:r>
      <w:r w:rsidRPr="0015214D">
        <w:tab/>
        <w:t>rationally believes that the judgment is in the best interests of performing the functions of the Board.</w:t>
      </w:r>
    </w:p>
    <w:p w:rsidR="009770EC" w:rsidRPr="0015214D" w:rsidRDefault="009770EC" w:rsidP="009770EC">
      <w:pPr>
        <w:pStyle w:val="subsection2"/>
      </w:pPr>
      <w:r w:rsidRPr="0015214D">
        <w:t>The Board member’s belief that the judgment is in the best interests of performing the functions of the Board is a rational one unless the belief is one that no reasonable person in his or her position would hold.</w:t>
      </w:r>
    </w:p>
    <w:p w:rsidR="003E26FE" w:rsidRPr="0015214D" w:rsidRDefault="003E26FE" w:rsidP="003E26FE">
      <w:pPr>
        <w:pStyle w:val="ActHead5"/>
      </w:pPr>
      <w:bookmarkStart w:id="73" w:name="_Toc139111321"/>
      <w:r w:rsidRPr="00AC687F">
        <w:rPr>
          <w:rStyle w:val="CharSectno"/>
        </w:rPr>
        <w:lastRenderedPageBreak/>
        <w:t>57</w:t>
      </w:r>
      <w:r w:rsidRPr="0015214D">
        <w:t xml:space="preserve">  Good faith—civil obligation</w:t>
      </w:r>
      <w:bookmarkEnd w:id="73"/>
    </w:p>
    <w:p w:rsidR="003E26FE" w:rsidRPr="0015214D" w:rsidRDefault="003E26FE" w:rsidP="003E26FE">
      <w:pPr>
        <w:pStyle w:val="subsection"/>
      </w:pPr>
      <w:r w:rsidRPr="0015214D">
        <w:tab/>
      </w:r>
      <w:r w:rsidRPr="0015214D">
        <w:tab/>
        <w:t>A Board member must exercise his or her powers and discharge his or her duties:</w:t>
      </w:r>
    </w:p>
    <w:p w:rsidR="003E26FE" w:rsidRPr="0015214D" w:rsidRDefault="003E26FE" w:rsidP="003E26FE">
      <w:pPr>
        <w:pStyle w:val="paragraph"/>
      </w:pPr>
      <w:r w:rsidRPr="0015214D">
        <w:tab/>
        <w:t>(a)</w:t>
      </w:r>
      <w:r w:rsidRPr="0015214D">
        <w:tab/>
        <w:t>in good faith in the best interests of performing the functions of the Board; and</w:t>
      </w:r>
    </w:p>
    <w:p w:rsidR="003E26FE" w:rsidRPr="0015214D" w:rsidRDefault="003E26FE" w:rsidP="003E26FE">
      <w:pPr>
        <w:pStyle w:val="paragraph"/>
      </w:pPr>
      <w:r w:rsidRPr="0015214D">
        <w:tab/>
        <w:t>(b)</w:t>
      </w:r>
      <w:r w:rsidRPr="0015214D">
        <w:tab/>
        <w:t>for a proper purpose.</w:t>
      </w:r>
    </w:p>
    <w:p w:rsidR="003E26FE" w:rsidRPr="0015214D" w:rsidRDefault="003E26FE" w:rsidP="003E26FE">
      <w:pPr>
        <w:pStyle w:val="notetext"/>
      </w:pPr>
      <w:r w:rsidRPr="0015214D">
        <w:t>Note:</w:t>
      </w:r>
      <w:r w:rsidRPr="0015214D">
        <w:tab/>
        <w:t xml:space="preserve">This is a civil penalty provision which is enforced under the </w:t>
      </w:r>
      <w:r w:rsidRPr="0015214D">
        <w:rPr>
          <w:i/>
        </w:rPr>
        <w:t xml:space="preserve">Regulatory Powers (Standard Provisions) Act 2014 </w:t>
      </w:r>
      <w:r w:rsidRPr="0015214D">
        <w:t>(see Subdivision C of this Division).</w:t>
      </w:r>
    </w:p>
    <w:p w:rsidR="003E26FE" w:rsidRPr="0015214D" w:rsidRDefault="003E26FE" w:rsidP="003E26FE">
      <w:pPr>
        <w:pStyle w:val="Penalty"/>
      </w:pPr>
      <w:r w:rsidRPr="0015214D">
        <w:t>Civil penalty:</w:t>
      </w:r>
      <w:r w:rsidRPr="0015214D">
        <w:tab/>
        <w:t>2,000 penalty units.</w:t>
      </w:r>
    </w:p>
    <w:p w:rsidR="003E26FE" w:rsidRPr="0015214D" w:rsidRDefault="003E26FE" w:rsidP="003E26FE">
      <w:pPr>
        <w:pStyle w:val="ActHead5"/>
      </w:pPr>
      <w:bookmarkStart w:id="74" w:name="_Toc139111322"/>
      <w:r w:rsidRPr="00AC687F">
        <w:rPr>
          <w:rStyle w:val="CharSectno"/>
        </w:rPr>
        <w:t>58</w:t>
      </w:r>
      <w:r w:rsidRPr="0015214D">
        <w:t xml:space="preserve">  Use of position—civil obligation</w:t>
      </w:r>
      <w:bookmarkEnd w:id="74"/>
    </w:p>
    <w:p w:rsidR="003E26FE" w:rsidRPr="0015214D" w:rsidRDefault="003E26FE" w:rsidP="003E26FE">
      <w:pPr>
        <w:pStyle w:val="subsection"/>
      </w:pPr>
      <w:r w:rsidRPr="0015214D">
        <w:tab/>
      </w:r>
      <w:r w:rsidRPr="0015214D">
        <w:tab/>
        <w:t>A Board member or a member of the staff of the Agency must not improperly use his or her position to:</w:t>
      </w:r>
    </w:p>
    <w:p w:rsidR="003E26FE" w:rsidRPr="0015214D" w:rsidRDefault="003E26FE" w:rsidP="003E26FE">
      <w:pPr>
        <w:pStyle w:val="paragraph"/>
      </w:pPr>
      <w:r w:rsidRPr="0015214D">
        <w:tab/>
        <w:t>(a)</w:t>
      </w:r>
      <w:r w:rsidRPr="0015214D">
        <w:tab/>
        <w:t>gain an advantage for himself or herself or someone else; or</w:t>
      </w:r>
    </w:p>
    <w:p w:rsidR="003E26FE" w:rsidRPr="0015214D" w:rsidRDefault="003E26FE" w:rsidP="003E26FE">
      <w:pPr>
        <w:pStyle w:val="paragraph"/>
      </w:pPr>
      <w:r w:rsidRPr="0015214D">
        <w:tab/>
        <w:t>(b)</w:t>
      </w:r>
      <w:r w:rsidRPr="0015214D">
        <w:tab/>
        <w:t>cause detriment to the Board’s ability to perform its functions; or</w:t>
      </w:r>
    </w:p>
    <w:p w:rsidR="003E26FE" w:rsidRPr="0015214D" w:rsidRDefault="003E26FE" w:rsidP="003E26FE">
      <w:pPr>
        <w:pStyle w:val="paragraph"/>
      </w:pPr>
      <w:r w:rsidRPr="0015214D">
        <w:tab/>
        <w:t>(c)</w:t>
      </w:r>
      <w:r w:rsidRPr="0015214D">
        <w:tab/>
        <w:t>cause detriment to another person.</w:t>
      </w:r>
    </w:p>
    <w:p w:rsidR="003E26FE" w:rsidRPr="0015214D" w:rsidRDefault="003E26FE" w:rsidP="003E26FE">
      <w:pPr>
        <w:pStyle w:val="notetext"/>
      </w:pPr>
      <w:r w:rsidRPr="0015214D">
        <w:t>Note:</w:t>
      </w:r>
      <w:r w:rsidRPr="0015214D">
        <w:tab/>
        <w:t xml:space="preserve">This is a civil penalty provision which is enforced under the </w:t>
      </w:r>
      <w:r w:rsidRPr="0015214D">
        <w:rPr>
          <w:i/>
        </w:rPr>
        <w:t xml:space="preserve">Regulatory Powers (Standard Provisions) Act 2014 </w:t>
      </w:r>
      <w:r w:rsidRPr="0015214D">
        <w:t>(see Subdivision C of this Division).</w:t>
      </w:r>
    </w:p>
    <w:p w:rsidR="003E26FE" w:rsidRPr="0015214D" w:rsidRDefault="003E26FE" w:rsidP="003E26FE">
      <w:pPr>
        <w:pStyle w:val="Penalty"/>
      </w:pPr>
      <w:r w:rsidRPr="0015214D">
        <w:t>Civil penalty:</w:t>
      </w:r>
      <w:r w:rsidRPr="0015214D">
        <w:tab/>
        <w:t>2,000 penalty units.</w:t>
      </w:r>
    </w:p>
    <w:p w:rsidR="003E26FE" w:rsidRPr="0015214D" w:rsidRDefault="003E26FE" w:rsidP="003E26FE">
      <w:pPr>
        <w:pStyle w:val="ActHead5"/>
      </w:pPr>
      <w:bookmarkStart w:id="75" w:name="_Toc139111323"/>
      <w:r w:rsidRPr="00AC687F">
        <w:rPr>
          <w:rStyle w:val="CharSectno"/>
        </w:rPr>
        <w:t>59</w:t>
      </w:r>
      <w:r w:rsidRPr="0015214D">
        <w:t xml:space="preserve">  Use of information—civil obligation</w:t>
      </w:r>
      <w:bookmarkEnd w:id="75"/>
    </w:p>
    <w:p w:rsidR="003E26FE" w:rsidRPr="0015214D" w:rsidRDefault="003E26FE" w:rsidP="003E26FE">
      <w:pPr>
        <w:pStyle w:val="subsection"/>
      </w:pPr>
      <w:r w:rsidRPr="0015214D">
        <w:tab/>
      </w:r>
      <w:r w:rsidRPr="0015214D">
        <w:tab/>
        <w:t>A person who obtains information because he or she is, or has been, a Board member or a member of the staff of the Agency must not improperly use the information to:</w:t>
      </w:r>
    </w:p>
    <w:p w:rsidR="003E26FE" w:rsidRPr="0015214D" w:rsidRDefault="003E26FE" w:rsidP="003E26FE">
      <w:pPr>
        <w:pStyle w:val="paragraph"/>
      </w:pPr>
      <w:r w:rsidRPr="0015214D">
        <w:tab/>
        <w:t>(a)</w:t>
      </w:r>
      <w:r w:rsidRPr="0015214D">
        <w:tab/>
        <w:t>gain an advantage for himself or herself or someone else; or</w:t>
      </w:r>
    </w:p>
    <w:p w:rsidR="003E26FE" w:rsidRPr="0015214D" w:rsidRDefault="003E26FE" w:rsidP="003E26FE">
      <w:pPr>
        <w:pStyle w:val="paragraph"/>
      </w:pPr>
      <w:r w:rsidRPr="0015214D">
        <w:tab/>
        <w:t>(b)</w:t>
      </w:r>
      <w:r w:rsidRPr="0015214D">
        <w:tab/>
        <w:t>cause detriment to the Board’s ability to perform its functions; or</w:t>
      </w:r>
    </w:p>
    <w:p w:rsidR="003E26FE" w:rsidRPr="0015214D" w:rsidRDefault="003E26FE" w:rsidP="003E26FE">
      <w:pPr>
        <w:pStyle w:val="paragraph"/>
      </w:pPr>
      <w:r w:rsidRPr="0015214D">
        <w:tab/>
        <w:t>(c)</w:t>
      </w:r>
      <w:r w:rsidRPr="0015214D">
        <w:tab/>
        <w:t>cause detriment to another person.</w:t>
      </w:r>
    </w:p>
    <w:p w:rsidR="003E26FE" w:rsidRPr="0015214D" w:rsidRDefault="003E26FE" w:rsidP="003E26FE">
      <w:pPr>
        <w:pStyle w:val="notetext"/>
      </w:pPr>
      <w:r w:rsidRPr="0015214D">
        <w:t>Note 1:</w:t>
      </w:r>
      <w:r w:rsidRPr="0015214D">
        <w:tab/>
        <w:t>This duty continues after the person stops being a Board member or a member of the staff of the Agency.</w:t>
      </w:r>
    </w:p>
    <w:p w:rsidR="003E26FE" w:rsidRPr="0015214D" w:rsidRDefault="003E26FE" w:rsidP="003E26FE">
      <w:pPr>
        <w:pStyle w:val="notetext"/>
      </w:pPr>
      <w:r w:rsidRPr="0015214D">
        <w:lastRenderedPageBreak/>
        <w:t>Note 2:</w:t>
      </w:r>
      <w:r w:rsidRPr="0015214D">
        <w:tab/>
        <w:t xml:space="preserve">This is a civil penalty provision which is enforced under the </w:t>
      </w:r>
      <w:r w:rsidRPr="0015214D">
        <w:rPr>
          <w:i/>
        </w:rPr>
        <w:t xml:space="preserve">Regulatory Powers (Standard Provisions) Act 2014 </w:t>
      </w:r>
      <w:r w:rsidRPr="0015214D">
        <w:t>(see Subdivision C of this Division).</w:t>
      </w:r>
    </w:p>
    <w:p w:rsidR="003E26FE" w:rsidRPr="0015214D" w:rsidRDefault="003E26FE" w:rsidP="003E26FE">
      <w:pPr>
        <w:pStyle w:val="Penalty"/>
      </w:pPr>
      <w:r w:rsidRPr="0015214D">
        <w:t>Civil penalty:</w:t>
      </w:r>
      <w:r w:rsidRPr="0015214D">
        <w:tab/>
        <w:t>2,000 penalty units.</w:t>
      </w:r>
    </w:p>
    <w:p w:rsidR="009770EC" w:rsidRPr="0015214D" w:rsidRDefault="009770EC" w:rsidP="009770EC">
      <w:pPr>
        <w:pStyle w:val="ActHead5"/>
      </w:pPr>
      <w:bookmarkStart w:id="76" w:name="_Toc139111324"/>
      <w:r w:rsidRPr="00AC687F">
        <w:rPr>
          <w:rStyle w:val="CharSectno"/>
        </w:rPr>
        <w:t>60</w:t>
      </w:r>
      <w:r w:rsidRPr="0015214D">
        <w:t xml:space="preserve">  Good faith—criminal offence</w:t>
      </w:r>
      <w:bookmarkEnd w:id="76"/>
    </w:p>
    <w:p w:rsidR="009770EC" w:rsidRPr="0015214D" w:rsidRDefault="009770EC" w:rsidP="009770EC">
      <w:pPr>
        <w:pStyle w:val="subsection"/>
      </w:pPr>
      <w:r w:rsidRPr="0015214D">
        <w:tab/>
      </w:r>
      <w:r w:rsidRPr="0015214D">
        <w:tab/>
        <w:t>A Board member commits an offence if he or she:</w:t>
      </w:r>
    </w:p>
    <w:p w:rsidR="009770EC" w:rsidRPr="0015214D" w:rsidRDefault="009770EC" w:rsidP="009770EC">
      <w:pPr>
        <w:pStyle w:val="paragraph"/>
      </w:pPr>
      <w:r w:rsidRPr="0015214D">
        <w:tab/>
        <w:t>(a)</w:t>
      </w:r>
      <w:r w:rsidRPr="0015214D">
        <w:tab/>
        <w:t>is reckless; or</w:t>
      </w:r>
    </w:p>
    <w:p w:rsidR="009770EC" w:rsidRPr="0015214D" w:rsidRDefault="009770EC" w:rsidP="009770EC">
      <w:pPr>
        <w:pStyle w:val="paragraph"/>
      </w:pPr>
      <w:r w:rsidRPr="0015214D">
        <w:tab/>
        <w:t>(b)</w:t>
      </w:r>
      <w:r w:rsidRPr="0015214D">
        <w:tab/>
        <w:t>is intentionally dishonest;</w:t>
      </w:r>
    </w:p>
    <w:p w:rsidR="009770EC" w:rsidRPr="0015214D" w:rsidRDefault="009770EC" w:rsidP="009770EC">
      <w:pPr>
        <w:pStyle w:val="subsection2"/>
      </w:pPr>
      <w:r w:rsidRPr="0015214D">
        <w:t>and fails to exercise his or her powers and discharge his or her duties:</w:t>
      </w:r>
    </w:p>
    <w:p w:rsidR="009770EC" w:rsidRPr="0015214D" w:rsidRDefault="009770EC" w:rsidP="009770EC">
      <w:pPr>
        <w:pStyle w:val="paragraph"/>
      </w:pPr>
      <w:r w:rsidRPr="0015214D">
        <w:tab/>
        <w:t>(c)</w:t>
      </w:r>
      <w:r w:rsidRPr="0015214D">
        <w:tab/>
        <w:t>in good faith in what he or she believes to be in the best interests of the performance of the functions of the Board; or</w:t>
      </w:r>
    </w:p>
    <w:p w:rsidR="009770EC" w:rsidRPr="0015214D" w:rsidRDefault="009770EC" w:rsidP="009770EC">
      <w:pPr>
        <w:pStyle w:val="paragraph"/>
      </w:pPr>
      <w:r w:rsidRPr="0015214D">
        <w:tab/>
        <w:t>(d)</w:t>
      </w:r>
      <w:r w:rsidRPr="0015214D">
        <w:tab/>
        <w:t>for a proper purpose.</w:t>
      </w:r>
    </w:p>
    <w:p w:rsidR="009770EC" w:rsidRPr="0015214D" w:rsidRDefault="009770EC" w:rsidP="009770EC">
      <w:pPr>
        <w:pStyle w:val="Penalty"/>
      </w:pPr>
      <w:r w:rsidRPr="0015214D">
        <w:t>Penalty:</w:t>
      </w:r>
      <w:r w:rsidRPr="0015214D">
        <w:tab/>
        <w:t>Imprisonment for 5 years</w:t>
      </w:r>
      <w:r w:rsidR="009165C2" w:rsidRPr="0015214D">
        <w:t xml:space="preserve"> or 2,000 penalty units, or both</w:t>
      </w:r>
      <w:r w:rsidRPr="0015214D">
        <w:t>.</w:t>
      </w:r>
    </w:p>
    <w:p w:rsidR="009770EC" w:rsidRPr="0015214D" w:rsidRDefault="009770EC" w:rsidP="009770EC">
      <w:pPr>
        <w:pStyle w:val="ActHead5"/>
      </w:pPr>
      <w:bookmarkStart w:id="77" w:name="_Toc139111325"/>
      <w:r w:rsidRPr="00AC687F">
        <w:rPr>
          <w:rStyle w:val="CharSectno"/>
        </w:rPr>
        <w:t>61</w:t>
      </w:r>
      <w:r w:rsidRPr="0015214D">
        <w:t xml:space="preserve">  Use of position—criminal offence</w:t>
      </w:r>
      <w:bookmarkEnd w:id="77"/>
    </w:p>
    <w:p w:rsidR="009770EC" w:rsidRPr="0015214D" w:rsidRDefault="009770EC" w:rsidP="009770EC">
      <w:pPr>
        <w:pStyle w:val="subsection"/>
      </w:pPr>
      <w:r w:rsidRPr="0015214D">
        <w:tab/>
      </w:r>
      <w:r w:rsidRPr="0015214D">
        <w:tab/>
        <w:t>A Board member or a member of the staff of the Agency commits an offence if he or she uses his or her position dishonestly:</w:t>
      </w:r>
    </w:p>
    <w:p w:rsidR="009770EC" w:rsidRPr="0015214D" w:rsidRDefault="009770EC" w:rsidP="009770EC">
      <w:pPr>
        <w:pStyle w:val="paragraph"/>
      </w:pPr>
      <w:r w:rsidRPr="0015214D">
        <w:tab/>
        <w:t>(a)</w:t>
      </w:r>
      <w:r w:rsidRPr="0015214D">
        <w:tab/>
        <w:t>with the intention of:</w:t>
      </w:r>
    </w:p>
    <w:p w:rsidR="009770EC" w:rsidRPr="0015214D" w:rsidRDefault="009770EC" w:rsidP="009770EC">
      <w:pPr>
        <w:pStyle w:val="paragraphsub"/>
      </w:pPr>
      <w:r w:rsidRPr="0015214D">
        <w:tab/>
        <w:t>(i)</w:t>
      </w:r>
      <w:r w:rsidRPr="0015214D">
        <w:tab/>
        <w:t>directly or indirectly gaining an advantage for himself or herself or someone else; or</w:t>
      </w:r>
    </w:p>
    <w:p w:rsidR="009770EC" w:rsidRPr="0015214D" w:rsidRDefault="009770EC" w:rsidP="009770EC">
      <w:pPr>
        <w:pStyle w:val="paragraphsub"/>
      </w:pPr>
      <w:r w:rsidRPr="0015214D">
        <w:tab/>
        <w:t>(ii)</w:t>
      </w:r>
      <w:r w:rsidRPr="0015214D">
        <w:tab/>
        <w:t>causing detriment to the ability of the Board to perform its functions; or</w:t>
      </w:r>
    </w:p>
    <w:p w:rsidR="009770EC" w:rsidRPr="0015214D" w:rsidRDefault="009770EC" w:rsidP="009770EC">
      <w:pPr>
        <w:pStyle w:val="paragraphsub"/>
      </w:pPr>
      <w:r w:rsidRPr="0015214D">
        <w:tab/>
        <w:t>(iii)</w:t>
      </w:r>
      <w:r w:rsidRPr="0015214D">
        <w:tab/>
        <w:t>causing detriment to another person; or</w:t>
      </w:r>
    </w:p>
    <w:p w:rsidR="009770EC" w:rsidRPr="0015214D" w:rsidRDefault="009770EC" w:rsidP="009770EC">
      <w:pPr>
        <w:pStyle w:val="paragraph"/>
      </w:pPr>
      <w:r w:rsidRPr="0015214D">
        <w:tab/>
        <w:t>(b)</w:t>
      </w:r>
      <w:r w:rsidRPr="0015214D">
        <w:tab/>
        <w:t>recklessly as to whether the use may result in:</w:t>
      </w:r>
    </w:p>
    <w:p w:rsidR="009770EC" w:rsidRPr="0015214D" w:rsidRDefault="009770EC" w:rsidP="009770EC">
      <w:pPr>
        <w:pStyle w:val="paragraphsub"/>
      </w:pPr>
      <w:r w:rsidRPr="0015214D">
        <w:tab/>
        <w:t>(i)</w:t>
      </w:r>
      <w:r w:rsidRPr="0015214D">
        <w:tab/>
        <w:t>him or her or someone else directly or indirectly gaining an advantage; or</w:t>
      </w:r>
    </w:p>
    <w:p w:rsidR="009770EC" w:rsidRPr="0015214D" w:rsidRDefault="009770EC" w:rsidP="009770EC">
      <w:pPr>
        <w:pStyle w:val="paragraphsub"/>
      </w:pPr>
      <w:r w:rsidRPr="0015214D">
        <w:tab/>
        <w:t>(ii)</w:t>
      </w:r>
      <w:r w:rsidRPr="0015214D">
        <w:tab/>
        <w:t>causing detriment to the ability of the Board to perform its functions; or</w:t>
      </w:r>
    </w:p>
    <w:p w:rsidR="009770EC" w:rsidRPr="0015214D" w:rsidRDefault="009770EC" w:rsidP="009770EC">
      <w:pPr>
        <w:pStyle w:val="paragraphsub"/>
      </w:pPr>
      <w:r w:rsidRPr="0015214D">
        <w:tab/>
        <w:t>(iii)</w:t>
      </w:r>
      <w:r w:rsidRPr="0015214D">
        <w:tab/>
        <w:t>causing detriment to another person.</w:t>
      </w:r>
    </w:p>
    <w:p w:rsidR="009770EC" w:rsidRPr="0015214D" w:rsidRDefault="009770EC" w:rsidP="009770EC">
      <w:pPr>
        <w:pStyle w:val="Penalty"/>
      </w:pPr>
      <w:r w:rsidRPr="0015214D">
        <w:t>Penalty:</w:t>
      </w:r>
      <w:r w:rsidRPr="0015214D">
        <w:tab/>
        <w:t>Imprisonment for 5 years</w:t>
      </w:r>
      <w:r w:rsidR="009165C2" w:rsidRPr="0015214D">
        <w:t xml:space="preserve"> or 2,000 penalty units, or both</w:t>
      </w:r>
      <w:r w:rsidRPr="0015214D">
        <w:t>.</w:t>
      </w:r>
    </w:p>
    <w:p w:rsidR="009770EC" w:rsidRPr="0015214D" w:rsidRDefault="009770EC" w:rsidP="009770EC">
      <w:pPr>
        <w:pStyle w:val="ActHead5"/>
      </w:pPr>
      <w:bookmarkStart w:id="78" w:name="_Toc139111326"/>
      <w:r w:rsidRPr="00AC687F">
        <w:rPr>
          <w:rStyle w:val="CharSectno"/>
        </w:rPr>
        <w:lastRenderedPageBreak/>
        <w:t>62</w:t>
      </w:r>
      <w:r w:rsidRPr="0015214D">
        <w:t xml:space="preserve">  Use of information—criminal offence</w:t>
      </w:r>
      <w:bookmarkEnd w:id="78"/>
    </w:p>
    <w:p w:rsidR="009770EC" w:rsidRPr="0015214D" w:rsidRDefault="009770EC" w:rsidP="009770EC">
      <w:pPr>
        <w:pStyle w:val="subsection"/>
      </w:pPr>
      <w:r w:rsidRPr="0015214D">
        <w:tab/>
      </w:r>
      <w:r w:rsidRPr="0015214D">
        <w:tab/>
        <w:t>A person who obtains information because he or she is, or has been, a Board member or a member of the staff of the Agency commits an offence if he or she uses the information dishonestly:</w:t>
      </w:r>
    </w:p>
    <w:p w:rsidR="009770EC" w:rsidRPr="0015214D" w:rsidRDefault="009770EC" w:rsidP="009770EC">
      <w:pPr>
        <w:pStyle w:val="paragraph"/>
      </w:pPr>
      <w:r w:rsidRPr="0015214D">
        <w:tab/>
        <w:t>(a)</w:t>
      </w:r>
      <w:r w:rsidRPr="0015214D">
        <w:tab/>
        <w:t>with the intention of:</w:t>
      </w:r>
    </w:p>
    <w:p w:rsidR="009770EC" w:rsidRPr="0015214D" w:rsidRDefault="009770EC" w:rsidP="009770EC">
      <w:pPr>
        <w:pStyle w:val="paragraphsub"/>
      </w:pPr>
      <w:r w:rsidRPr="0015214D">
        <w:tab/>
        <w:t>(i)</w:t>
      </w:r>
      <w:r w:rsidRPr="0015214D">
        <w:tab/>
        <w:t>directly or indirectly gaining an advantage for himself or herself or someone else; or</w:t>
      </w:r>
    </w:p>
    <w:p w:rsidR="009770EC" w:rsidRPr="0015214D" w:rsidRDefault="009770EC" w:rsidP="009770EC">
      <w:pPr>
        <w:pStyle w:val="paragraphsub"/>
      </w:pPr>
      <w:r w:rsidRPr="0015214D">
        <w:tab/>
        <w:t>(ii)</w:t>
      </w:r>
      <w:r w:rsidRPr="0015214D">
        <w:tab/>
        <w:t>causing detriment to the ability of the Board to perform its functions; or</w:t>
      </w:r>
    </w:p>
    <w:p w:rsidR="009770EC" w:rsidRPr="0015214D" w:rsidRDefault="009770EC" w:rsidP="009770EC">
      <w:pPr>
        <w:pStyle w:val="paragraphsub"/>
      </w:pPr>
      <w:r w:rsidRPr="0015214D">
        <w:tab/>
        <w:t>(iii)</w:t>
      </w:r>
      <w:r w:rsidRPr="0015214D">
        <w:tab/>
        <w:t>causing detriment to another person; or</w:t>
      </w:r>
    </w:p>
    <w:p w:rsidR="009770EC" w:rsidRPr="0015214D" w:rsidRDefault="009770EC" w:rsidP="00D77531">
      <w:pPr>
        <w:pStyle w:val="paragraph"/>
        <w:keepNext/>
        <w:keepLines/>
      </w:pPr>
      <w:r w:rsidRPr="0015214D">
        <w:tab/>
        <w:t>(b)</w:t>
      </w:r>
      <w:r w:rsidRPr="0015214D">
        <w:tab/>
        <w:t>recklessly as to whether the use may result in:</w:t>
      </w:r>
    </w:p>
    <w:p w:rsidR="009770EC" w:rsidRPr="0015214D" w:rsidRDefault="009770EC" w:rsidP="009770EC">
      <w:pPr>
        <w:pStyle w:val="paragraphsub"/>
      </w:pPr>
      <w:r w:rsidRPr="0015214D">
        <w:tab/>
        <w:t>(i)</w:t>
      </w:r>
      <w:r w:rsidRPr="0015214D">
        <w:tab/>
        <w:t>him or her or someone else directly or indirectly gaining an advantage; or</w:t>
      </w:r>
    </w:p>
    <w:p w:rsidR="009770EC" w:rsidRPr="0015214D" w:rsidRDefault="009770EC" w:rsidP="009770EC">
      <w:pPr>
        <w:pStyle w:val="paragraphsub"/>
      </w:pPr>
      <w:r w:rsidRPr="0015214D">
        <w:tab/>
        <w:t>(ii)</w:t>
      </w:r>
      <w:r w:rsidRPr="0015214D">
        <w:tab/>
        <w:t>causing detriment to the ability of the Board to perform its functions; or</w:t>
      </w:r>
    </w:p>
    <w:p w:rsidR="009770EC" w:rsidRPr="0015214D" w:rsidRDefault="009770EC" w:rsidP="009770EC">
      <w:pPr>
        <w:pStyle w:val="paragraphsub"/>
      </w:pPr>
      <w:r w:rsidRPr="0015214D">
        <w:tab/>
        <w:t>(iii)</w:t>
      </w:r>
      <w:r w:rsidRPr="0015214D">
        <w:tab/>
        <w:t>causing detriment to another person.</w:t>
      </w:r>
    </w:p>
    <w:p w:rsidR="009770EC" w:rsidRPr="0015214D" w:rsidRDefault="009770EC" w:rsidP="009770EC">
      <w:pPr>
        <w:pStyle w:val="Penalty"/>
      </w:pPr>
      <w:r w:rsidRPr="0015214D">
        <w:t>Penalty:</w:t>
      </w:r>
      <w:r w:rsidRPr="0015214D">
        <w:tab/>
        <w:t>Imprisonment for 5 years</w:t>
      </w:r>
      <w:r w:rsidR="009165C2" w:rsidRPr="0015214D">
        <w:t xml:space="preserve"> or 2,000 penalty units, or both</w:t>
      </w:r>
      <w:r w:rsidRPr="0015214D">
        <w:t>.</w:t>
      </w:r>
    </w:p>
    <w:p w:rsidR="00A33F7C" w:rsidRPr="0015214D" w:rsidRDefault="00A33F7C" w:rsidP="00A33F7C">
      <w:pPr>
        <w:pStyle w:val="ActHead4"/>
      </w:pPr>
      <w:bookmarkStart w:id="79" w:name="_Toc139111327"/>
      <w:r w:rsidRPr="00AC687F">
        <w:rPr>
          <w:rStyle w:val="CharSubdNo"/>
        </w:rPr>
        <w:t>Subdivision B</w:t>
      </w:r>
      <w:r w:rsidRPr="0015214D">
        <w:t>—</w:t>
      </w:r>
      <w:r w:rsidRPr="00AC687F">
        <w:rPr>
          <w:rStyle w:val="CharSubdText"/>
        </w:rPr>
        <w:t>Other provisions relating to civil penalty provisions and criminal offences</w:t>
      </w:r>
      <w:bookmarkEnd w:id="79"/>
    </w:p>
    <w:p w:rsidR="009770EC" w:rsidRPr="0015214D" w:rsidRDefault="009770EC" w:rsidP="009770EC">
      <w:pPr>
        <w:pStyle w:val="ActHead5"/>
      </w:pPr>
      <w:bookmarkStart w:id="80" w:name="_Toc139111328"/>
      <w:r w:rsidRPr="00AC687F">
        <w:rPr>
          <w:rStyle w:val="CharSectno"/>
        </w:rPr>
        <w:t>63</w:t>
      </w:r>
      <w:r w:rsidRPr="0015214D">
        <w:t xml:space="preserve">  Compliance with statutory duties</w:t>
      </w:r>
      <w:bookmarkEnd w:id="80"/>
    </w:p>
    <w:p w:rsidR="00B86A72" w:rsidRPr="0015214D" w:rsidRDefault="009770EC" w:rsidP="00B86A72">
      <w:pPr>
        <w:pStyle w:val="subsection"/>
      </w:pPr>
      <w:r w:rsidRPr="0015214D">
        <w:tab/>
        <w:t>(1)</w:t>
      </w:r>
      <w:r w:rsidRPr="0015214D">
        <w:tab/>
        <w:t>A Board member does not contravene section</w:t>
      </w:r>
      <w:r w:rsidR="008F32FE" w:rsidRPr="0015214D">
        <w:t> </w:t>
      </w:r>
      <w:r w:rsidRPr="0015214D">
        <w:t>57, 58 or 59, or commit an offence against section</w:t>
      </w:r>
      <w:r w:rsidR="008F32FE" w:rsidRPr="0015214D">
        <w:t> </w:t>
      </w:r>
      <w:r w:rsidRPr="0015214D">
        <w:t xml:space="preserve">60, 61 or 62, by doing </w:t>
      </w:r>
      <w:r w:rsidR="00B86A72" w:rsidRPr="0015214D">
        <w:t>an act that:</w:t>
      </w:r>
    </w:p>
    <w:p w:rsidR="00B86A72" w:rsidRPr="0015214D" w:rsidRDefault="00B86A72" w:rsidP="00B86A72">
      <w:pPr>
        <w:pStyle w:val="paragraph"/>
      </w:pPr>
      <w:r w:rsidRPr="0015214D">
        <w:tab/>
        <w:t>(a)</w:t>
      </w:r>
      <w:r w:rsidRPr="0015214D">
        <w:tab/>
        <w:t>another provision of this Act; or</w:t>
      </w:r>
    </w:p>
    <w:p w:rsidR="00EF71C5" w:rsidRPr="0015214D" w:rsidRDefault="00EF71C5" w:rsidP="00EF71C5">
      <w:pPr>
        <w:pStyle w:val="paragraph"/>
      </w:pPr>
      <w:r w:rsidRPr="0015214D">
        <w:tab/>
        <w:t>(aa)</w:t>
      </w:r>
      <w:r w:rsidRPr="0015214D">
        <w:tab/>
        <w:t xml:space="preserve">the </w:t>
      </w:r>
      <w:r w:rsidRPr="0015214D">
        <w:rPr>
          <w:i/>
        </w:rPr>
        <w:t>Future Drought Fund Act 2019</w:t>
      </w:r>
      <w:r w:rsidRPr="0015214D">
        <w:t>; or</w:t>
      </w:r>
    </w:p>
    <w:p w:rsidR="00737AFE" w:rsidRPr="0015214D" w:rsidRDefault="00737AFE" w:rsidP="00737AFE">
      <w:pPr>
        <w:pStyle w:val="paragraph"/>
      </w:pPr>
      <w:r w:rsidRPr="0015214D">
        <w:tab/>
        <w:t>(c)</w:t>
      </w:r>
      <w:r w:rsidRPr="0015214D">
        <w:tab/>
        <w:t xml:space="preserve">the </w:t>
      </w:r>
      <w:r w:rsidRPr="0015214D">
        <w:rPr>
          <w:i/>
        </w:rPr>
        <w:t>DisabilityCare Australia Fund Act 2013</w:t>
      </w:r>
      <w:r w:rsidRPr="0015214D">
        <w:t>;</w:t>
      </w:r>
      <w:r w:rsidR="00863F36" w:rsidRPr="0015214D">
        <w:t xml:space="preserve"> or</w:t>
      </w:r>
    </w:p>
    <w:p w:rsidR="001664EF" w:rsidRPr="0015214D" w:rsidRDefault="001664EF" w:rsidP="001664EF">
      <w:pPr>
        <w:pStyle w:val="paragraph"/>
      </w:pPr>
      <w:r w:rsidRPr="0015214D">
        <w:tab/>
        <w:t>(ca)</w:t>
      </w:r>
      <w:r w:rsidRPr="0015214D">
        <w:tab/>
        <w:t xml:space="preserve">the </w:t>
      </w:r>
      <w:r w:rsidR="00D2607A" w:rsidRPr="0015214D">
        <w:rPr>
          <w:i/>
        </w:rPr>
        <w:t>Disaster Ready Fund Act 2019</w:t>
      </w:r>
      <w:r w:rsidRPr="0015214D">
        <w:t>; or</w:t>
      </w:r>
    </w:p>
    <w:p w:rsidR="00863F36" w:rsidRPr="0015214D" w:rsidRDefault="00863F36" w:rsidP="00863F36">
      <w:pPr>
        <w:pStyle w:val="paragraph"/>
      </w:pPr>
      <w:r w:rsidRPr="0015214D">
        <w:tab/>
        <w:t>(d)</w:t>
      </w:r>
      <w:r w:rsidRPr="0015214D">
        <w:tab/>
        <w:t xml:space="preserve">the </w:t>
      </w:r>
      <w:r w:rsidRPr="0015214D">
        <w:rPr>
          <w:i/>
        </w:rPr>
        <w:t>Medical Research Future Fund Act 2015</w:t>
      </w:r>
      <w:r w:rsidRPr="0015214D">
        <w:t>;</w:t>
      </w:r>
      <w:r w:rsidR="00ED5211" w:rsidRPr="0015214D">
        <w:t xml:space="preserve"> or</w:t>
      </w:r>
    </w:p>
    <w:p w:rsidR="00ED5211" w:rsidRPr="0015214D" w:rsidRDefault="00ED5211" w:rsidP="00ED5211">
      <w:pPr>
        <w:pStyle w:val="paragraph"/>
      </w:pPr>
      <w:r w:rsidRPr="0015214D">
        <w:tab/>
        <w:t>(e)</w:t>
      </w:r>
      <w:r w:rsidRPr="0015214D">
        <w:tab/>
        <w:t xml:space="preserve">the </w:t>
      </w:r>
      <w:r w:rsidRPr="0015214D">
        <w:rPr>
          <w:i/>
        </w:rPr>
        <w:t>Aboriginal and Torres Strait Islander Land and Sea Future Fund Act 2018</w:t>
      </w:r>
      <w:r w:rsidRPr="0015214D">
        <w:t>;</w:t>
      </w:r>
    </w:p>
    <w:p w:rsidR="00B86A72" w:rsidRPr="0015214D" w:rsidRDefault="00B86A72" w:rsidP="00B86A72">
      <w:pPr>
        <w:pStyle w:val="subsection2"/>
      </w:pPr>
      <w:r w:rsidRPr="0015214D">
        <w:t>requires the Board member to do.</w:t>
      </w:r>
    </w:p>
    <w:p w:rsidR="009770EC" w:rsidRPr="0015214D" w:rsidRDefault="009770EC" w:rsidP="009770EC">
      <w:pPr>
        <w:pStyle w:val="subsection"/>
      </w:pPr>
      <w:r w:rsidRPr="0015214D">
        <w:lastRenderedPageBreak/>
        <w:tab/>
        <w:t>(2)</w:t>
      </w:r>
      <w:r w:rsidRPr="0015214D">
        <w:tab/>
        <w:t>The Chair does not contravene section</w:t>
      </w:r>
      <w:r w:rsidR="008F32FE" w:rsidRPr="0015214D">
        <w:t> </w:t>
      </w:r>
      <w:r w:rsidRPr="0015214D">
        <w:t>57, 58 or 59, or commit an offence against section</w:t>
      </w:r>
      <w:r w:rsidR="008F32FE" w:rsidRPr="0015214D">
        <w:t> </w:t>
      </w:r>
      <w:r w:rsidRPr="0015214D">
        <w:t>60, 61 or 62, by doing an act that:</w:t>
      </w:r>
    </w:p>
    <w:p w:rsidR="009770EC" w:rsidRPr="0015214D" w:rsidRDefault="009770EC" w:rsidP="009770EC">
      <w:pPr>
        <w:pStyle w:val="paragraph"/>
      </w:pPr>
      <w:r w:rsidRPr="0015214D">
        <w:tab/>
        <w:t>(a)</w:t>
      </w:r>
      <w:r w:rsidRPr="0015214D">
        <w:tab/>
        <w:t>another provision of this Act; or</w:t>
      </w:r>
    </w:p>
    <w:p w:rsidR="00EF71C5" w:rsidRPr="0015214D" w:rsidRDefault="00EF71C5" w:rsidP="00EF71C5">
      <w:pPr>
        <w:pStyle w:val="paragraph"/>
      </w:pPr>
      <w:r w:rsidRPr="0015214D">
        <w:tab/>
        <w:t>(aaa)</w:t>
      </w:r>
      <w:r w:rsidRPr="0015214D">
        <w:tab/>
        <w:t xml:space="preserve">the </w:t>
      </w:r>
      <w:r w:rsidRPr="0015214D">
        <w:rPr>
          <w:i/>
        </w:rPr>
        <w:t>Future Drought Fund Act 2019</w:t>
      </w:r>
      <w:r w:rsidRPr="0015214D">
        <w:t>; or</w:t>
      </w:r>
    </w:p>
    <w:p w:rsidR="00737AFE" w:rsidRPr="0015214D" w:rsidRDefault="00737AFE" w:rsidP="00737AFE">
      <w:pPr>
        <w:pStyle w:val="paragraph"/>
      </w:pPr>
      <w:r w:rsidRPr="0015214D">
        <w:tab/>
        <w:t>(ab)</w:t>
      </w:r>
      <w:r w:rsidRPr="0015214D">
        <w:tab/>
        <w:t xml:space="preserve">the </w:t>
      </w:r>
      <w:r w:rsidRPr="0015214D">
        <w:rPr>
          <w:i/>
        </w:rPr>
        <w:t>DisabilityCare Australia Fund Act 2013</w:t>
      </w:r>
      <w:r w:rsidRPr="0015214D">
        <w:t>; or</w:t>
      </w:r>
    </w:p>
    <w:p w:rsidR="001664EF" w:rsidRPr="0015214D" w:rsidRDefault="001664EF" w:rsidP="001664EF">
      <w:pPr>
        <w:pStyle w:val="paragraph"/>
      </w:pPr>
      <w:r w:rsidRPr="0015214D">
        <w:tab/>
        <w:t>(aba)</w:t>
      </w:r>
      <w:r w:rsidRPr="0015214D">
        <w:tab/>
        <w:t xml:space="preserve">the </w:t>
      </w:r>
      <w:r w:rsidR="00D2607A" w:rsidRPr="0015214D">
        <w:rPr>
          <w:i/>
        </w:rPr>
        <w:t>Disaster Ready Fund Act 2019</w:t>
      </w:r>
      <w:r w:rsidRPr="0015214D">
        <w:t>; or</w:t>
      </w:r>
    </w:p>
    <w:p w:rsidR="00863F36" w:rsidRPr="0015214D" w:rsidRDefault="00863F36" w:rsidP="00863F36">
      <w:pPr>
        <w:pStyle w:val="paragraph"/>
      </w:pPr>
      <w:r w:rsidRPr="0015214D">
        <w:tab/>
        <w:t>(ac)</w:t>
      </w:r>
      <w:r w:rsidRPr="0015214D">
        <w:tab/>
        <w:t xml:space="preserve">the </w:t>
      </w:r>
      <w:r w:rsidRPr="0015214D">
        <w:rPr>
          <w:i/>
        </w:rPr>
        <w:t>Medical Research Future Fund Act 2015</w:t>
      </w:r>
      <w:r w:rsidRPr="0015214D">
        <w:t>; or</w:t>
      </w:r>
    </w:p>
    <w:p w:rsidR="00ED5211" w:rsidRPr="0015214D" w:rsidRDefault="00ED5211" w:rsidP="00ED5211">
      <w:pPr>
        <w:pStyle w:val="paragraph"/>
      </w:pPr>
      <w:r w:rsidRPr="0015214D">
        <w:tab/>
        <w:t>(ad)</w:t>
      </w:r>
      <w:r w:rsidRPr="0015214D">
        <w:tab/>
        <w:t xml:space="preserve">the </w:t>
      </w:r>
      <w:r w:rsidRPr="0015214D">
        <w:rPr>
          <w:i/>
        </w:rPr>
        <w:t>Aboriginal and Torres Strait Islander Land and Sea Future Fund Act 2018</w:t>
      </w:r>
      <w:r w:rsidRPr="0015214D">
        <w:t>; or</w:t>
      </w:r>
    </w:p>
    <w:p w:rsidR="00E3102F" w:rsidRPr="0015214D" w:rsidRDefault="00E3102F" w:rsidP="00E3102F">
      <w:pPr>
        <w:pStyle w:val="paragraph"/>
      </w:pPr>
      <w:r w:rsidRPr="0015214D">
        <w:tab/>
        <w:t>(b)</w:t>
      </w:r>
      <w:r w:rsidRPr="0015214D">
        <w:tab/>
        <w:t xml:space="preserve">the </w:t>
      </w:r>
      <w:r w:rsidRPr="0015214D">
        <w:rPr>
          <w:i/>
        </w:rPr>
        <w:t>Public Governance, Performance and Accountability Act 2013</w:t>
      </w:r>
      <w:r w:rsidRPr="0015214D">
        <w:t>; or</w:t>
      </w:r>
    </w:p>
    <w:p w:rsidR="00E3102F" w:rsidRPr="0015214D" w:rsidRDefault="00E3102F" w:rsidP="00E3102F">
      <w:pPr>
        <w:pStyle w:val="paragraph"/>
      </w:pPr>
      <w:r w:rsidRPr="0015214D">
        <w:tab/>
        <w:t>(c)</w:t>
      </w:r>
      <w:r w:rsidRPr="0015214D">
        <w:tab/>
        <w:t xml:space="preserve">rules or any other legislative instrument made under the </w:t>
      </w:r>
      <w:r w:rsidRPr="0015214D">
        <w:rPr>
          <w:i/>
        </w:rPr>
        <w:t>Public Governance, Performance and Accountability Act 2013</w:t>
      </w:r>
      <w:r w:rsidRPr="0015214D">
        <w:t>;</w:t>
      </w:r>
    </w:p>
    <w:p w:rsidR="009770EC" w:rsidRPr="0015214D" w:rsidRDefault="009770EC" w:rsidP="009770EC">
      <w:pPr>
        <w:pStyle w:val="subsection2"/>
      </w:pPr>
      <w:r w:rsidRPr="0015214D">
        <w:t>requires the Chair to do.</w:t>
      </w:r>
    </w:p>
    <w:p w:rsidR="009770EC" w:rsidRPr="0015214D" w:rsidRDefault="009770EC" w:rsidP="009770EC">
      <w:pPr>
        <w:pStyle w:val="ActHead5"/>
      </w:pPr>
      <w:bookmarkStart w:id="81" w:name="_Toc139111329"/>
      <w:r w:rsidRPr="00AC687F">
        <w:rPr>
          <w:rStyle w:val="CharSectno"/>
        </w:rPr>
        <w:t>64</w:t>
      </w:r>
      <w:r w:rsidRPr="0015214D">
        <w:t xml:space="preserve">  Interaction of sections</w:t>
      </w:r>
      <w:r w:rsidR="008F32FE" w:rsidRPr="0015214D">
        <w:t> </w:t>
      </w:r>
      <w:r w:rsidRPr="0015214D">
        <w:t>56 to 62 with other laws etc.</w:t>
      </w:r>
      <w:bookmarkEnd w:id="81"/>
    </w:p>
    <w:p w:rsidR="009770EC" w:rsidRPr="0015214D" w:rsidRDefault="009770EC" w:rsidP="009770EC">
      <w:pPr>
        <w:pStyle w:val="subsection"/>
      </w:pPr>
      <w:r w:rsidRPr="0015214D">
        <w:tab/>
      </w:r>
      <w:r w:rsidRPr="0015214D">
        <w:tab/>
        <w:t>Sections</w:t>
      </w:r>
      <w:r w:rsidR="008F32FE" w:rsidRPr="0015214D">
        <w:t> </w:t>
      </w:r>
      <w:r w:rsidRPr="0015214D">
        <w:t>56 to 62:</w:t>
      </w:r>
    </w:p>
    <w:p w:rsidR="009770EC" w:rsidRPr="0015214D" w:rsidRDefault="009770EC" w:rsidP="009770EC">
      <w:pPr>
        <w:pStyle w:val="paragraph"/>
      </w:pPr>
      <w:r w:rsidRPr="0015214D">
        <w:tab/>
        <w:t>(a)</w:t>
      </w:r>
      <w:r w:rsidRPr="0015214D">
        <w:tab/>
        <w:t>have effect in addition to, and not in derogation of, any rule of law relating to the duty or liability of a person because of his or her office as a Board member or employment in relation to the Agency; and</w:t>
      </w:r>
    </w:p>
    <w:p w:rsidR="009770EC" w:rsidRPr="0015214D" w:rsidRDefault="009770EC" w:rsidP="009770EC">
      <w:pPr>
        <w:pStyle w:val="paragraph"/>
      </w:pPr>
      <w:r w:rsidRPr="0015214D">
        <w:tab/>
        <w:t>(b)</w:t>
      </w:r>
      <w:r w:rsidRPr="0015214D">
        <w:tab/>
        <w:t xml:space="preserve">do not prevent the commencement of proceedings for a breach of duty, or in respect of a liability, referred to in </w:t>
      </w:r>
      <w:r w:rsidR="008F32FE" w:rsidRPr="0015214D">
        <w:t>paragraph (</w:t>
      </w:r>
      <w:r w:rsidRPr="0015214D">
        <w:t>a).</w:t>
      </w:r>
    </w:p>
    <w:p w:rsidR="009770EC" w:rsidRPr="0015214D" w:rsidRDefault="009770EC" w:rsidP="009770EC">
      <w:pPr>
        <w:pStyle w:val="subsection2"/>
      </w:pPr>
      <w:r w:rsidRPr="0015214D">
        <w:t>This section does not apply to subsection</w:t>
      </w:r>
      <w:r w:rsidR="008F32FE" w:rsidRPr="0015214D">
        <w:t> </w:t>
      </w:r>
      <w:r w:rsidRPr="0015214D">
        <w:t>56(2) to the extent to which it operates on the duties at common law and in equity that are equivalent to the requirements of subsection</w:t>
      </w:r>
      <w:r w:rsidR="008F32FE" w:rsidRPr="0015214D">
        <w:t> </w:t>
      </w:r>
      <w:r w:rsidRPr="0015214D">
        <w:t>56(1).</w:t>
      </w:r>
    </w:p>
    <w:p w:rsidR="009770EC" w:rsidRPr="0015214D" w:rsidRDefault="009770EC" w:rsidP="009770EC">
      <w:pPr>
        <w:pStyle w:val="ActHead5"/>
      </w:pPr>
      <w:bookmarkStart w:id="82" w:name="_Toc139111330"/>
      <w:r w:rsidRPr="00AC687F">
        <w:rPr>
          <w:rStyle w:val="CharSectno"/>
        </w:rPr>
        <w:t>65</w:t>
      </w:r>
      <w:r w:rsidRPr="0015214D">
        <w:t xml:space="preserve">  Reliance on information or advice provided by others</w:t>
      </w:r>
      <w:bookmarkEnd w:id="82"/>
    </w:p>
    <w:p w:rsidR="009770EC" w:rsidRPr="0015214D" w:rsidRDefault="009770EC" w:rsidP="009770EC">
      <w:pPr>
        <w:pStyle w:val="subsection"/>
      </w:pPr>
      <w:r w:rsidRPr="0015214D">
        <w:tab/>
      </w:r>
      <w:r w:rsidRPr="0015214D">
        <w:tab/>
        <w:t>If:</w:t>
      </w:r>
    </w:p>
    <w:p w:rsidR="009770EC" w:rsidRPr="0015214D" w:rsidRDefault="009770EC" w:rsidP="009770EC">
      <w:pPr>
        <w:pStyle w:val="paragraph"/>
      </w:pPr>
      <w:r w:rsidRPr="0015214D">
        <w:tab/>
        <w:t>(a)</w:t>
      </w:r>
      <w:r w:rsidRPr="0015214D">
        <w:tab/>
        <w:t>a Board member relies on information, or professional or expert advice, given or prepared by:</w:t>
      </w:r>
    </w:p>
    <w:p w:rsidR="009770EC" w:rsidRPr="0015214D" w:rsidRDefault="009770EC" w:rsidP="009770EC">
      <w:pPr>
        <w:pStyle w:val="paragraphsub"/>
      </w:pPr>
      <w:r w:rsidRPr="0015214D">
        <w:lastRenderedPageBreak/>
        <w:tab/>
        <w:t>(i)</w:t>
      </w:r>
      <w:r w:rsidRPr="0015214D">
        <w:tab/>
        <w:t>a member of the staff of the Agency whom the Board member believes on reasonable grounds to be reliable and competent in relation to the matters concerned; or</w:t>
      </w:r>
    </w:p>
    <w:p w:rsidR="009770EC" w:rsidRPr="0015214D" w:rsidRDefault="009770EC" w:rsidP="009770EC">
      <w:pPr>
        <w:pStyle w:val="paragraphsub"/>
      </w:pPr>
      <w:r w:rsidRPr="0015214D">
        <w:tab/>
        <w:t>(ii)</w:t>
      </w:r>
      <w:r w:rsidRPr="0015214D">
        <w:tab/>
        <w:t>a professional adviser or expert in relation to matters that the Board member believes on reasonable grounds to be within the person’s professional or expert competence; or</w:t>
      </w:r>
    </w:p>
    <w:p w:rsidR="009770EC" w:rsidRPr="0015214D" w:rsidRDefault="009770EC" w:rsidP="009770EC">
      <w:pPr>
        <w:pStyle w:val="paragraphsub"/>
      </w:pPr>
      <w:r w:rsidRPr="0015214D">
        <w:tab/>
        <w:t>(iii)</w:t>
      </w:r>
      <w:r w:rsidRPr="0015214D">
        <w:tab/>
        <w:t>another Board member in relation to matters within the Board member’s authority; or</w:t>
      </w:r>
    </w:p>
    <w:p w:rsidR="009770EC" w:rsidRPr="0015214D" w:rsidRDefault="009770EC" w:rsidP="009770EC">
      <w:pPr>
        <w:pStyle w:val="paragraphsub"/>
      </w:pPr>
      <w:r w:rsidRPr="0015214D">
        <w:tab/>
        <w:t>(iv)</w:t>
      </w:r>
      <w:r w:rsidRPr="0015214D">
        <w:tab/>
        <w:t>a committee of Board members on which the Board member did not serve in relation to matters within the committee’s authority; and</w:t>
      </w:r>
    </w:p>
    <w:p w:rsidR="009770EC" w:rsidRPr="0015214D" w:rsidRDefault="009770EC" w:rsidP="009770EC">
      <w:pPr>
        <w:pStyle w:val="paragraph"/>
      </w:pPr>
      <w:r w:rsidRPr="0015214D">
        <w:tab/>
        <w:t>(b)</w:t>
      </w:r>
      <w:r w:rsidRPr="0015214D">
        <w:tab/>
        <w:t>the reliance was made:</w:t>
      </w:r>
    </w:p>
    <w:p w:rsidR="009770EC" w:rsidRPr="0015214D" w:rsidRDefault="009770EC" w:rsidP="009770EC">
      <w:pPr>
        <w:pStyle w:val="paragraphsub"/>
      </w:pPr>
      <w:r w:rsidRPr="0015214D">
        <w:tab/>
        <w:t>(i)</w:t>
      </w:r>
      <w:r w:rsidRPr="0015214D">
        <w:tab/>
        <w:t>in good faith; and</w:t>
      </w:r>
    </w:p>
    <w:p w:rsidR="009165C2" w:rsidRPr="0015214D" w:rsidRDefault="009165C2" w:rsidP="009165C2">
      <w:pPr>
        <w:pStyle w:val="paragraphsub"/>
      </w:pPr>
      <w:r w:rsidRPr="0015214D">
        <w:tab/>
        <w:t>(ii)</w:t>
      </w:r>
      <w:r w:rsidRPr="0015214D">
        <w:tab/>
        <w:t>after making an independent assessment of the information or advice, having regard to the Board member’s knowledge of the Board and the complexity of the structure and operations of the Board; and</w:t>
      </w:r>
    </w:p>
    <w:p w:rsidR="009770EC" w:rsidRPr="0015214D" w:rsidRDefault="009770EC" w:rsidP="009770EC">
      <w:pPr>
        <w:pStyle w:val="paragraph"/>
      </w:pPr>
      <w:r w:rsidRPr="0015214D">
        <w:tab/>
        <w:t>(c)</w:t>
      </w:r>
      <w:r w:rsidRPr="0015214D">
        <w:tab/>
        <w:t>the reasonableness of the Board member’s reliance on the information or advice arises in proceedings brought to determine whether a Board member has performed a duty under this Division, or an equivalent general law duty;</w:t>
      </w:r>
    </w:p>
    <w:p w:rsidR="009770EC" w:rsidRPr="0015214D" w:rsidRDefault="009770EC" w:rsidP="009770EC">
      <w:pPr>
        <w:pStyle w:val="subsection2"/>
      </w:pPr>
      <w:r w:rsidRPr="0015214D">
        <w:t>the Board member’s reliance on the information or advice is taken to be reasonable unless the contrary is proved.</w:t>
      </w:r>
    </w:p>
    <w:p w:rsidR="00747301" w:rsidRPr="0015214D" w:rsidRDefault="00747301" w:rsidP="00747301">
      <w:pPr>
        <w:pStyle w:val="ActHead5"/>
      </w:pPr>
      <w:bookmarkStart w:id="83" w:name="_Toc139111331"/>
      <w:r w:rsidRPr="00AC687F">
        <w:rPr>
          <w:rStyle w:val="CharSectno"/>
        </w:rPr>
        <w:t>66</w:t>
      </w:r>
      <w:r w:rsidRPr="0015214D">
        <w:t xml:space="preserve">  Finance Minister requiring person to assist</w:t>
      </w:r>
      <w:bookmarkEnd w:id="83"/>
    </w:p>
    <w:p w:rsidR="00747301" w:rsidRPr="0015214D" w:rsidRDefault="00747301" w:rsidP="00747301">
      <w:pPr>
        <w:pStyle w:val="subsection"/>
      </w:pPr>
      <w:r w:rsidRPr="0015214D">
        <w:tab/>
        <w:t>(1)</w:t>
      </w:r>
      <w:r w:rsidRPr="0015214D">
        <w:tab/>
        <w:t xml:space="preserve">The Finance Minister may require a person to give all reasonable assistance in connection with an application (the </w:t>
      </w:r>
      <w:r w:rsidRPr="0015214D">
        <w:rPr>
          <w:b/>
          <w:i/>
        </w:rPr>
        <w:t>civil penalty application</w:t>
      </w:r>
      <w:r w:rsidRPr="0015214D">
        <w:t xml:space="preserve">) under the </w:t>
      </w:r>
      <w:r w:rsidRPr="0015214D">
        <w:rPr>
          <w:i/>
        </w:rPr>
        <w:t>Regulatory Powers (Standard Provisions) Act 2014</w:t>
      </w:r>
      <w:r w:rsidRPr="0015214D">
        <w:t xml:space="preserve"> for a civil penalty order (within the meaning of that Act) in relation to a contravention of a civil penalty provision in this Act.</w:t>
      </w:r>
    </w:p>
    <w:p w:rsidR="00747301" w:rsidRPr="0015214D" w:rsidRDefault="00747301" w:rsidP="00747301">
      <w:pPr>
        <w:pStyle w:val="subsection"/>
      </w:pPr>
      <w:r w:rsidRPr="0015214D">
        <w:tab/>
        <w:t>(2)</w:t>
      </w:r>
      <w:r w:rsidRPr="0015214D">
        <w:tab/>
        <w:t>A person commits an offence if:</w:t>
      </w:r>
    </w:p>
    <w:p w:rsidR="00747301" w:rsidRPr="0015214D" w:rsidRDefault="00747301" w:rsidP="00747301">
      <w:pPr>
        <w:pStyle w:val="paragraph"/>
      </w:pPr>
      <w:r w:rsidRPr="0015214D">
        <w:tab/>
        <w:t>(a)</w:t>
      </w:r>
      <w:r w:rsidRPr="0015214D">
        <w:tab/>
        <w:t xml:space="preserve">the person is required to give assistance under </w:t>
      </w:r>
      <w:r w:rsidR="008F32FE" w:rsidRPr="0015214D">
        <w:t>subsection (</w:t>
      </w:r>
      <w:r w:rsidRPr="0015214D">
        <w:t>1); and</w:t>
      </w:r>
    </w:p>
    <w:p w:rsidR="00747301" w:rsidRPr="0015214D" w:rsidRDefault="00747301" w:rsidP="00747301">
      <w:pPr>
        <w:pStyle w:val="paragraph"/>
      </w:pPr>
      <w:r w:rsidRPr="0015214D">
        <w:lastRenderedPageBreak/>
        <w:tab/>
        <w:t>(b)</w:t>
      </w:r>
      <w:r w:rsidRPr="0015214D">
        <w:tab/>
        <w:t>the person does not comply with the requirement.</w:t>
      </w:r>
    </w:p>
    <w:p w:rsidR="00747301" w:rsidRPr="0015214D" w:rsidRDefault="00747301" w:rsidP="00747301">
      <w:pPr>
        <w:pStyle w:val="Penalty"/>
      </w:pPr>
      <w:r w:rsidRPr="0015214D">
        <w:t>Penalty:</w:t>
      </w:r>
      <w:r w:rsidRPr="0015214D">
        <w:tab/>
        <w:t>5 penalty units.</w:t>
      </w:r>
    </w:p>
    <w:p w:rsidR="00747301" w:rsidRPr="0015214D" w:rsidRDefault="00747301" w:rsidP="00747301">
      <w:pPr>
        <w:pStyle w:val="subsection"/>
      </w:pPr>
      <w:r w:rsidRPr="0015214D">
        <w:tab/>
        <w:t>(3)</w:t>
      </w:r>
      <w:r w:rsidRPr="0015214D">
        <w:tab/>
        <w:t>The Finance Minister may require the person to assist in connection with a civil penalty application in relation to a civil penalty provision if, and only if:</w:t>
      </w:r>
    </w:p>
    <w:p w:rsidR="00747301" w:rsidRPr="0015214D" w:rsidRDefault="00747301" w:rsidP="00747301">
      <w:pPr>
        <w:pStyle w:val="paragraph"/>
      </w:pPr>
      <w:r w:rsidRPr="0015214D">
        <w:tab/>
        <w:t>(a)</w:t>
      </w:r>
      <w:r w:rsidRPr="0015214D">
        <w:tab/>
        <w:t>it appears to the Finance Minister that someone other than the person required to assist may have contravened the civil penalty provision; and</w:t>
      </w:r>
    </w:p>
    <w:p w:rsidR="00747301" w:rsidRPr="0015214D" w:rsidRDefault="00747301" w:rsidP="00747301">
      <w:pPr>
        <w:pStyle w:val="paragraph"/>
      </w:pPr>
      <w:r w:rsidRPr="0015214D">
        <w:tab/>
        <w:t>(b)</w:t>
      </w:r>
      <w:r w:rsidRPr="0015214D">
        <w:tab/>
        <w:t>the Finance Minister suspects or believes that the person required to assist can give information relevant to the application.</w:t>
      </w:r>
    </w:p>
    <w:p w:rsidR="00747301" w:rsidRPr="0015214D" w:rsidRDefault="00747301" w:rsidP="00747301">
      <w:pPr>
        <w:pStyle w:val="subsection"/>
      </w:pPr>
      <w:r w:rsidRPr="0015214D">
        <w:tab/>
        <w:t>(4)</w:t>
      </w:r>
      <w:r w:rsidRPr="0015214D">
        <w:tab/>
        <w:t>The Finance Minister may require the person to assist regardless of whether a civil penalty application has actually been made.</w:t>
      </w:r>
    </w:p>
    <w:p w:rsidR="00747301" w:rsidRPr="0015214D" w:rsidRDefault="00747301" w:rsidP="00747301">
      <w:pPr>
        <w:pStyle w:val="subsection"/>
      </w:pPr>
      <w:r w:rsidRPr="0015214D">
        <w:tab/>
        <w:t>(5)</w:t>
      </w:r>
      <w:r w:rsidRPr="0015214D">
        <w:tab/>
        <w:t>The person may not be required to assist if he or she is or has been a lawyer for the person suspected of the contravention.</w:t>
      </w:r>
    </w:p>
    <w:p w:rsidR="00747301" w:rsidRPr="0015214D" w:rsidRDefault="00747301" w:rsidP="00747301">
      <w:pPr>
        <w:pStyle w:val="subsection"/>
      </w:pPr>
      <w:r w:rsidRPr="0015214D">
        <w:tab/>
        <w:t>(6)</w:t>
      </w:r>
      <w:r w:rsidRPr="0015214D">
        <w:tab/>
        <w:t>The requirement to assist must be given in writing.</w:t>
      </w:r>
    </w:p>
    <w:p w:rsidR="00747301" w:rsidRPr="0015214D" w:rsidRDefault="00747301" w:rsidP="00747301">
      <w:pPr>
        <w:pStyle w:val="subsection"/>
        <w:rPr>
          <w:i/>
        </w:rPr>
      </w:pPr>
      <w:r w:rsidRPr="0015214D">
        <w:tab/>
        <w:t>(7)</w:t>
      </w:r>
      <w:r w:rsidRPr="0015214D">
        <w:tab/>
        <w:t>A relevant court may order the person to comply with the requirement in a specified way. Only the Finance Minister may apply to the court for an order under this subsection</w:t>
      </w:r>
      <w:r w:rsidRPr="0015214D">
        <w:rPr>
          <w:i/>
        </w:rPr>
        <w:t>.</w:t>
      </w:r>
    </w:p>
    <w:p w:rsidR="009770EC" w:rsidRPr="0015214D" w:rsidRDefault="009770EC" w:rsidP="009770EC">
      <w:pPr>
        <w:pStyle w:val="ActHead5"/>
      </w:pPr>
      <w:bookmarkStart w:id="84" w:name="_Toc139111332"/>
      <w:r w:rsidRPr="00AC687F">
        <w:rPr>
          <w:rStyle w:val="CharSectno"/>
        </w:rPr>
        <w:t>67</w:t>
      </w:r>
      <w:r w:rsidRPr="0015214D">
        <w:t xml:space="preserve">  Insurance for certain liabilities of Board members</w:t>
      </w:r>
      <w:bookmarkEnd w:id="84"/>
    </w:p>
    <w:p w:rsidR="009770EC" w:rsidRPr="0015214D" w:rsidRDefault="009770EC" w:rsidP="009770EC">
      <w:pPr>
        <w:pStyle w:val="subsection"/>
      </w:pPr>
      <w:r w:rsidRPr="0015214D">
        <w:tab/>
        <w:t>(1)</w:t>
      </w:r>
      <w:r w:rsidRPr="0015214D">
        <w:tab/>
        <w:t xml:space="preserve">Except as provided in </w:t>
      </w:r>
      <w:r w:rsidR="008F32FE" w:rsidRPr="0015214D">
        <w:t>subsection (</w:t>
      </w:r>
      <w:r w:rsidRPr="0015214D">
        <w:t>2), the Board may insure a person who is or has been a Board member against liabilities incurred by the person as a Board member.</w:t>
      </w:r>
    </w:p>
    <w:p w:rsidR="009770EC" w:rsidRPr="0015214D" w:rsidRDefault="009770EC" w:rsidP="009770EC">
      <w:pPr>
        <w:pStyle w:val="subsection"/>
      </w:pPr>
      <w:r w:rsidRPr="0015214D">
        <w:tab/>
        <w:t>(2)</w:t>
      </w:r>
      <w:r w:rsidRPr="0015214D">
        <w:tab/>
        <w:t>The Board must not pay, or agree to pay, a premium for a contract insuring a person who is, or has been, a Board member against a liability (other than one for legal costs) arising out of:</w:t>
      </w:r>
    </w:p>
    <w:p w:rsidR="009770EC" w:rsidRPr="0015214D" w:rsidRDefault="009770EC" w:rsidP="009770EC">
      <w:pPr>
        <w:pStyle w:val="paragraph"/>
      </w:pPr>
      <w:r w:rsidRPr="0015214D">
        <w:tab/>
        <w:t>(a)</w:t>
      </w:r>
      <w:r w:rsidRPr="0015214D">
        <w:tab/>
        <w:t>conduct involving a wilful breach of duty in relation to the Board; or</w:t>
      </w:r>
    </w:p>
    <w:p w:rsidR="009770EC" w:rsidRPr="0015214D" w:rsidRDefault="009770EC" w:rsidP="009770EC">
      <w:pPr>
        <w:pStyle w:val="paragraph"/>
      </w:pPr>
      <w:r w:rsidRPr="0015214D">
        <w:tab/>
        <w:t>(b)</w:t>
      </w:r>
      <w:r w:rsidRPr="0015214D">
        <w:tab/>
        <w:t>a contravention of section</w:t>
      </w:r>
      <w:r w:rsidR="008F32FE" w:rsidRPr="0015214D">
        <w:t> </w:t>
      </w:r>
      <w:r w:rsidRPr="0015214D">
        <w:t>58 or 59.</w:t>
      </w:r>
    </w:p>
    <w:p w:rsidR="009770EC" w:rsidRPr="0015214D" w:rsidRDefault="009770EC" w:rsidP="009770EC">
      <w:pPr>
        <w:pStyle w:val="subsection2"/>
      </w:pPr>
      <w:r w:rsidRPr="0015214D">
        <w:lastRenderedPageBreak/>
        <w:t>This subsection applies to a premium whether it is paid directly or through an interposed entity.</w:t>
      </w:r>
    </w:p>
    <w:p w:rsidR="009770EC" w:rsidRPr="0015214D" w:rsidRDefault="009770EC" w:rsidP="009770EC">
      <w:pPr>
        <w:pStyle w:val="subsection"/>
      </w:pPr>
      <w:r w:rsidRPr="0015214D">
        <w:tab/>
        <w:t>(3)</w:t>
      </w:r>
      <w:r w:rsidRPr="0015214D">
        <w:tab/>
        <w:t>This section does not authorise anything that would otherwise be unlawful.</w:t>
      </w:r>
    </w:p>
    <w:p w:rsidR="009770EC" w:rsidRPr="0015214D" w:rsidRDefault="009770EC" w:rsidP="009770EC">
      <w:pPr>
        <w:pStyle w:val="subsection"/>
      </w:pPr>
      <w:r w:rsidRPr="0015214D">
        <w:tab/>
        <w:t>(4)</w:t>
      </w:r>
      <w:r w:rsidRPr="0015214D">
        <w:tab/>
        <w:t>Anything that purports to insure a person against a liability is void to the extent that it contravenes this section.</w:t>
      </w:r>
    </w:p>
    <w:p w:rsidR="00FC0F43" w:rsidRPr="0015214D" w:rsidRDefault="00FC0F43" w:rsidP="00FC0F43">
      <w:pPr>
        <w:pStyle w:val="ActHead4"/>
      </w:pPr>
      <w:bookmarkStart w:id="85" w:name="_Toc139111333"/>
      <w:r w:rsidRPr="00AC687F">
        <w:rPr>
          <w:rStyle w:val="CharSubdNo"/>
        </w:rPr>
        <w:t>Subdivision C</w:t>
      </w:r>
      <w:r w:rsidRPr="0015214D">
        <w:t>—</w:t>
      </w:r>
      <w:r w:rsidRPr="00AC687F">
        <w:rPr>
          <w:rStyle w:val="CharSubdText"/>
        </w:rPr>
        <w:t>Consequences of breach of duty</w:t>
      </w:r>
      <w:bookmarkEnd w:id="85"/>
    </w:p>
    <w:p w:rsidR="00FC0F43" w:rsidRPr="0015214D" w:rsidRDefault="00FC0F43" w:rsidP="00FC0F43">
      <w:pPr>
        <w:pStyle w:val="ActHead5"/>
      </w:pPr>
      <w:bookmarkStart w:id="86" w:name="_Toc139111334"/>
      <w:r w:rsidRPr="00AC687F">
        <w:rPr>
          <w:rStyle w:val="CharSectno"/>
        </w:rPr>
        <w:t>67A</w:t>
      </w:r>
      <w:r w:rsidRPr="0015214D">
        <w:t xml:space="preserve">  Consequences of breach of duty—civil penalty provisions</w:t>
      </w:r>
      <w:bookmarkEnd w:id="86"/>
    </w:p>
    <w:p w:rsidR="00FC0F43" w:rsidRPr="0015214D" w:rsidRDefault="00FC0F43" w:rsidP="00FC0F43">
      <w:pPr>
        <w:pStyle w:val="subsection"/>
      </w:pPr>
      <w:r w:rsidRPr="0015214D">
        <w:tab/>
        <w:t>(1)</w:t>
      </w:r>
      <w:r w:rsidRPr="0015214D">
        <w:tab/>
        <w:t>The following provisions of this Act are enforceable under Part</w:t>
      </w:r>
      <w:r w:rsidR="008F32FE" w:rsidRPr="0015214D">
        <w:t> </w:t>
      </w:r>
      <w:r w:rsidRPr="0015214D">
        <w:t xml:space="preserve">4 of the </w:t>
      </w:r>
      <w:r w:rsidRPr="0015214D">
        <w:rPr>
          <w:i/>
        </w:rPr>
        <w:t xml:space="preserve">Regulatory Powers (Standard Provisions) Act 2014 </w:t>
      </w:r>
      <w:r w:rsidRPr="0015214D">
        <w:t xml:space="preserve">(the </w:t>
      </w:r>
      <w:r w:rsidRPr="0015214D">
        <w:rPr>
          <w:b/>
          <w:i/>
        </w:rPr>
        <w:t>Regulatory Powers Act</w:t>
      </w:r>
      <w:r w:rsidRPr="0015214D">
        <w:t>):</w:t>
      </w:r>
    </w:p>
    <w:p w:rsidR="00FC0F43" w:rsidRPr="0015214D" w:rsidRDefault="00FC0F43" w:rsidP="00FC0F43">
      <w:pPr>
        <w:pStyle w:val="paragraph"/>
      </w:pPr>
      <w:r w:rsidRPr="0015214D">
        <w:tab/>
        <w:t>(a)</w:t>
      </w:r>
      <w:r w:rsidRPr="0015214D">
        <w:tab/>
        <w:t>subsection</w:t>
      </w:r>
      <w:r w:rsidR="008F32FE" w:rsidRPr="0015214D">
        <w:t> </w:t>
      </w:r>
      <w:r w:rsidRPr="0015214D">
        <w:t>56(1) (care and diligence);</w:t>
      </w:r>
    </w:p>
    <w:p w:rsidR="00FC0F43" w:rsidRPr="0015214D" w:rsidRDefault="00FC0F43" w:rsidP="00FC0F43">
      <w:pPr>
        <w:pStyle w:val="paragraph"/>
      </w:pPr>
      <w:r w:rsidRPr="0015214D">
        <w:tab/>
        <w:t>(b)</w:t>
      </w:r>
      <w:r w:rsidRPr="0015214D">
        <w:tab/>
        <w:t>section</w:t>
      </w:r>
      <w:r w:rsidR="008F32FE" w:rsidRPr="0015214D">
        <w:t> </w:t>
      </w:r>
      <w:r w:rsidRPr="0015214D">
        <w:t>57 (good faith);</w:t>
      </w:r>
    </w:p>
    <w:p w:rsidR="00FC0F43" w:rsidRPr="0015214D" w:rsidRDefault="00FC0F43" w:rsidP="00FC0F43">
      <w:pPr>
        <w:pStyle w:val="paragraph"/>
      </w:pPr>
      <w:r w:rsidRPr="0015214D">
        <w:tab/>
        <w:t>(c)</w:t>
      </w:r>
      <w:r w:rsidRPr="0015214D">
        <w:tab/>
        <w:t>section</w:t>
      </w:r>
      <w:r w:rsidR="008F32FE" w:rsidRPr="0015214D">
        <w:t> </w:t>
      </w:r>
      <w:r w:rsidRPr="0015214D">
        <w:t>58 (use of position);</w:t>
      </w:r>
    </w:p>
    <w:p w:rsidR="00FC0F43" w:rsidRPr="0015214D" w:rsidRDefault="00FC0F43" w:rsidP="00FC0F43">
      <w:pPr>
        <w:pStyle w:val="paragraph"/>
      </w:pPr>
      <w:r w:rsidRPr="0015214D">
        <w:tab/>
        <w:t>(d)</w:t>
      </w:r>
      <w:r w:rsidRPr="0015214D">
        <w:tab/>
        <w:t>section</w:t>
      </w:r>
      <w:r w:rsidR="008F32FE" w:rsidRPr="0015214D">
        <w:t> </w:t>
      </w:r>
      <w:r w:rsidRPr="0015214D">
        <w:t>59 (use of information).</w:t>
      </w:r>
    </w:p>
    <w:p w:rsidR="00FC0F43" w:rsidRPr="0015214D" w:rsidRDefault="00FC0F43" w:rsidP="00FC0F43">
      <w:pPr>
        <w:pStyle w:val="notetext"/>
      </w:pPr>
      <w:r w:rsidRPr="0015214D">
        <w:t>Note:</w:t>
      </w:r>
      <w:r w:rsidRPr="0015214D">
        <w:tab/>
        <w:t>Part</w:t>
      </w:r>
      <w:r w:rsidR="008F32FE" w:rsidRPr="0015214D">
        <w:t> </w:t>
      </w:r>
      <w:r w:rsidRPr="0015214D">
        <w:t>4 of the Regulatory Powers Act allows a civil penalty provision to be enforced by obtaining an order for a person to pay a pecuniary penalty for the contravention of the provision.</w:t>
      </w:r>
    </w:p>
    <w:p w:rsidR="00FC0F43" w:rsidRPr="0015214D" w:rsidRDefault="00FC0F43" w:rsidP="00FC0F43">
      <w:pPr>
        <w:pStyle w:val="subsection"/>
      </w:pPr>
      <w:r w:rsidRPr="0015214D">
        <w:tab/>
        <w:t>(2)</w:t>
      </w:r>
      <w:r w:rsidRPr="0015214D">
        <w:tab/>
        <w:t>For the purposes of Part</w:t>
      </w:r>
      <w:r w:rsidR="008F32FE" w:rsidRPr="0015214D">
        <w:t> </w:t>
      </w:r>
      <w:r w:rsidRPr="0015214D">
        <w:t xml:space="preserve">4 of the Regulatory Powers Act, as it applies in relation to the civil penalty provisions mentioned in </w:t>
      </w:r>
      <w:r w:rsidR="008F32FE" w:rsidRPr="0015214D">
        <w:t>subsection (</w:t>
      </w:r>
      <w:r w:rsidRPr="0015214D">
        <w:t>1):</w:t>
      </w:r>
    </w:p>
    <w:p w:rsidR="00FC0F43" w:rsidRPr="0015214D" w:rsidRDefault="00FC0F43" w:rsidP="00FC0F43">
      <w:pPr>
        <w:pStyle w:val="paragraph"/>
      </w:pPr>
      <w:r w:rsidRPr="0015214D">
        <w:tab/>
        <w:t>(a)</w:t>
      </w:r>
      <w:r w:rsidRPr="0015214D">
        <w:tab/>
        <w:t>the Finance Minister is an authorised applicant; and</w:t>
      </w:r>
    </w:p>
    <w:p w:rsidR="00FC0F43" w:rsidRPr="0015214D" w:rsidRDefault="00FC0F43" w:rsidP="00FC0F43">
      <w:pPr>
        <w:pStyle w:val="paragraph"/>
      </w:pPr>
      <w:r w:rsidRPr="0015214D">
        <w:tab/>
        <w:t>(b)</w:t>
      </w:r>
      <w:r w:rsidRPr="0015214D">
        <w:tab/>
        <w:t>the Federal Court of Australia and each Supreme Court of a State or Territory is a relevant court.</w:t>
      </w:r>
    </w:p>
    <w:p w:rsidR="00FC0F43" w:rsidRPr="0015214D" w:rsidRDefault="00FC0F43" w:rsidP="00FC0F43">
      <w:pPr>
        <w:pStyle w:val="subsection"/>
      </w:pPr>
      <w:r w:rsidRPr="0015214D">
        <w:tab/>
        <w:t>(3)</w:t>
      </w:r>
      <w:r w:rsidRPr="0015214D">
        <w:tab/>
        <w:t>Despite subsection</w:t>
      </w:r>
      <w:r w:rsidR="008F32FE" w:rsidRPr="0015214D">
        <w:t> </w:t>
      </w:r>
      <w:r w:rsidRPr="0015214D">
        <w:t>82(3) of the Regulatory Powers Act, a relevant court may order a person to pay to the Commonwealth a pecuniary penalty only if:</w:t>
      </w:r>
    </w:p>
    <w:p w:rsidR="00FC0F43" w:rsidRPr="0015214D" w:rsidRDefault="00FC0F43" w:rsidP="00FC0F43">
      <w:pPr>
        <w:pStyle w:val="paragraph"/>
      </w:pPr>
      <w:r w:rsidRPr="0015214D">
        <w:tab/>
        <w:t>(a)</w:t>
      </w:r>
      <w:r w:rsidRPr="0015214D">
        <w:tab/>
        <w:t>the court is satisfied that the person has contravened the civil penalty provision; and</w:t>
      </w:r>
    </w:p>
    <w:p w:rsidR="00FC0F43" w:rsidRPr="0015214D" w:rsidRDefault="00FC0F43" w:rsidP="00FC0F43">
      <w:pPr>
        <w:pStyle w:val="paragraph"/>
      </w:pPr>
      <w:r w:rsidRPr="0015214D">
        <w:tab/>
        <w:t>(b)</w:t>
      </w:r>
      <w:r w:rsidRPr="0015214D">
        <w:tab/>
        <w:t>the contravention:</w:t>
      </w:r>
    </w:p>
    <w:p w:rsidR="00FC0F43" w:rsidRPr="0015214D" w:rsidRDefault="00FC0F43" w:rsidP="00FC0F43">
      <w:pPr>
        <w:pStyle w:val="paragraphsub"/>
      </w:pPr>
      <w:r w:rsidRPr="0015214D">
        <w:tab/>
        <w:t>(i)</w:t>
      </w:r>
      <w:r w:rsidRPr="0015214D">
        <w:tab/>
        <w:t>materially prejudices the interests of the Board; or</w:t>
      </w:r>
    </w:p>
    <w:p w:rsidR="00FC0F43" w:rsidRPr="0015214D" w:rsidRDefault="00FC0F43" w:rsidP="00FC0F43">
      <w:pPr>
        <w:pStyle w:val="paragraphsub"/>
      </w:pPr>
      <w:r w:rsidRPr="0015214D">
        <w:lastRenderedPageBreak/>
        <w:tab/>
        <w:t>(ii)</w:t>
      </w:r>
      <w:r w:rsidRPr="0015214D">
        <w:tab/>
        <w:t>materially prejudices the ability of the Board to pay its creditors; or</w:t>
      </w:r>
    </w:p>
    <w:p w:rsidR="00FC0F43" w:rsidRPr="0015214D" w:rsidRDefault="00FC0F43" w:rsidP="00FC0F43">
      <w:pPr>
        <w:pStyle w:val="paragraphsub"/>
      </w:pPr>
      <w:r w:rsidRPr="0015214D">
        <w:tab/>
        <w:t>(iii)</w:t>
      </w:r>
      <w:r w:rsidRPr="0015214D">
        <w:tab/>
        <w:t>is serious.</w:t>
      </w:r>
    </w:p>
    <w:p w:rsidR="00FC0F43" w:rsidRPr="0015214D" w:rsidRDefault="00FC0F43" w:rsidP="00FC0F43">
      <w:pPr>
        <w:pStyle w:val="subsection"/>
      </w:pPr>
      <w:r w:rsidRPr="0015214D">
        <w:tab/>
        <w:t>(4)</w:t>
      </w:r>
      <w:r w:rsidRPr="0015214D">
        <w:tab/>
      </w:r>
      <w:r w:rsidR="008F32FE" w:rsidRPr="0015214D">
        <w:t>Subsection (</w:t>
      </w:r>
      <w:r w:rsidRPr="0015214D">
        <w:t>3) of this section does not limit subsection</w:t>
      </w:r>
      <w:r w:rsidR="008F32FE" w:rsidRPr="0015214D">
        <w:t> </w:t>
      </w:r>
      <w:r w:rsidRPr="0015214D">
        <w:t>82(6) of the Regulatory Powers Act.</w:t>
      </w:r>
    </w:p>
    <w:p w:rsidR="00FC0F43" w:rsidRPr="0015214D" w:rsidRDefault="00FC0F43" w:rsidP="00FC0F43">
      <w:pPr>
        <w:pStyle w:val="subsection"/>
      </w:pPr>
      <w:r w:rsidRPr="0015214D">
        <w:tab/>
        <w:t>(5)</w:t>
      </w:r>
      <w:r w:rsidRPr="0015214D">
        <w:tab/>
        <w:t>The following provisions of the Regulatory Powers Act do not apply in relation to sections</w:t>
      </w:r>
      <w:r w:rsidR="008F32FE" w:rsidRPr="0015214D">
        <w:t> </w:t>
      </w:r>
      <w:r w:rsidRPr="0015214D">
        <w:t>56 to 59 of this Act:</w:t>
      </w:r>
    </w:p>
    <w:p w:rsidR="00FC0F43" w:rsidRPr="0015214D" w:rsidRDefault="00FC0F43" w:rsidP="00FC0F43">
      <w:pPr>
        <w:pStyle w:val="paragraph"/>
      </w:pPr>
      <w:r w:rsidRPr="0015214D">
        <w:tab/>
        <w:t>(a)</w:t>
      </w:r>
      <w:r w:rsidRPr="0015214D">
        <w:tab/>
        <w:t>paragraph</w:t>
      </w:r>
      <w:r w:rsidR="008F32FE" w:rsidRPr="0015214D">
        <w:t> </w:t>
      </w:r>
      <w:r w:rsidRPr="0015214D">
        <w:t>92(1)(a) and subsection</w:t>
      </w:r>
      <w:r w:rsidR="008F32FE" w:rsidRPr="0015214D">
        <w:t> </w:t>
      </w:r>
      <w:r w:rsidRPr="0015214D">
        <w:t xml:space="preserve">92(2) to the extent that it relates to that </w:t>
      </w:r>
      <w:r w:rsidR="008F32FE" w:rsidRPr="0015214D">
        <w:t>paragraph (</w:t>
      </w:r>
      <w:r w:rsidRPr="0015214D">
        <w:t>which deal with ancillary contraventions of civil penalty provisions);</w:t>
      </w:r>
    </w:p>
    <w:p w:rsidR="00FC0F43" w:rsidRPr="0015214D" w:rsidRDefault="00FC0F43" w:rsidP="00FC0F43">
      <w:pPr>
        <w:pStyle w:val="paragraph"/>
      </w:pPr>
      <w:r w:rsidRPr="0015214D">
        <w:tab/>
        <w:t>(b)</w:t>
      </w:r>
      <w:r w:rsidRPr="0015214D">
        <w:tab/>
        <w:t>section</w:t>
      </w:r>
      <w:r w:rsidR="008F32FE" w:rsidRPr="0015214D">
        <w:t> </w:t>
      </w:r>
      <w:r w:rsidRPr="0015214D">
        <w:t>94 (which deals with state of mind);</w:t>
      </w:r>
    </w:p>
    <w:p w:rsidR="00FC0F43" w:rsidRPr="0015214D" w:rsidRDefault="00FC0F43" w:rsidP="00FC0F43">
      <w:pPr>
        <w:pStyle w:val="paragraph"/>
      </w:pPr>
      <w:r w:rsidRPr="0015214D">
        <w:tab/>
        <w:t>(c)</w:t>
      </w:r>
      <w:r w:rsidRPr="0015214D">
        <w:tab/>
        <w:t>section</w:t>
      </w:r>
      <w:r w:rsidR="008F32FE" w:rsidRPr="0015214D">
        <w:t> </w:t>
      </w:r>
      <w:r w:rsidRPr="0015214D">
        <w:t>96 (which deals with exceptions etc. to civil penalty provisions—burden of proof).</w:t>
      </w:r>
    </w:p>
    <w:p w:rsidR="00FC0F43" w:rsidRPr="0015214D" w:rsidRDefault="00FC0F43" w:rsidP="00FC0F43">
      <w:pPr>
        <w:pStyle w:val="subsection"/>
      </w:pPr>
      <w:r w:rsidRPr="0015214D">
        <w:tab/>
        <w:t>(6)</w:t>
      </w:r>
      <w:r w:rsidRPr="0015214D">
        <w:tab/>
      </w:r>
      <w:r w:rsidR="008F32FE" w:rsidRPr="0015214D">
        <w:t>Paragraph (</w:t>
      </w:r>
      <w:r w:rsidRPr="0015214D">
        <w:t>5)(c) of this section does not affect the operation of sections</w:t>
      </w:r>
      <w:r w:rsidR="008F32FE" w:rsidRPr="0015214D">
        <w:t> </w:t>
      </w:r>
      <w:r w:rsidRPr="0015214D">
        <w:t>56 to 59 of this Act as those sections would have operated if section</w:t>
      </w:r>
      <w:r w:rsidR="008F32FE" w:rsidRPr="0015214D">
        <w:t> </w:t>
      </w:r>
      <w:r w:rsidRPr="0015214D">
        <w:t>96 of the Regulatory Powers Act had not been enacted.</w:t>
      </w:r>
    </w:p>
    <w:p w:rsidR="00FC0F43" w:rsidRPr="0015214D" w:rsidRDefault="00FC0F43" w:rsidP="00FC0F43">
      <w:pPr>
        <w:pStyle w:val="subsection"/>
      </w:pPr>
      <w:r w:rsidRPr="0015214D">
        <w:tab/>
        <w:t>(7)</w:t>
      </w:r>
      <w:r w:rsidRPr="0015214D">
        <w:tab/>
        <w:t>The Board may intervene in an application under section</w:t>
      </w:r>
      <w:r w:rsidR="008F32FE" w:rsidRPr="0015214D">
        <w:t> </w:t>
      </w:r>
      <w:r w:rsidRPr="0015214D">
        <w:t>82 of the Regulatory Powers Act in relation to this Act. The Board is entitled to be heard on all matters other than whether the application should be granted.</w:t>
      </w:r>
    </w:p>
    <w:p w:rsidR="00FC0F43" w:rsidRPr="0015214D" w:rsidRDefault="00FC0F43" w:rsidP="00FC0F43">
      <w:pPr>
        <w:pStyle w:val="ActHead5"/>
      </w:pPr>
      <w:bookmarkStart w:id="87" w:name="_Toc139111335"/>
      <w:r w:rsidRPr="00AC687F">
        <w:rPr>
          <w:rStyle w:val="CharSectno"/>
        </w:rPr>
        <w:t>67B</w:t>
      </w:r>
      <w:r w:rsidRPr="0015214D">
        <w:t xml:space="preserve">  Compensation orders</w:t>
      </w:r>
      <w:bookmarkEnd w:id="87"/>
    </w:p>
    <w:p w:rsidR="00FC0F43" w:rsidRPr="0015214D" w:rsidRDefault="00FC0F43" w:rsidP="00FC0F43">
      <w:pPr>
        <w:pStyle w:val="SubsectionHead"/>
      </w:pPr>
      <w:r w:rsidRPr="0015214D">
        <w:t>Compensation for damage suffered</w:t>
      </w:r>
    </w:p>
    <w:p w:rsidR="00FC0F43" w:rsidRPr="0015214D" w:rsidRDefault="00FC0F43" w:rsidP="00FC0F43">
      <w:pPr>
        <w:pStyle w:val="subsection"/>
      </w:pPr>
      <w:r w:rsidRPr="0015214D">
        <w:tab/>
        <w:t>(1)</w:t>
      </w:r>
      <w:r w:rsidRPr="0015214D">
        <w:tab/>
        <w:t>A relevant court may order a person to compensate the Board for damage suffered by the Board if:</w:t>
      </w:r>
    </w:p>
    <w:p w:rsidR="00FC0F43" w:rsidRPr="0015214D" w:rsidRDefault="00FC0F43" w:rsidP="00FC0F43">
      <w:pPr>
        <w:pStyle w:val="paragraph"/>
      </w:pPr>
      <w:r w:rsidRPr="0015214D">
        <w:tab/>
        <w:t>(a)</w:t>
      </w:r>
      <w:r w:rsidRPr="0015214D">
        <w:tab/>
        <w:t>the person has contravened a civil penalty provision in this Act; and</w:t>
      </w:r>
    </w:p>
    <w:p w:rsidR="00FC0F43" w:rsidRPr="0015214D" w:rsidRDefault="00FC0F43" w:rsidP="00FC0F43">
      <w:pPr>
        <w:pStyle w:val="paragraph"/>
      </w:pPr>
      <w:r w:rsidRPr="0015214D">
        <w:tab/>
        <w:t>(b)</w:t>
      </w:r>
      <w:r w:rsidRPr="0015214D">
        <w:tab/>
        <w:t>the damage resulted from the contravention.</w:t>
      </w:r>
    </w:p>
    <w:p w:rsidR="00FC0F43" w:rsidRPr="0015214D" w:rsidRDefault="00FC0F43" w:rsidP="00FC0F43">
      <w:pPr>
        <w:pStyle w:val="subsection2"/>
      </w:pPr>
      <w:r w:rsidRPr="0015214D">
        <w:t>The order must specify the amount of the compensation.</w:t>
      </w:r>
    </w:p>
    <w:p w:rsidR="00FC0F43" w:rsidRPr="0015214D" w:rsidRDefault="00FC0F43" w:rsidP="00FC0F43">
      <w:pPr>
        <w:pStyle w:val="SubsectionHead"/>
      </w:pPr>
      <w:r w:rsidRPr="0015214D">
        <w:lastRenderedPageBreak/>
        <w:t>Damage includes profits</w:t>
      </w:r>
    </w:p>
    <w:p w:rsidR="00FC0F43" w:rsidRPr="0015214D" w:rsidRDefault="00FC0F43" w:rsidP="00FC0F43">
      <w:pPr>
        <w:pStyle w:val="subsection"/>
      </w:pPr>
      <w:r w:rsidRPr="0015214D">
        <w:tab/>
        <w:t>(2)</w:t>
      </w:r>
      <w:r w:rsidRPr="0015214D">
        <w:tab/>
        <w:t>In determining the damage suffered by the Board</w:t>
      </w:r>
      <w:r w:rsidRPr="0015214D">
        <w:rPr>
          <w:i/>
        </w:rPr>
        <w:t xml:space="preserve"> </w:t>
      </w:r>
      <w:r w:rsidRPr="0015214D">
        <w:t>for the purposes of making a compensation order, include profits made by any person resulting from the contravention.</w:t>
      </w:r>
    </w:p>
    <w:p w:rsidR="00FC0F43" w:rsidRPr="0015214D" w:rsidRDefault="00FC0F43" w:rsidP="00FC0F43">
      <w:pPr>
        <w:pStyle w:val="SubsectionHead"/>
      </w:pPr>
      <w:r w:rsidRPr="0015214D">
        <w:t>Recovery of damage</w:t>
      </w:r>
    </w:p>
    <w:p w:rsidR="00FC0F43" w:rsidRPr="0015214D" w:rsidRDefault="00FC0F43" w:rsidP="00FC0F43">
      <w:pPr>
        <w:pStyle w:val="subsection"/>
      </w:pPr>
      <w:r w:rsidRPr="0015214D">
        <w:tab/>
        <w:t>(3)</w:t>
      </w:r>
      <w:r w:rsidRPr="0015214D">
        <w:tab/>
        <w:t>A compensation order may be enforced as if it were a judgment of the court.</w:t>
      </w:r>
    </w:p>
    <w:p w:rsidR="00FC0F43" w:rsidRPr="0015214D" w:rsidRDefault="00FC0F43" w:rsidP="00FC0F43">
      <w:pPr>
        <w:pStyle w:val="SubsectionHead"/>
      </w:pPr>
      <w:r w:rsidRPr="0015214D">
        <w:t>Who may apply for a compensation order</w:t>
      </w:r>
    </w:p>
    <w:p w:rsidR="00FC0F43" w:rsidRPr="0015214D" w:rsidRDefault="00FC0F43" w:rsidP="00FC0F43">
      <w:pPr>
        <w:pStyle w:val="subsection"/>
      </w:pPr>
      <w:r w:rsidRPr="0015214D">
        <w:tab/>
        <w:t>(4)</w:t>
      </w:r>
      <w:r w:rsidRPr="0015214D">
        <w:tab/>
        <w:t>An application for a compensation order may only be made by the following persons:</w:t>
      </w:r>
    </w:p>
    <w:p w:rsidR="00FC0F43" w:rsidRPr="0015214D" w:rsidRDefault="00FC0F43" w:rsidP="00FC0F43">
      <w:pPr>
        <w:pStyle w:val="paragraph"/>
      </w:pPr>
      <w:r w:rsidRPr="0015214D">
        <w:tab/>
        <w:t>(a)</w:t>
      </w:r>
      <w:r w:rsidRPr="0015214D">
        <w:tab/>
        <w:t>the Finance Minister;</w:t>
      </w:r>
    </w:p>
    <w:p w:rsidR="00FC0F43" w:rsidRPr="0015214D" w:rsidRDefault="00FC0F43" w:rsidP="00FC0F43">
      <w:pPr>
        <w:pStyle w:val="paragraph"/>
      </w:pPr>
      <w:r w:rsidRPr="0015214D">
        <w:tab/>
        <w:t>(b)</w:t>
      </w:r>
      <w:r w:rsidRPr="0015214D">
        <w:tab/>
        <w:t>some other person authorised in writing by the Finance Minister under this paragraph to make the application;</w:t>
      </w:r>
    </w:p>
    <w:p w:rsidR="00FC0F43" w:rsidRPr="0015214D" w:rsidRDefault="00FC0F43" w:rsidP="00FC0F43">
      <w:pPr>
        <w:pStyle w:val="paragraph"/>
      </w:pPr>
      <w:r w:rsidRPr="0015214D">
        <w:tab/>
        <w:t>(c)</w:t>
      </w:r>
      <w:r w:rsidRPr="0015214D">
        <w:tab/>
        <w:t>the Board.</w:t>
      </w:r>
    </w:p>
    <w:p w:rsidR="00FC0F43" w:rsidRPr="0015214D" w:rsidRDefault="00FC0F43" w:rsidP="00FC0F43">
      <w:pPr>
        <w:pStyle w:val="ActHead5"/>
      </w:pPr>
      <w:bookmarkStart w:id="88" w:name="_Toc139111336"/>
      <w:r w:rsidRPr="00AC687F">
        <w:rPr>
          <w:rStyle w:val="CharSectno"/>
        </w:rPr>
        <w:t>67C</w:t>
      </w:r>
      <w:r w:rsidRPr="0015214D">
        <w:t xml:space="preserve">  Disqualification order for contravention of civil penalty provision by Board members</w:t>
      </w:r>
      <w:bookmarkEnd w:id="88"/>
    </w:p>
    <w:p w:rsidR="00FC0F43" w:rsidRPr="0015214D" w:rsidRDefault="00FC0F43" w:rsidP="00FC0F43">
      <w:pPr>
        <w:pStyle w:val="subsection"/>
      </w:pPr>
      <w:r w:rsidRPr="0015214D">
        <w:tab/>
        <w:t>(1)</w:t>
      </w:r>
      <w:r w:rsidRPr="0015214D">
        <w:tab/>
        <w:t>A relevant court may disqualify a Board member from holding a disqualifiable position for a period that the court considers appropriate if:</w:t>
      </w:r>
    </w:p>
    <w:p w:rsidR="00FC0F43" w:rsidRPr="0015214D" w:rsidRDefault="00FC0F43" w:rsidP="00FC0F43">
      <w:pPr>
        <w:pStyle w:val="paragraph"/>
      </w:pPr>
      <w:r w:rsidRPr="0015214D">
        <w:tab/>
        <w:t>(a)</w:t>
      </w:r>
      <w:r w:rsidRPr="0015214D">
        <w:tab/>
        <w:t>any of the following apply:</w:t>
      </w:r>
    </w:p>
    <w:p w:rsidR="00FC0F43" w:rsidRPr="0015214D" w:rsidRDefault="00FC0F43" w:rsidP="00FC0F43">
      <w:pPr>
        <w:pStyle w:val="paragraphsub"/>
      </w:pPr>
      <w:r w:rsidRPr="0015214D">
        <w:tab/>
        <w:t>(i)</w:t>
      </w:r>
      <w:r w:rsidRPr="0015214D">
        <w:tab/>
        <w:t>a court orders the Board member to pay a pecuniary penalty under section</w:t>
      </w:r>
      <w:r w:rsidR="008F32FE" w:rsidRPr="0015214D">
        <w:t> </w:t>
      </w:r>
      <w:r w:rsidRPr="0015214D">
        <w:t xml:space="preserve">82 of the </w:t>
      </w:r>
      <w:r w:rsidRPr="0015214D">
        <w:rPr>
          <w:i/>
        </w:rPr>
        <w:t xml:space="preserve">Regulatory Powers (Standard Provisions) Act 2014 </w:t>
      </w:r>
      <w:r w:rsidRPr="0015214D">
        <w:t>for contravening a civil penalty provision in this Act;</w:t>
      </w:r>
    </w:p>
    <w:p w:rsidR="00FC0F43" w:rsidRPr="0015214D" w:rsidRDefault="00FC0F43" w:rsidP="00FC0F43">
      <w:pPr>
        <w:pStyle w:val="paragraphsub"/>
      </w:pPr>
      <w:r w:rsidRPr="0015214D">
        <w:tab/>
        <w:t>(ii)</w:t>
      </w:r>
      <w:r w:rsidRPr="0015214D">
        <w:tab/>
        <w:t>a court orders the Board member to compensate the Board under section</w:t>
      </w:r>
      <w:r w:rsidR="008F32FE" w:rsidRPr="0015214D">
        <w:t> </w:t>
      </w:r>
      <w:r w:rsidRPr="0015214D">
        <w:t>67B of this Act;</w:t>
      </w:r>
    </w:p>
    <w:p w:rsidR="00FC0F43" w:rsidRPr="0015214D" w:rsidRDefault="00FC0F43" w:rsidP="00FC0F43">
      <w:pPr>
        <w:pStyle w:val="paragraphsub"/>
      </w:pPr>
      <w:r w:rsidRPr="0015214D">
        <w:tab/>
        <w:t>(iii)</w:t>
      </w:r>
      <w:r w:rsidRPr="0015214D">
        <w:tab/>
        <w:t>the relevant court is otherwise satisfied that a Board member has contravened a civil penalty provision in this Act; and</w:t>
      </w:r>
    </w:p>
    <w:p w:rsidR="00FC0F43" w:rsidRPr="0015214D" w:rsidRDefault="00FC0F43" w:rsidP="00FC0F43">
      <w:pPr>
        <w:pStyle w:val="paragraph"/>
      </w:pPr>
      <w:r w:rsidRPr="0015214D">
        <w:tab/>
        <w:t>(b)</w:t>
      </w:r>
      <w:r w:rsidRPr="0015214D">
        <w:tab/>
        <w:t>the court is satisfied that the disqualification is justified.</w:t>
      </w:r>
    </w:p>
    <w:p w:rsidR="00FC0F43" w:rsidRPr="0015214D" w:rsidRDefault="00FC0F43" w:rsidP="00FC0F43">
      <w:pPr>
        <w:pStyle w:val="subsection"/>
      </w:pPr>
      <w:r w:rsidRPr="0015214D">
        <w:lastRenderedPageBreak/>
        <w:tab/>
        <w:t>(2)</w:t>
      </w:r>
      <w:r w:rsidRPr="0015214D">
        <w:tab/>
        <w:t xml:space="preserve">An application for a disqualification order under </w:t>
      </w:r>
      <w:r w:rsidR="008F32FE" w:rsidRPr="0015214D">
        <w:t>subsection (</w:t>
      </w:r>
      <w:r w:rsidRPr="0015214D">
        <w:t>1) may only be made by the following persons:</w:t>
      </w:r>
    </w:p>
    <w:p w:rsidR="00FC0F43" w:rsidRPr="0015214D" w:rsidRDefault="00FC0F43" w:rsidP="00FC0F43">
      <w:pPr>
        <w:pStyle w:val="paragraph"/>
      </w:pPr>
      <w:r w:rsidRPr="0015214D">
        <w:tab/>
        <w:t>(a)</w:t>
      </w:r>
      <w:r w:rsidRPr="0015214D">
        <w:tab/>
        <w:t>the Finance Minister;</w:t>
      </w:r>
    </w:p>
    <w:p w:rsidR="00FC0F43" w:rsidRPr="0015214D" w:rsidRDefault="00FC0F43" w:rsidP="00FC0F43">
      <w:pPr>
        <w:pStyle w:val="paragraph"/>
      </w:pPr>
      <w:r w:rsidRPr="0015214D">
        <w:tab/>
        <w:t>(b)</w:t>
      </w:r>
      <w:r w:rsidRPr="0015214D">
        <w:tab/>
        <w:t>some other person authorised in writing by the Finance Minister, under this paragraph, to make the application.</w:t>
      </w:r>
    </w:p>
    <w:p w:rsidR="00FC0F43" w:rsidRPr="0015214D" w:rsidRDefault="00FC0F43" w:rsidP="00FC0F43">
      <w:pPr>
        <w:pStyle w:val="subsection2"/>
      </w:pPr>
      <w:r w:rsidRPr="0015214D">
        <w:t xml:space="preserve">An authorisation for the purposes of </w:t>
      </w:r>
      <w:r w:rsidR="008F32FE" w:rsidRPr="0015214D">
        <w:t>paragraph (</w:t>
      </w:r>
      <w:r w:rsidRPr="0015214D">
        <w:t>b) may relate to applications in relation to specified contraventions, or to all contraventions, of civil penalty provisions.</w:t>
      </w:r>
    </w:p>
    <w:p w:rsidR="00FC0F43" w:rsidRPr="0015214D" w:rsidRDefault="00FC0F43" w:rsidP="00FC0F43">
      <w:pPr>
        <w:pStyle w:val="subsection"/>
      </w:pPr>
      <w:r w:rsidRPr="0015214D">
        <w:tab/>
        <w:t>(3)</w:t>
      </w:r>
      <w:r w:rsidRPr="0015214D">
        <w:tab/>
        <w:t>In determining whether the disqualification is justified, the court may have regard to:</w:t>
      </w:r>
    </w:p>
    <w:p w:rsidR="00FC0F43" w:rsidRPr="0015214D" w:rsidRDefault="00FC0F43" w:rsidP="00FC0F43">
      <w:pPr>
        <w:pStyle w:val="paragraph"/>
      </w:pPr>
      <w:r w:rsidRPr="0015214D">
        <w:tab/>
        <w:t>(a)</w:t>
      </w:r>
      <w:r w:rsidRPr="0015214D">
        <w:tab/>
        <w:t>the person’s conduct as a Board member; and</w:t>
      </w:r>
    </w:p>
    <w:p w:rsidR="00FC0F43" w:rsidRPr="0015214D" w:rsidRDefault="00FC0F43" w:rsidP="00FC0F43">
      <w:pPr>
        <w:pStyle w:val="paragraph"/>
      </w:pPr>
      <w:r w:rsidRPr="0015214D">
        <w:tab/>
        <w:t>(b)</w:t>
      </w:r>
      <w:r w:rsidRPr="0015214D">
        <w:tab/>
        <w:t>any other matters that the court considers appropriate.</w:t>
      </w:r>
    </w:p>
    <w:p w:rsidR="00FC0F43" w:rsidRPr="0015214D" w:rsidRDefault="00FC0F43" w:rsidP="00FC0F43">
      <w:pPr>
        <w:pStyle w:val="SubsectionHead"/>
      </w:pPr>
      <w:r w:rsidRPr="0015214D">
        <w:t>Offence for contravening disqualification order</w:t>
      </w:r>
    </w:p>
    <w:p w:rsidR="00FC0F43" w:rsidRPr="0015214D" w:rsidRDefault="00FC0F43" w:rsidP="00FC0F43">
      <w:pPr>
        <w:pStyle w:val="subsection"/>
      </w:pPr>
      <w:r w:rsidRPr="0015214D">
        <w:tab/>
        <w:t>(4)</w:t>
      </w:r>
      <w:r w:rsidRPr="0015214D">
        <w:tab/>
        <w:t>A person commits an offence if:</w:t>
      </w:r>
    </w:p>
    <w:p w:rsidR="00FC0F43" w:rsidRPr="0015214D" w:rsidRDefault="00FC0F43" w:rsidP="00FC0F43">
      <w:pPr>
        <w:pStyle w:val="paragraph"/>
      </w:pPr>
      <w:r w:rsidRPr="0015214D">
        <w:tab/>
        <w:t>(a)</w:t>
      </w:r>
      <w:r w:rsidRPr="0015214D">
        <w:tab/>
        <w:t>such a disqualification is in force against the person; and</w:t>
      </w:r>
    </w:p>
    <w:p w:rsidR="00FC0F43" w:rsidRPr="0015214D" w:rsidRDefault="00FC0F43" w:rsidP="00FC0F43">
      <w:pPr>
        <w:pStyle w:val="paragraph"/>
      </w:pPr>
      <w:r w:rsidRPr="0015214D">
        <w:tab/>
        <w:t>(b)</w:t>
      </w:r>
      <w:r w:rsidRPr="0015214D">
        <w:tab/>
        <w:t>the person holds a disqualifiable position.</w:t>
      </w:r>
    </w:p>
    <w:p w:rsidR="00FC0F43" w:rsidRPr="0015214D" w:rsidRDefault="00FC0F43" w:rsidP="00FC0F43">
      <w:pPr>
        <w:pStyle w:val="notetext"/>
      </w:pPr>
      <w:r w:rsidRPr="0015214D">
        <w:t>Note:</w:t>
      </w:r>
      <w:r w:rsidRPr="0015214D">
        <w:tab/>
        <w:t>A person might not commit an offence if the person holds, with leave of the court, a disqualifiable position (see section</w:t>
      </w:r>
      <w:r w:rsidR="008F32FE" w:rsidRPr="0015214D">
        <w:t> </w:t>
      </w:r>
      <w:r w:rsidRPr="0015214D">
        <w:t>67D).</w:t>
      </w:r>
    </w:p>
    <w:p w:rsidR="00FC0F43" w:rsidRPr="0015214D" w:rsidRDefault="00FC0F43" w:rsidP="00FC0F43">
      <w:pPr>
        <w:pStyle w:val="Penalty"/>
      </w:pPr>
      <w:r w:rsidRPr="0015214D">
        <w:t>Penalty:</w:t>
      </w:r>
      <w:r w:rsidRPr="0015214D">
        <w:tab/>
        <w:t>Imprisonment for 1 year.</w:t>
      </w:r>
    </w:p>
    <w:p w:rsidR="00FC0F43" w:rsidRPr="0015214D" w:rsidRDefault="00FC0F43" w:rsidP="00FC0F43">
      <w:pPr>
        <w:pStyle w:val="ActHead5"/>
      </w:pPr>
      <w:bookmarkStart w:id="89" w:name="_Toc139111337"/>
      <w:r w:rsidRPr="00AC687F">
        <w:rPr>
          <w:rStyle w:val="CharSectno"/>
        </w:rPr>
        <w:t>67D</w:t>
      </w:r>
      <w:r w:rsidRPr="0015214D">
        <w:t xml:space="preserve">  Exception to disqualification order</w:t>
      </w:r>
      <w:bookmarkEnd w:id="89"/>
    </w:p>
    <w:p w:rsidR="00FC0F43" w:rsidRPr="0015214D" w:rsidRDefault="00FC0F43" w:rsidP="00FC0F43">
      <w:pPr>
        <w:pStyle w:val="subsection"/>
      </w:pPr>
      <w:r w:rsidRPr="0015214D">
        <w:tab/>
        <w:t>(1)</w:t>
      </w:r>
      <w:r w:rsidRPr="0015214D">
        <w:tab/>
        <w:t>Subsection</w:t>
      </w:r>
      <w:r w:rsidR="008F32FE" w:rsidRPr="0015214D">
        <w:t> </w:t>
      </w:r>
      <w:r w:rsidRPr="0015214D">
        <w:t>67C(4) does not apply if the person holds a disqualifiable position with the leave of a relevant court.</w:t>
      </w:r>
    </w:p>
    <w:p w:rsidR="00FC0F43" w:rsidRPr="0015214D" w:rsidRDefault="00FC0F43" w:rsidP="00FC0F43">
      <w:pPr>
        <w:pStyle w:val="notetext"/>
      </w:pPr>
      <w:r w:rsidRPr="0015214D">
        <w:t>Note:</w:t>
      </w:r>
      <w:r w:rsidRPr="0015214D">
        <w:tab/>
        <w:t xml:space="preserve">A defendant bears an evidential burden in relation to the matter in </w:t>
      </w:r>
      <w:r w:rsidR="008F32FE" w:rsidRPr="0015214D">
        <w:t>subsection (</w:t>
      </w:r>
      <w:r w:rsidRPr="0015214D">
        <w:t>1) (see sub</w:t>
      </w:r>
      <w:r w:rsidR="00AC687F">
        <w:t>section 1</w:t>
      </w:r>
      <w:r w:rsidRPr="0015214D">
        <w:t xml:space="preserve">3.3(3) of the </w:t>
      </w:r>
      <w:r w:rsidRPr="0015214D">
        <w:rPr>
          <w:i/>
        </w:rPr>
        <w:t>Criminal Code</w:t>
      </w:r>
      <w:r w:rsidRPr="0015214D">
        <w:t>).</w:t>
      </w:r>
    </w:p>
    <w:p w:rsidR="00FC0F43" w:rsidRPr="0015214D" w:rsidRDefault="00FC0F43" w:rsidP="00FC0F43">
      <w:pPr>
        <w:pStyle w:val="subsection"/>
      </w:pPr>
      <w:r w:rsidRPr="0015214D">
        <w:tab/>
        <w:t>(2)</w:t>
      </w:r>
      <w:r w:rsidRPr="0015214D">
        <w:tab/>
        <w:t xml:space="preserve">When granting leave under </w:t>
      </w:r>
      <w:r w:rsidR="008F32FE" w:rsidRPr="0015214D">
        <w:t>subsection (</w:t>
      </w:r>
      <w:r w:rsidRPr="0015214D">
        <w:t>1), the court may impose conditions or restrictions that the court considers appropriate.</w:t>
      </w:r>
    </w:p>
    <w:p w:rsidR="00FC0F43" w:rsidRPr="0015214D" w:rsidRDefault="00FC0F43" w:rsidP="00FC0F43">
      <w:pPr>
        <w:pStyle w:val="subsection"/>
      </w:pPr>
      <w:r w:rsidRPr="0015214D">
        <w:tab/>
        <w:t>(3)</w:t>
      </w:r>
      <w:r w:rsidRPr="0015214D">
        <w:tab/>
        <w:t>A person commits an offence if:</w:t>
      </w:r>
    </w:p>
    <w:p w:rsidR="00FC0F43" w:rsidRPr="0015214D" w:rsidRDefault="00FC0F43" w:rsidP="00FC0F43">
      <w:pPr>
        <w:pStyle w:val="paragraph"/>
      </w:pPr>
      <w:r w:rsidRPr="0015214D">
        <w:tab/>
        <w:t>(a)</w:t>
      </w:r>
      <w:r w:rsidRPr="0015214D">
        <w:tab/>
        <w:t xml:space="preserve">a condition or restriction is imposed under </w:t>
      </w:r>
      <w:r w:rsidR="008F32FE" w:rsidRPr="0015214D">
        <w:t>subsection (</w:t>
      </w:r>
      <w:r w:rsidRPr="0015214D">
        <w:t>2) in relation to a person; and</w:t>
      </w:r>
    </w:p>
    <w:p w:rsidR="00FC0F43" w:rsidRPr="0015214D" w:rsidRDefault="00FC0F43" w:rsidP="00FC0F43">
      <w:pPr>
        <w:pStyle w:val="paragraph"/>
      </w:pPr>
      <w:r w:rsidRPr="0015214D">
        <w:tab/>
        <w:t>(b)</w:t>
      </w:r>
      <w:r w:rsidRPr="0015214D">
        <w:tab/>
        <w:t>the person contravenes the condition or restriction.</w:t>
      </w:r>
    </w:p>
    <w:p w:rsidR="00FC0F43" w:rsidRPr="0015214D" w:rsidRDefault="00FC0F43" w:rsidP="00FC0F43">
      <w:pPr>
        <w:pStyle w:val="Penalty"/>
      </w:pPr>
      <w:r w:rsidRPr="0015214D">
        <w:lastRenderedPageBreak/>
        <w:t>Penalty:</w:t>
      </w:r>
      <w:r w:rsidRPr="0015214D">
        <w:tab/>
        <w:t>Imprisonment for 1 year.</w:t>
      </w:r>
    </w:p>
    <w:p w:rsidR="00FC0F43" w:rsidRPr="0015214D" w:rsidRDefault="00FC0F43" w:rsidP="00FC0F43">
      <w:pPr>
        <w:pStyle w:val="subsection"/>
      </w:pPr>
      <w:r w:rsidRPr="0015214D">
        <w:tab/>
        <w:t>(4)</w:t>
      </w:r>
      <w:r w:rsidRPr="0015214D">
        <w:tab/>
        <w:t xml:space="preserve">A person may apply for leave under </w:t>
      </w:r>
      <w:r w:rsidR="008F32FE" w:rsidRPr="0015214D">
        <w:t>subsection (</w:t>
      </w:r>
      <w:r w:rsidRPr="0015214D">
        <w:t>1) only if he or she has given the Finance Minister at least 21 days’ notice of the application.</w:t>
      </w:r>
    </w:p>
    <w:p w:rsidR="00FC0F43" w:rsidRPr="0015214D" w:rsidRDefault="00FC0F43" w:rsidP="00FC0F43">
      <w:pPr>
        <w:pStyle w:val="subsection"/>
      </w:pPr>
      <w:r w:rsidRPr="0015214D">
        <w:tab/>
        <w:t>(5)</w:t>
      </w:r>
      <w:r w:rsidRPr="0015214D">
        <w:tab/>
        <w:t xml:space="preserve">On the application of the Finance Minister, the court may revoke leave granted under </w:t>
      </w:r>
      <w:r w:rsidR="008F32FE" w:rsidRPr="0015214D">
        <w:t>subsection (</w:t>
      </w:r>
      <w:r w:rsidRPr="0015214D">
        <w:t>1).</w:t>
      </w:r>
    </w:p>
    <w:p w:rsidR="00FC0F43" w:rsidRPr="0015214D" w:rsidRDefault="00FC0F43" w:rsidP="00FC0F43">
      <w:pPr>
        <w:pStyle w:val="ActHead5"/>
      </w:pPr>
      <w:bookmarkStart w:id="90" w:name="_Toc139111338"/>
      <w:r w:rsidRPr="00AC687F">
        <w:rPr>
          <w:rStyle w:val="CharSectno"/>
        </w:rPr>
        <w:t>67E</w:t>
      </w:r>
      <w:r w:rsidRPr="0015214D">
        <w:t xml:space="preserve">  Relief from liability for contravention of civil penalty provision etc.</w:t>
      </w:r>
      <w:bookmarkEnd w:id="90"/>
    </w:p>
    <w:p w:rsidR="00FC0F43" w:rsidRPr="0015214D" w:rsidRDefault="00FC0F43" w:rsidP="00FC0F43">
      <w:pPr>
        <w:pStyle w:val="subsection"/>
      </w:pPr>
      <w:r w:rsidRPr="0015214D">
        <w:tab/>
        <w:t>(1)</w:t>
      </w:r>
      <w:r w:rsidRPr="0015214D">
        <w:tab/>
        <w:t>A relevant court may relieve a person (either wholly or partly) from a liability to which the person would otherwise be subject, or that might otherwise be imposed on the person, if:</w:t>
      </w:r>
    </w:p>
    <w:p w:rsidR="00FC0F43" w:rsidRPr="0015214D" w:rsidRDefault="00FC0F43" w:rsidP="00FC0F43">
      <w:pPr>
        <w:pStyle w:val="paragraph"/>
      </w:pPr>
      <w:r w:rsidRPr="0015214D">
        <w:tab/>
        <w:t>(a)</w:t>
      </w:r>
      <w:r w:rsidRPr="0015214D">
        <w:tab/>
        <w:t xml:space="preserve">proceedings referred to in </w:t>
      </w:r>
      <w:r w:rsidR="008F32FE" w:rsidRPr="0015214D">
        <w:t>subsection (</w:t>
      </w:r>
      <w:r w:rsidRPr="0015214D">
        <w:t>5) are brought against the person; and</w:t>
      </w:r>
    </w:p>
    <w:p w:rsidR="00FC0F43" w:rsidRPr="0015214D" w:rsidRDefault="00FC0F43" w:rsidP="00FC0F43">
      <w:pPr>
        <w:pStyle w:val="paragraph"/>
      </w:pPr>
      <w:r w:rsidRPr="0015214D">
        <w:tab/>
        <w:t>(b)</w:t>
      </w:r>
      <w:r w:rsidRPr="0015214D">
        <w:tab/>
        <w:t>in the proceedings it appears to the court that:</w:t>
      </w:r>
    </w:p>
    <w:p w:rsidR="00FC0F43" w:rsidRPr="0015214D" w:rsidRDefault="00FC0F43" w:rsidP="00FC0F43">
      <w:pPr>
        <w:pStyle w:val="paragraphsub"/>
      </w:pPr>
      <w:r w:rsidRPr="0015214D">
        <w:tab/>
        <w:t>(i)</w:t>
      </w:r>
      <w:r w:rsidRPr="0015214D">
        <w:tab/>
        <w:t>the person has or may have contravened a civil penalty provision, or the person is or may be liable in relation to the negligence, default or breach, but the person has acted honestly; and</w:t>
      </w:r>
    </w:p>
    <w:p w:rsidR="00FC0F43" w:rsidRPr="0015214D" w:rsidRDefault="00FC0F43" w:rsidP="00FC0F43">
      <w:pPr>
        <w:pStyle w:val="paragraphsub"/>
      </w:pPr>
      <w:r w:rsidRPr="0015214D">
        <w:tab/>
        <w:t>(ii)</w:t>
      </w:r>
      <w:r w:rsidRPr="0015214D">
        <w:tab/>
        <w:t>having regard to all the circumstances of the case, the person ought fairly to be excused for the contravention, negligence, default or breach.</w:t>
      </w:r>
    </w:p>
    <w:p w:rsidR="00FC0F43" w:rsidRPr="0015214D" w:rsidRDefault="00FC0F43" w:rsidP="00FC0F43">
      <w:pPr>
        <w:pStyle w:val="subsection"/>
      </w:pPr>
      <w:r w:rsidRPr="0015214D">
        <w:tab/>
        <w:t>(2)</w:t>
      </w:r>
      <w:r w:rsidRPr="0015214D">
        <w:tab/>
        <w:t xml:space="preserve">A person who thinks that proceedings referred to in </w:t>
      </w:r>
      <w:r w:rsidR="008F32FE" w:rsidRPr="0015214D">
        <w:t>subsection (</w:t>
      </w:r>
      <w:r w:rsidRPr="0015214D">
        <w:t>5) will or may be commenced against him or her may apply to a relevant court for relief.</w:t>
      </w:r>
    </w:p>
    <w:p w:rsidR="00FC0F43" w:rsidRPr="0015214D" w:rsidRDefault="00FC0F43" w:rsidP="00FC0F43">
      <w:pPr>
        <w:pStyle w:val="subsection"/>
      </w:pPr>
      <w:r w:rsidRPr="0015214D">
        <w:tab/>
        <w:t>(3)</w:t>
      </w:r>
      <w:r w:rsidRPr="0015214D">
        <w:tab/>
        <w:t xml:space="preserve">On an application under </w:t>
      </w:r>
      <w:r w:rsidR="008F32FE" w:rsidRPr="0015214D">
        <w:t>subsection (</w:t>
      </w:r>
      <w:r w:rsidRPr="0015214D">
        <w:t xml:space="preserve">2), the court may grant relief under </w:t>
      </w:r>
      <w:r w:rsidR="008F32FE" w:rsidRPr="0015214D">
        <w:t>subsection (</w:t>
      </w:r>
      <w:r w:rsidRPr="0015214D">
        <w:t xml:space="preserve">1) as if proceedings referred to in </w:t>
      </w:r>
      <w:r w:rsidR="008F32FE" w:rsidRPr="0015214D">
        <w:t>subsection (</w:t>
      </w:r>
      <w:r w:rsidRPr="0015214D">
        <w:t>5) had been commenced in the court.</w:t>
      </w:r>
    </w:p>
    <w:p w:rsidR="00FC0F43" w:rsidRPr="0015214D" w:rsidRDefault="00FC0F43" w:rsidP="00FC0F43">
      <w:pPr>
        <w:pStyle w:val="subsection"/>
      </w:pPr>
      <w:r w:rsidRPr="0015214D">
        <w:tab/>
        <w:t>(4)</w:t>
      </w:r>
      <w:r w:rsidRPr="0015214D">
        <w:tab/>
        <w:t xml:space="preserve">For the purposes of </w:t>
      </w:r>
      <w:r w:rsidR="008F32FE" w:rsidRPr="0015214D">
        <w:t>subsection (</w:t>
      </w:r>
      <w:r w:rsidRPr="0015214D">
        <w:t>1) as it applies for the purposes of a case tried by a judge with a jury:</w:t>
      </w:r>
    </w:p>
    <w:p w:rsidR="00FC0F43" w:rsidRPr="0015214D" w:rsidRDefault="00FC0F43" w:rsidP="00FC0F43">
      <w:pPr>
        <w:pStyle w:val="paragraph"/>
      </w:pPr>
      <w:r w:rsidRPr="0015214D">
        <w:tab/>
        <w:t>(a)</w:t>
      </w:r>
      <w:r w:rsidRPr="0015214D">
        <w:tab/>
        <w:t>a reference in that subsection to the court is a reference to the judge; and</w:t>
      </w:r>
    </w:p>
    <w:p w:rsidR="00FC0F43" w:rsidRPr="0015214D" w:rsidRDefault="00FC0F43" w:rsidP="00FC0F43">
      <w:pPr>
        <w:pStyle w:val="paragraph"/>
      </w:pPr>
      <w:r w:rsidRPr="0015214D">
        <w:lastRenderedPageBreak/>
        <w:tab/>
        <w:t>(b)</w:t>
      </w:r>
      <w:r w:rsidRPr="0015214D">
        <w:tab/>
        <w:t>the relief that may be granted includes withdrawing the case in whole or in part from the jury and directing judgment to be entered for the defendant on such terms as to costs as the judge thinks appropriate.</w:t>
      </w:r>
    </w:p>
    <w:p w:rsidR="00FC0F43" w:rsidRPr="0015214D" w:rsidRDefault="00FC0F43" w:rsidP="00FC0F43">
      <w:pPr>
        <w:pStyle w:val="subsection"/>
      </w:pPr>
      <w:r w:rsidRPr="0015214D">
        <w:tab/>
        <w:t>(5)</w:t>
      </w:r>
      <w:r w:rsidRPr="0015214D">
        <w:tab/>
        <w:t>The proceedings referred to in this subsection:</w:t>
      </w:r>
    </w:p>
    <w:p w:rsidR="00FC0F43" w:rsidRPr="0015214D" w:rsidRDefault="00FC0F43" w:rsidP="00FC0F43">
      <w:pPr>
        <w:pStyle w:val="paragraph"/>
      </w:pPr>
      <w:r w:rsidRPr="0015214D">
        <w:tab/>
        <w:t>(a)</w:t>
      </w:r>
      <w:r w:rsidRPr="0015214D">
        <w:tab/>
        <w:t>are:</w:t>
      </w:r>
    </w:p>
    <w:p w:rsidR="00FC0F43" w:rsidRPr="0015214D" w:rsidRDefault="00FC0F43" w:rsidP="00FC0F43">
      <w:pPr>
        <w:pStyle w:val="paragraphsub"/>
      </w:pPr>
      <w:r w:rsidRPr="0015214D">
        <w:tab/>
        <w:t>(i)</w:t>
      </w:r>
      <w:r w:rsidRPr="0015214D">
        <w:tab/>
        <w:t>proceedings in relation to a contravention of a civil penalty provision in this Act (including proceedings for a compensation order under section</w:t>
      </w:r>
      <w:r w:rsidR="008F32FE" w:rsidRPr="0015214D">
        <w:t> </w:t>
      </w:r>
      <w:r w:rsidRPr="0015214D">
        <w:t>67B); or</w:t>
      </w:r>
    </w:p>
    <w:p w:rsidR="00FC0F43" w:rsidRPr="0015214D" w:rsidRDefault="00FC0F43" w:rsidP="00FC0F43">
      <w:pPr>
        <w:pStyle w:val="paragraphsub"/>
      </w:pPr>
      <w:r w:rsidRPr="0015214D">
        <w:tab/>
        <w:t>(ii)</w:t>
      </w:r>
      <w:r w:rsidRPr="0015214D">
        <w:tab/>
        <w:t>civil proceedings for negligence, default, breach of trust or breach of duty in a person’s capacity as a Board member or a member of staff of the Agency; and</w:t>
      </w:r>
    </w:p>
    <w:p w:rsidR="00FC0F43" w:rsidRPr="0015214D" w:rsidRDefault="00FC0F43" w:rsidP="00FC0F43">
      <w:pPr>
        <w:pStyle w:val="paragraph"/>
      </w:pPr>
      <w:r w:rsidRPr="0015214D">
        <w:tab/>
        <w:t>(b)</w:t>
      </w:r>
      <w:r w:rsidRPr="0015214D">
        <w:tab/>
        <w:t>do not include proceedings for an offence against this Act (except to the extent that the proceedings relate to the question of whether the court should make an order under section</w:t>
      </w:r>
      <w:r w:rsidR="008F32FE" w:rsidRPr="0015214D">
        <w:t> </w:t>
      </w:r>
      <w:r w:rsidRPr="0015214D">
        <w:t>67B).</w:t>
      </w:r>
    </w:p>
    <w:p w:rsidR="009770EC" w:rsidRPr="0015214D" w:rsidRDefault="009770EC" w:rsidP="00BA055B">
      <w:pPr>
        <w:pStyle w:val="ActHead3"/>
        <w:pageBreakBefore/>
      </w:pPr>
      <w:bookmarkStart w:id="91" w:name="_Toc139111339"/>
      <w:r w:rsidRPr="00AC687F">
        <w:rPr>
          <w:rStyle w:val="CharDivNo"/>
        </w:rPr>
        <w:lastRenderedPageBreak/>
        <w:t>Division</w:t>
      </w:r>
      <w:r w:rsidR="008F32FE" w:rsidRPr="00AC687F">
        <w:rPr>
          <w:rStyle w:val="CharDivNo"/>
        </w:rPr>
        <w:t> </w:t>
      </w:r>
      <w:r w:rsidRPr="00AC687F">
        <w:rPr>
          <w:rStyle w:val="CharDivNo"/>
        </w:rPr>
        <w:t>8</w:t>
      </w:r>
      <w:r w:rsidRPr="0015214D">
        <w:t>—</w:t>
      </w:r>
      <w:r w:rsidRPr="00AC687F">
        <w:rPr>
          <w:rStyle w:val="CharDivText"/>
        </w:rPr>
        <w:t>Conflict of interests</w:t>
      </w:r>
      <w:bookmarkEnd w:id="91"/>
    </w:p>
    <w:p w:rsidR="009770EC" w:rsidRPr="0015214D" w:rsidRDefault="009770EC" w:rsidP="009770EC">
      <w:pPr>
        <w:pStyle w:val="ActHead5"/>
      </w:pPr>
      <w:bookmarkStart w:id="92" w:name="_Toc139111340"/>
      <w:r w:rsidRPr="00AC687F">
        <w:rPr>
          <w:rStyle w:val="CharSectno"/>
        </w:rPr>
        <w:t>68</w:t>
      </w:r>
      <w:r w:rsidRPr="0015214D">
        <w:t xml:space="preserve">  Material personal interest—Board member’s duty to disclose</w:t>
      </w:r>
      <w:bookmarkEnd w:id="92"/>
    </w:p>
    <w:p w:rsidR="009770EC" w:rsidRPr="0015214D" w:rsidRDefault="009770EC" w:rsidP="009770EC">
      <w:pPr>
        <w:pStyle w:val="SubsectionHead"/>
      </w:pPr>
      <w:r w:rsidRPr="0015214D">
        <w:t>Board member’s duty to notify other Board members of material personal interest when conflict arises</w:t>
      </w:r>
    </w:p>
    <w:p w:rsidR="009770EC" w:rsidRPr="0015214D" w:rsidRDefault="009770EC" w:rsidP="009770EC">
      <w:pPr>
        <w:pStyle w:val="subsection"/>
      </w:pPr>
      <w:r w:rsidRPr="0015214D">
        <w:tab/>
        <w:t>(1)</w:t>
      </w:r>
      <w:r w:rsidRPr="0015214D">
        <w:tab/>
        <w:t xml:space="preserve">A Board member who has a material personal interest in a matter that relates to the affairs of the Board must give the other Board members notice of the interest unless </w:t>
      </w:r>
      <w:r w:rsidR="008F32FE" w:rsidRPr="0015214D">
        <w:t>subsection (</w:t>
      </w:r>
      <w:r w:rsidRPr="0015214D">
        <w:t>2) says otherwise.</w:t>
      </w:r>
    </w:p>
    <w:p w:rsidR="009770EC" w:rsidRPr="0015214D" w:rsidRDefault="009770EC" w:rsidP="009770EC">
      <w:pPr>
        <w:pStyle w:val="subsection"/>
      </w:pPr>
      <w:r w:rsidRPr="0015214D">
        <w:tab/>
        <w:t>(2)</w:t>
      </w:r>
      <w:r w:rsidRPr="0015214D">
        <w:tab/>
        <w:t xml:space="preserve">The Board member does not need to give notice of an interest under </w:t>
      </w:r>
      <w:r w:rsidR="008F32FE" w:rsidRPr="0015214D">
        <w:t>subsection (</w:t>
      </w:r>
      <w:r w:rsidRPr="0015214D">
        <w:t>1) if:</w:t>
      </w:r>
    </w:p>
    <w:p w:rsidR="009770EC" w:rsidRPr="0015214D" w:rsidRDefault="009770EC" w:rsidP="009770EC">
      <w:pPr>
        <w:pStyle w:val="paragraph"/>
      </w:pPr>
      <w:r w:rsidRPr="0015214D">
        <w:tab/>
        <w:t>(a)</w:t>
      </w:r>
      <w:r w:rsidRPr="0015214D">
        <w:tab/>
        <w:t>the interest relates to a contract that insures, or would insure, the Board member against liabilities the Board member incurs as a Board member (but only if the contract does not make the Board the insurer); or</w:t>
      </w:r>
    </w:p>
    <w:p w:rsidR="009770EC" w:rsidRPr="0015214D" w:rsidRDefault="009770EC" w:rsidP="009770EC">
      <w:pPr>
        <w:pStyle w:val="paragraph"/>
      </w:pPr>
      <w:r w:rsidRPr="0015214D">
        <w:tab/>
        <w:t>(b)</w:t>
      </w:r>
      <w:r w:rsidRPr="0015214D">
        <w:tab/>
        <w:t>all the following conditions are satisfied:</w:t>
      </w:r>
    </w:p>
    <w:p w:rsidR="009770EC" w:rsidRPr="0015214D" w:rsidRDefault="009770EC" w:rsidP="009770EC">
      <w:pPr>
        <w:pStyle w:val="paragraphsub"/>
      </w:pPr>
      <w:r w:rsidRPr="0015214D">
        <w:tab/>
        <w:t>(i)</w:t>
      </w:r>
      <w:r w:rsidRPr="0015214D">
        <w:tab/>
        <w:t xml:space="preserve">the Board member has already given notice of the nature and extent of the interest and its relation to the affairs of the Board under </w:t>
      </w:r>
      <w:r w:rsidR="008F32FE" w:rsidRPr="0015214D">
        <w:t>subsection (</w:t>
      </w:r>
      <w:r w:rsidRPr="0015214D">
        <w:t>1);</w:t>
      </w:r>
    </w:p>
    <w:p w:rsidR="009770EC" w:rsidRPr="0015214D" w:rsidRDefault="009770EC" w:rsidP="009770EC">
      <w:pPr>
        <w:pStyle w:val="paragraphsub"/>
      </w:pPr>
      <w:r w:rsidRPr="0015214D">
        <w:tab/>
        <w:t>(ii)</w:t>
      </w:r>
      <w:r w:rsidRPr="0015214D">
        <w:tab/>
        <w:t xml:space="preserve">if a person who was not a Board member at the time when the notice under </w:t>
      </w:r>
      <w:r w:rsidR="008F32FE" w:rsidRPr="0015214D">
        <w:t>subsection (</w:t>
      </w:r>
      <w:r w:rsidRPr="0015214D">
        <w:t>1) was given is appointed as a Board member—the notice is given to that person;</w:t>
      </w:r>
    </w:p>
    <w:p w:rsidR="009770EC" w:rsidRPr="0015214D" w:rsidRDefault="009770EC" w:rsidP="009770EC">
      <w:pPr>
        <w:pStyle w:val="paragraphsub"/>
      </w:pPr>
      <w:r w:rsidRPr="0015214D">
        <w:tab/>
        <w:t>(iii)</w:t>
      </w:r>
      <w:r w:rsidRPr="0015214D">
        <w:tab/>
        <w:t>the nature or extent of the interest has not materially increased above that disclosed in the notice; or</w:t>
      </w:r>
    </w:p>
    <w:p w:rsidR="009770EC" w:rsidRPr="0015214D" w:rsidRDefault="009770EC" w:rsidP="009770EC">
      <w:pPr>
        <w:pStyle w:val="paragraph"/>
      </w:pPr>
      <w:r w:rsidRPr="0015214D">
        <w:tab/>
        <w:t>(c)</w:t>
      </w:r>
      <w:r w:rsidRPr="0015214D">
        <w:tab/>
        <w:t>the Board member has given a standing notice of the nature and extent of the interest under section</w:t>
      </w:r>
      <w:r w:rsidR="008F32FE" w:rsidRPr="0015214D">
        <w:t> </w:t>
      </w:r>
      <w:r w:rsidRPr="0015214D">
        <w:t>69 and the notice is still effective in relation to the interest.</w:t>
      </w:r>
    </w:p>
    <w:p w:rsidR="009770EC" w:rsidRPr="0015214D" w:rsidRDefault="009770EC" w:rsidP="009770EC">
      <w:pPr>
        <w:pStyle w:val="subsection"/>
      </w:pPr>
      <w:r w:rsidRPr="0015214D">
        <w:tab/>
        <w:t>(3)</w:t>
      </w:r>
      <w:r w:rsidRPr="0015214D">
        <w:tab/>
        <w:t xml:space="preserve">The notice required by </w:t>
      </w:r>
      <w:r w:rsidR="008F32FE" w:rsidRPr="0015214D">
        <w:t>subsection (</w:t>
      </w:r>
      <w:r w:rsidRPr="0015214D">
        <w:t>1) must:</w:t>
      </w:r>
    </w:p>
    <w:p w:rsidR="009770EC" w:rsidRPr="0015214D" w:rsidRDefault="009770EC" w:rsidP="009770EC">
      <w:pPr>
        <w:pStyle w:val="paragraph"/>
      </w:pPr>
      <w:r w:rsidRPr="0015214D">
        <w:tab/>
        <w:t>(a)</w:t>
      </w:r>
      <w:r w:rsidRPr="0015214D">
        <w:tab/>
        <w:t>give details of:</w:t>
      </w:r>
    </w:p>
    <w:p w:rsidR="009770EC" w:rsidRPr="0015214D" w:rsidRDefault="009770EC" w:rsidP="009770EC">
      <w:pPr>
        <w:pStyle w:val="paragraphsub"/>
      </w:pPr>
      <w:r w:rsidRPr="0015214D">
        <w:tab/>
        <w:t>(i)</w:t>
      </w:r>
      <w:r w:rsidRPr="0015214D">
        <w:tab/>
        <w:t>the nature and extent of the interest; and</w:t>
      </w:r>
    </w:p>
    <w:p w:rsidR="009770EC" w:rsidRPr="0015214D" w:rsidRDefault="009770EC" w:rsidP="009770EC">
      <w:pPr>
        <w:pStyle w:val="paragraphsub"/>
      </w:pPr>
      <w:r w:rsidRPr="0015214D">
        <w:lastRenderedPageBreak/>
        <w:tab/>
        <w:t>(ii)</w:t>
      </w:r>
      <w:r w:rsidRPr="0015214D">
        <w:tab/>
        <w:t>the relation of the interest to the affairs of the Board; and</w:t>
      </w:r>
    </w:p>
    <w:p w:rsidR="009770EC" w:rsidRPr="0015214D" w:rsidRDefault="009770EC" w:rsidP="009770EC">
      <w:pPr>
        <w:pStyle w:val="paragraph"/>
      </w:pPr>
      <w:r w:rsidRPr="0015214D">
        <w:tab/>
        <w:t>(b)</w:t>
      </w:r>
      <w:r w:rsidRPr="0015214D">
        <w:tab/>
        <w:t>be given at a Board meeting as soon as practicable after the Board member becomes aware of his or her interest in the matter.</w:t>
      </w:r>
    </w:p>
    <w:p w:rsidR="009770EC" w:rsidRPr="0015214D" w:rsidRDefault="009770EC" w:rsidP="009770EC">
      <w:pPr>
        <w:pStyle w:val="subsection2"/>
      </w:pPr>
      <w:r w:rsidRPr="0015214D">
        <w:t>The details must be recorded in the minutes of the meeting.</w:t>
      </w:r>
    </w:p>
    <w:p w:rsidR="009770EC" w:rsidRPr="0015214D" w:rsidRDefault="009770EC" w:rsidP="009770EC">
      <w:pPr>
        <w:pStyle w:val="SubsectionHead"/>
      </w:pPr>
      <w:r w:rsidRPr="0015214D">
        <w:t>Effect of contravention by Board member</w:t>
      </w:r>
    </w:p>
    <w:p w:rsidR="009770EC" w:rsidRPr="0015214D" w:rsidRDefault="009770EC" w:rsidP="009770EC">
      <w:pPr>
        <w:pStyle w:val="subsection"/>
      </w:pPr>
      <w:r w:rsidRPr="0015214D">
        <w:tab/>
        <w:t>(4)</w:t>
      </w:r>
      <w:r w:rsidRPr="0015214D">
        <w:tab/>
        <w:t>A contravention of this section by a Board member does not affect the validity of any transaction or resolution.</w:t>
      </w:r>
    </w:p>
    <w:p w:rsidR="009770EC" w:rsidRPr="0015214D" w:rsidRDefault="009770EC" w:rsidP="009770EC">
      <w:pPr>
        <w:pStyle w:val="ActHead5"/>
      </w:pPr>
      <w:bookmarkStart w:id="93" w:name="_Toc139111341"/>
      <w:r w:rsidRPr="00AC687F">
        <w:rPr>
          <w:rStyle w:val="CharSectno"/>
        </w:rPr>
        <w:t>69</w:t>
      </w:r>
      <w:r w:rsidRPr="0015214D">
        <w:t xml:space="preserve">  Board member may give other Board members standing notice about an interest</w:t>
      </w:r>
      <w:bookmarkEnd w:id="93"/>
    </w:p>
    <w:p w:rsidR="009770EC" w:rsidRPr="0015214D" w:rsidRDefault="009770EC" w:rsidP="009770EC">
      <w:pPr>
        <w:pStyle w:val="SubsectionHead"/>
      </w:pPr>
      <w:r w:rsidRPr="0015214D">
        <w:t>Power to give notice</w:t>
      </w:r>
    </w:p>
    <w:p w:rsidR="009770EC" w:rsidRPr="0015214D" w:rsidRDefault="009770EC" w:rsidP="009770EC">
      <w:pPr>
        <w:pStyle w:val="subsection"/>
      </w:pPr>
      <w:r w:rsidRPr="0015214D">
        <w:tab/>
        <w:t>(1)</w:t>
      </w:r>
      <w:r w:rsidRPr="0015214D">
        <w:tab/>
        <w:t xml:space="preserve">A Board member who has an interest in a matter may give the other Board members standing notice of the nature and extent of the interest in the matter in accordance with </w:t>
      </w:r>
      <w:r w:rsidR="008F32FE" w:rsidRPr="0015214D">
        <w:t>subsection (</w:t>
      </w:r>
      <w:r w:rsidRPr="0015214D">
        <w:t>2). The notice may be given at any time and whether or not the matter relates to the affairs of the Board at the time the notice is given.</w:t>
      </w:r>
    </w:p>
    <w:p w:rsidR="009770EC" w:rsidRPr="0015214D" w:rsidRDefault="009770EC" w:rsidP="009770EC">
      <w:pPr>
        <w:pStyle w:val="notetext"/>
      </w:pPr>
      <w:r w:rsidRPr="0015214D">
        <w:t>Note:</w:t>
      </w:r>
      <w:r w:rsidRPr="0015214D">
        <w:tab/>
        <w:t>The standing notice may be given to the other Board members before the interest becomes a material personal interest.</w:t>
      </w:r>
    </w:p>
    <w:p w:rsidR="009770EC" w:rsidRPr="0015214D" w:rsidRDefault="009770EC" w:rsidP="009770EC">
      <w:pPr>
        <w:pStyle w:val="subsection"/>
      </w:pPr>
      <w:r w:rsidRPr="0015214D">
        <w:tab/>
        <w:t>(2)</w:t>
      </w:r>
      <w:r w:rsidRPr="0015214D">
        <w:tab/>
        <w:t xml:space="preserve">The notice under </w:t>
      </w:r>
      <w:r w:rsidR="008F32FE" w:rsidRPr="0015214D">
        <w:t>subsection (</w:t>
      </w:r>
      <w:r w:rsidRPr="0015214D">
        <w:t>1) must:</w:t>
      </w:r>
    </w:p>
    <w:p w:rsidR="009770EC" w:rsidRPr="0015214D" w:rsidRDefault="009770EC" w:rsidP="009770EC">
      <w:pPr>
        <w:pStyle w:val="paragraph"/>
      </w:pPr>
      <w:r w:rsidRPr="0015214D">
        <w:tab/>
        <w:t>(a)</w:t>
      </w:r>
      <w:r w:rsidRPr="0015214D">
        <w:tab/>
        <w:t>give details of the nature and extent of the interest; and</w:t>
      </w:r>
    </w:p>
    <w:p w:rsidR="009770EC" w:rsidRPr="0015214D" w:rsidRDefault="009770EC" w:rsidP="009770EC">
      <w:pPr>
        <w:pStyle w:val="paragraph"/>
      </w:pPr>
      <w:r w:rsidRPr="0015214D">
        <w:tab/>
        <w:t>(b)</w:t>
      </w:r>
      <w:r w:rsidRPr="0015214D">
        <w:tab/>
        <w:t>be given:</w:t>
      </w:r>
    </w:p>
    <w:p w:rsidR="009770EC" w:rsidRPr="0015214D" w:rsidRDefault="009770EC" w:rsidP="009770EC">
      <w:pPr>
        <w:pStyle w:val="paragraphsub"/>
      </w:pPr>
      <w:r w:rsidRPr="0015214D">
        <w:tab/>
        <w:t>(i)</w:t>
      </w:r>
      <w:r w:rsidRPr="0015214D">
        <w:tab/>
        <w:t>at a Board meeting (either orally or in writing); or</w:t>
      </w:r>
    </w:p>
    <w:p w:rsidR="009770EC" w:rsidRPr="0015214D" w:rsidRDefault="009770EC" w:rsidP="009770EC">
      <w:pPr>
        <w:pStyle w:val="paragraphsub"/>
      </w:pPr>
      <w:r w:rsidRPr="0015214D">
        <w:tab/>
        <w:t>(ii)</w:t>
      </w:r>
      <w:r w:rsidRPr="0015214D">
        <w:tab/>
        <w:t>to the other Board members individually in writing.</w:t>
      </w:r>
    </w:p>
    <w:p w:rsidR="009770EC" w:rsidRPr="0015214D" w:rsidRDefault="009770EC" w:rsidP="009770EC">
      <w:pPr>
        <w:pStyle w:val="subsection2"/>
      </w:pPr>
      <w:r w:rsidRPr="0015214D">
        <w:t xml:space="preserve">The standing notice is given under </w:t>
      </w:r>
      <w:r w:rsidR="008F32FE" w:rsidRPr="0015214D">
        <w:t>subparagraph (</w:t>
      </w:r>
      <w:r w:rsidRPr="0015214D">
        <w:t>b)(ii) when it has been given to every Board member.</w:t>
      </w:r>
    </w:p>
    <w:p w:rsidR="009770EC" w:rsidRPr="0015214D" w:rsidRDefault="009770EC" w:rsidP="009770EC">
      <w:pPr>
        <w:pStyle w:val="SubsectionHead"/>
      </w:pPr>
      <w:r w:rsidRPr="0015214D">
        <w:lastRenderedPageBreak/>
        <w:t>Standing notice must be tabled at meeting if given to Board members individually</w:t>
      </w:r>
    </w:p>
    <w:p w:rsidR="009770EC" w:rsidRPr="0015214D" w:rsidRDefault="009770EC" w:rsidP="009770EC">
      <w:pPr>
        <w:pStyle w:val="subsection"/>
      </w:pPr>
      <w:r w:rsidRPr="0015214D">
        <w:tab/>
        <w:t>(3)</w:t>
      </w:r>
      <w:r w:rsidRPr="0015214D">
        <w:tab/>
        <w:t>If the standing notice is given to the other Board members individually in writing it must be tabled at the next Board meeting after it is given.</w:t>
      </w:r>
    </w:p>
    <w:p w:rsidR="009770EC" w:rsidRPr="0015214D" w:rsidRDefault="009770EC" w:rsidP="009770EC">
      <w:pPr>
        <w:pStyle w:val="SubsectionHead"/>
      </w:pPr>
      <w:r w:rsidRPr="0015214D">
        <w:t>Nature and extent of interest must be recorded in minutes</w:t>
      </w:r>
    </w:p>
    <w:p w:rsidR="009770EC" w:rsidRPr="0015214D" w:rsidRDefault="009770EC" w:rsidP="009770EC">
      <w:pPr>
        <w:pStyle w:val="subsection"/>
      </w:pPr>
      <w:r w:rsidRPr="0015214D">
        <w:tab/>
        <w:t>(4)</w:t>
      </w:r>
      <w:r w:rsidRPr="0015214D">
        <w:tab/>
        <w:t>The Board member must ensure that the nature and extent of the interest disclosed in the standing notice is recorded in the minutes of the meeting at which the standing notice is given or tabled.</w:t>
      </w:r>
    </w:p>
    <w:p w:rsidR="009770EC" w:rsidRPr="0015214D" w:rsidRDefault="009770EC" w:rsidP="009770EC">
      <w:pPr>
        <w:pStyle w:val="SubsectionHead"/>
      </w:pPr>
      <w:r w:rsidRPr="0015214D">
        <w:t>Dates of effect and expiry of standing notice</w:t>
      </w:r>
    </w:p>
    <w:p w:rsidR="009770EC" w:rsidRPr="0015214D" w:rsidRDefault="009770EC" w:rsidP="009770EC">
      <w:pPr>
        <w:pStyle w:val="subsection"/>
      </w:pPr>
      <w:r w:rsidRPr="0015214D">
        <w:tab/>
        <w:t>(5)</w:t>
      </w:r>
      <w:r w:rsidRPr="0015214D">
        <w:tab/>
        <w:t>The standing notice:</w:t>
      </w:r>
    </w:p>
    <w:p w:rsidR="009770EC" w:rsidRPr="0015214D" w:rsidRDefault="009770EC" w:rsidP="009770EC">
      <w:pPr>
        <w:pStyle w:val="paragraph"/>
      </w:pPr>
      <w:r w:rsidRPr="0015214D">
        <w:tab/>
        <w:t>(a)</w:t>
      </w:r>
      <w:r w:rsidRPr="0015214D">
        <w:tab/>
        <w:t>takes effect as soon as it is given; and</w:t>
      </w:r>
    </w:p>
    <w:p w:rsidR="009770EC" w:rsidRPr="0015214D" w:rsidRDefault="009770EC" w:rsidP="009770EC">
      <w:pPr>
        <w:pStyle w:val="paragraph"/>
      </w:pPr>
      <w:r w:rsidRPr="0015214D">
        <w:tab/>
        <w:t>(b)</w:t>
      </w:r>
      <w:r w:rsidRPr="0015214D">
        <w:tab/>
        <w:t>ceases to have effect if a person who was not a Board member at the time when the notice was given is appointed as a Board member.</w:t>
      </w:r>
    </w:p>
    <w:p w:rsidR="009770EC" w:rsidRPr="0015214D" w:rsidRDefault="009770EC" w:rsidP="009770EC">
      <w:pPr>
        <w:pStyle w:val="subsection2"/>
      </w:pPr>
      <w:r w:rsidRPr="0015214D">
        <w:t xml:space="preserve">A standing notice that ceases to have effect under </w:t>
      </w:r>
      <w:r w:rsidR="008F32FE" w:rsidRPr="0015214D">
        <w:t>paragraph (</w:t>
      </w:r>
      <w:r w:rsidRPr="0015214D">
        <w:t>b) commences to have effect again if it is given to the person referred to in that paragraph.</w:t>
      </w:r>
    </w:p>
    <w:p w:rsidR="009770EC" w:rsidRPr="0015214D" w:rsidRDefault="009770EC" w:rsidP="009770EC">
      <w:pPr>
        <w:pStyle w:val="SubsectionHead"/>
      </w:pPr>
      <w:r w:rsidRPr="0015214D">
        <w:t>Effect of material increase in nature or extent of interest</w:t>
      </w:r>
    </w:p>
    <w:p w:rsidR="009770EC" w:rsidRPr="0015214D" w:rsidRDefault="009770EC" w:rsidP="009770EC">
      <w:pPr>
        <w:pStyle w:val="subsection"/>
      </w:pPr>
      <w:r w:rsidRPr="0015214D">
        <w:tab/>
        <w:t>(6)</w:t>
      </w:r>
      <w:r w:rsidRPr="0015214D">
        <w:tab/>
        <w:t>The standing notice ceases to have effect in relation to a particular interest if the nature or extent of the interest materially increases above that disclosed in the notice.</w:t>
      </w:r>
    </w:p>
    <w:p w:rsidR="009770EC" w:rsidRPr="0015214D" w:rsidRDefault="009770EC" w:rsidP="009770EC">
      <w:pPr>
        <w:pStyle w:val="SubsectionHead"/>
      </w:pPr>
      <w:r w:rsidRPr="0015214D">
        <w:t>Effect of contravention by Board member</w:t>
      </w:r>
    </w:p>
    <w:p w:rsidR="009770EC" w:rsidRPr="0015214D" w:rsidRDefault="009770EC" w:rsidP="009770EC">
      <w:pPr>
        <w:pStyle w:val="subsection"/>
      </w:pPr>
      <w:r w:rsidRPr="0015214D">
        <w:tab/>
        <w:t>(7)</w:t>
      </w:r>
      <w:r w:rsidRPr="0015214D">
        <w:tab/>
        <w:t>A contravention of this section by a Board member does not affect the validity of any transaction or resolution.</w:t>
      </w:r>
    </w:p>
    <w:p w:rsidR="009770EC" w:rsidRPr="0015214D" w:rsidRDefault="009770EC" w:rsidP="009770EC">
      <w:pPr>
        <w:pStyle w:val="ActHead5"/>
      </w:pPr>
      <w:bookmarkStart w:id="94" w:name="_Toc139111342"/>
      <w:r w:rsidRPr="00AC687F">
        <w:rPr>
          <w:rStyle w:val="CharSectno"/>
        </w:rPr>
        <w:t>70</w:t>
      </w:r>
      <w:r w:rsidRPr="0015214D">
        <w:t xml:space="preserve">  Interaction of sections</w:t>
      </w:r>
      <w:r w:rsidR="008F32FE" w:rsidRPr="0015214D">
        <w:t> </w:t>
      </w:r>
      <w:r w:rsidRPr="0015214D">
        <w:t>68 and 69 with other laws etc.</w:t>
      </w:r>
      <w:bookmarkEnd w:id="94"/>
    </w:p>
    <w:p w:rsidR="009770EC" w:rsidRPr="0015214D" w:rsidRDefault="009770EC" w:rsidP="009770EC">
      <w:pPr>
        <w:pStyle w:val="subsection"/>
      </w:pPr>
      <w:r w:rsidRPr="0015214D">
        <w:tab/>
      </w:r>
      <w:r w:rsidRPr="0015214D">
        <w:tab/>
        <w:t>Sections</w:t>
      </w:r>
      <w:r w:rsidR="008F32FE" w:rsidRPr="0015214D">
        <w:t> </w:t>
      </w:r>
      <w:r w:rsidRPr="0015214D">
        <w:t>68 and 69 have effect in addition to, and not in derogation of, any general law rule about conflicts of interest.</w:t>
      </w:r>
    </w:p>
    <w:p w:rsidR="009770EC" w:rsidRPr="0015214D" w:rsidRDefault="009770EC" w:rsidP="009770EC">
      <w:pPr>
        <w:pStyle w:val="ActHead5"/>
      </w:pPr>
      <w:bookmarkStart w:id="95" w:name="_Toc139111343"/>
      <w:r w:rsidRPr="00AC687F">
        <w:rPr>
          <w:rStyle w:val="CharSectno"/>
        </w:rPr>
        <w:lastRenderedPageBreak/>
        <w:t>71</w:t>
      </w:r>
      <w:r w:rsidRPr="0015214D">
        <w:t xml:space="preserve">  Restrictions on voting</w:t>
      </w:r>
      <w:bookmarkEnd w:id="95"/>
    </w:p>
    <w:p w:rsidR="009770EC" w:rsidRPr="0015214D" w:rsidRDefault="009770EC" w:rsidP="009770EC">
      <w:pPr>
        <w:pStyle w:val="SubsectionHead"/>
      </w:pPr>
      <w:r w:rsidRPr="0015214D">
        <w:t>Restrictions on voting and being present</w:t>
      </w:r>
    </w:p>
    <w:p w:rsidR="009770EC" w:rsidRPr="0015214D" w:rsidRDefault="009770EC" w:rsidP="009770EC">
      <w:pPr>
        <w:pStyle w:val="subsection"/>
      </w:pPr>
      <w:r w:rsidRPr="0015214D">
        <w:tab/>
        <w:t>(1)</w:t>
      </w:r>
      <w:r w:rsidRPr="0015214D">
        <w:tab/>
        <w:t>A Board member who has a material personal interest in a matter that is being considered at a Board meeting must not:</w:t>
      </w:r>
    </w:p>
    <w:p w:rsidR="009770EC" w:rsidRPr="0015214D" w:rsidRDefault="009770EC" w:rsidP="009770EC">
      <w:pPr>
        <w:pStyle w:val="paragraph"/>
      </w:pPr>
      <w:r w:rsidRPr="0015214D">
        <w:tab/>
        <w:t>(a)</w:t>
      </w:r>
      <w:r w:rsidRPr="0015214D">
        <w:tab/>
        <w:t>be present while the matter is being considered at the meeting; or</w:t>
      </w:r>
    </w:p>
    <w:p w:rsidR="009770EC" w:rsidRPr="0015214D" w:rsidRDefault="009770EC" w:rsidP="009770EC">
      <w:pPr>
        <w:pStyle w:val="paragraph"/>
      </w:pPr>
      <w:r w:rsidRPr="0015214D">
        <w:tab/>
        <w:t>(b)</w:t>
      </w:r>
      <w:r w:rsidRPr="0015214D">
        <w:tab/>
        <w:t>vote on the matter;</w:t>
      </w:r>
    </w:p>
    <w:p w:rsidR="009770EC" w:rsidRPr="0015214D" w:rsidRDefault="009770EC" w:rsidP="005F3F76">
      <w:pPr>
        <w:pStyle w:val="subsection2"/>
        <w:keepNext/>
      </w:pPr>
      <w:r w:rsidRPr="0015214D">
        <w:t>unless:</w:t>
      </w:r>
    </w:p>
    <w:p w:rsidR="009770EC" w:rsidRPr="0015214D" w:rsidRDefault="009770EC" w:rsidP="009770EC">
      <w:pPr>
        <w:pStyle w:val="paragraph"/>
      </w:pPr>
      <w:r w:rsidRPr="0015214D">
        <w:tab/>
        <w:t>(c)</w:t>
      </w:r>
      <w:r w:rsidRPr="0015214D">
        <w:tab/>
      </w:r>
      <w:r w:rsidR="008F32FE" w:rsidRPr="0015214D">
        <w:t>subsection (</w:t>
      </w:r>
      <w:r w:rsidRPr="0015214D">
        <w:t>2) or (3) allows the Board member to be present; or</w:t>
      </w:r>
    </w:p>
    <w:p w:rsidR="009770EC" w:rsidRPr="0015214D" w:rsidRDefault="009770EC" w:rsidP="009770EC">
      <w:pPr>
        <w:pStyle w:val="paragraph"/>
      </w:pPr>
      <w:r w:rsidRPr="0015214D">
        <w:tab/>
        <w:t>(d)</w:t>
      </w:r>
      <w:r w:rsidRPr="0015214D">
        <w:tab/>
        <w:t>the interest does not need to be disclosed under section</w:t>
      </w:r>
      <w:r w:rsidR="008F32FE" w:rsidRPr="0015214D">
        <w:t> </w:t>
      </w:r>
      <w:r w:rsidRPr="0015214D">
        <w:t>68.</w:t>
      </w:r>
    </w:p>
    <w:p w:rsidR="009770EC" w:rsidRPr="0015214D" w:rsidRDefault="009770EC" w:rsidP="009770EC">
      <w:pPr>
        <w:pStyle w:val="SubsectionHead"/>
      </w:pPr>
      <w:r w:rsidRPr="0015214D">
        <w:t>Participation with approval of other Board members</w:t>
      </w:r>
    </w:p>
    <w:p w:rsidR="009770EC" w:rsidRPr="0015214D" w:rsidRDefault="009770EC" w:rsidP="009770EC">
      <w:pPr>
        <w:pStyle w:val="subsection"/>
      </w:pPr>
      <w:r w:rsidRPr="0015214D">
        <w:tab/>
        <w:t>(2)</w:t>
      </w:r>
      <w:r w:rsidRPr="0015214D">
        <w:tab/>
        <w:t>The Board member may be present and vote if Board members who do not have a material personal interest in the matter have passed a resolution that:</w:t>
      </w:r>
    </w:p>
    <w:p w:rsidR="009770EC" w:rsidRPr="0015214D" w:rsidRDefault="009770EC" w:rsidP="009770EC">
      <w:pPr>
        <w:pStyle w:val="paragraph"/>
      </w:pPr>
      <w:r w:rsidRPr="0015214D">
        <w:tab/>
        <w:t>(a)</w:t>
      </w:r>
      <w:r w:rsidRPr="0015214D">
        <w:tab/>
        <w:t>identifies the Board member, the nature and extent of the Board member’s interest in the matter and its relation to the affairs of the Board; and</w:t>
      </w:r>
    </w:p>
    <w:p w:rsidR="009770EC" w:rsidRPr="0015214D" w:rsidRDefault="009770EC" w:rsidP="009770EC">
      <w:pPr>
        <w:pStyle w:val="paragraph"/>
      </w:pPr>
      <w:r w:rsidRPr="0015214D">
        <w:tab/>
        <w:t>(b)</w:t>
      </w:r>
      <w:r w:rsidRPr="0015214D">
        <w:tab/>
        <w:t>states that those Board members are satisfied that the interest should not disqualify the Board member from voting or being present.</w:t>
      </w:r>
    </w:p>
    <w:p w:rsidR="009770EC" w:rsidRPr="0015214D" w:rsidRDefault="009770EC" w:rsidP="009770EC">
      <w:pPr>
        <w:pStyle w:val="SubsectionHead"/>
      </w:pPr>
      <w:r w:rsidRPr="0015214D">
        <w:t>Participation with Ministerial approval</w:t>
      </w:r>
    </w:p>
    <w:p w:rsidR="009770EC" w:rsidRPr="0015214D" w:rsidRDefault="009770EC" w:rsidP="009770EC">
      <w:pPr>
        <w:pStyle w:val="subsection"/>
      </w:pPr>
      <w:r w:rsidRPr="0015214D">
        <w:tab/>
        <w:t>(3)</w:t>
      </w:r>
      <w:r w:rsidRPr="0015214D">
        <w:tab/>
        <w:t>The Board member may be present and vote if the Board member is so entitled under a declaration or order made by the responsible Ministers under section</w:t>
      </w:r>
      <w:r w:rsidR="008F32FE" w:rsidRPr="0015214D">
        <w:t> </w:t>
      </w:r>
      <w:r w:rsidRPr="0015214D">
        <w:t>72.</w:t>
      </w:r>
    </w:p>
    <w:p w:rsidR="009770EC" w:rsidRPr="0015214D" w:rsidRDefault="009770EC" w:rsidP="009770EC">
      <w:pPr>
        <w:pStyle w:val="SubsectionHead"/>
      </w:pPr>
      <w:r w:rsidRPr="0015214D">
        <w:t>Effect of contravention by Board member</w:t>
      </w:r>
    </w:p>
    <w:p w:rsidR="009770EC" w:rsidRPr="0015214D" w:rsidRDefault="009770EC" w:rsidP="009770EC">
      <w:pPr>
        <w:pStyle w:val="subsection"/>
      </w:pPr>
      <w:r w:rsidRPr="0015214D">
        <w:tab/>
        <w:t>(4)</w:t>
      </w:r>
      <w:r w:rsidRPr="0015214D">
        <w:tab/>
        <w:t>A contravention by a Board member of:</w:t>
      </w:r>
    </w:p>
    <w:p w:rsidR="009770EC" w:rsidRPr="0015214D" w:rsidRDefault="009770EC" w:rsidP="009770EC">
      <w:pPr>
        <w:pStyle w:val="paragraph"/>
      </w:pPr>
      <w:r w:rsidRPr="0015214D">
        <w:tab/>
        <w:t>(a)</w:t>
      </w:r>
      <w:r w:rsidRPr="0015214D">
        <w:tab/>
        <w:t>this section; or</w:t>
      </w:r>
    </w:p>
    <w:p w:rsidR="009770EC" w:rsidRPr="0015214D" w:rsidRDefault="009770EC" w:rsidP="009770EC">
      <w:pPr>
        <w:pStyle w:val="paragraph"/>
      </w:pPr>
      <w:r w:rsidRPr="0015214D">
        <w:tab/>
        <w:t>(b)</w:t>
      </w:r>
      <w:r w:rsidRPr="0015214D">
        <w:tab/>
        <w:t>a condition attached to a declaration or order made by the responsible Ministers under section</w:t>
      </w:r>
      <w:r w:rsidR="008F32FE" w:rsidRPr="0015214D">
        <w:t> </w:t>
      </w:r>
      <w:r w:rsidRPr="0015214D">
        <w:t>72;</w:t>
      </w:r>
    </w:p>
    <w:p w:rsidR="009770EC" w:rsidRPr="0015214D" w:rsidRDefault="009770EC" w:rsidP="009770EC">
      <w:pPr>
        <w:pStyle w:val="subsection2"/>
      </w:pPr>
      <w:r w:rsidRPr="0015214D">
        <w:lastRenderedPageBreak/>
        <w:t>does not affect the validity of any resolution.</w:t>
      </w:r>
    </w:p>
    <w:p w:rsidR="009770EC" w:rsidRPr="0015214D" w:rsidRDefault="009770EC" w:rsidP="009770EC">
      <w:pPr>
        <w:pStyle w:val="ActHead5"/>
      </w:pPr>
      <w:bookmarkStart w:id="96" w:name="_Toc139111344"/>
      <w:r w:rsidRPr="00AC687F">
        <w:rPr>
          <w:rStyle w:val="CharSectno"/>
        </w:rPr>
        <w:t>72</w:t>
      </w:r>
      <w:r w:rsidRPr="0015214D">
        <w:t xml:space="preserve">  Ministerial power to make declarations and class orders</w:t>
      </w:r>
      <w:bookmarkEnd w:id="96"/>
    </w:p>
    <w:p w:rsidR="009770EC" w:rsidRPr="0015214D" w:rsidRDefault="009770EC" w:rsidP="009770EC">
      <w:pPr>
        <w:pStyle w:val="SubsectionHead"/>
      </w:pPr>
      <w:r w:rsidRPr="0015214D">
        <w:t>Ministerial power to make specific declarations</w:t>
      </w:r>
    </w:p>
    <w:p w:rsidR="009770EC" w:rsidRPr="0015214D" w:rsidRDefault="009770EC" w:rsidP="009770EC">
      <w:pPr>
        <w:pStyle w:val="subsection"/>
      </w:pPr>
      <w:r w:rsidRPr="0015214D">
        <w:tab/>
        <w:t>(1)</w:t>
      </w:r>
      <w:r w:rsidRPr="0015214D">
        <w:tab/>
        <w:t>The responsible Ministers may declare in writing that a Board member who has a material personal interest in a matter that is being, or is to be, considered at a Board meeting may, despite the Board member’s interest, be present while the matter is being considered at the meeting, vote on the matter, or both be present and vote. However, the responsible Ministers may only make the declaration if:</w:t>
      </w:r>
    </w:p>
    <w:p w:rsidR="009770EC" w:rsidRPr="0015214D" w:rsidRDefault="009770EC" w:rsidP="009770EC">
      <w:pPr>
        <w:pStyle w:val="paragraph"/>
      </w:pPr>
      <w:r w:rsidRPr="0015214D">
        <w:tab/>
        <w:t>(a)</w:t>
      </w:r>
      <w:r w:rsidRPr="0015214D">
        <w:tab/>
        <w:t>the number of Board members entitled to be present and vote on the matter would be less than the quorum for a Board meeting if the Board member were not allowed to vote on the matter at the meeting; and</w:t>
      </w:r>
    </w:p>
    <w:p w:rsidR="009770EC" w:rsidRPr="0015214D" w:rsidRDefault="009770EC" w:rsidP="009770EC">
      <w:pPr>
        <w:pStyle w:val="paragraph"/>
      </w:pPr>
      <w:r w:rsidRPr="0015214D">
        <w:tab/>
        <w:t>(b)</w:t>
      </w:r>
      <w:r w:rsidRPr="0015214D">
        <w:tab/>
        <w:t>the matter needs to be dealt with urgently, or if there is some other compelling reason for the matter being dealt with at the Board meeting.</w:t>
      </w:r>
    </w:p>
    <w:p w:rsidR="009770EC" w:rsidRPr="0015214D" w:rsidRDefault="009770EC" w:rsidP="009770EC">
      <w:pPr>
        <w:pStyle w:val="notetext"/>
      </w:pPr>
      <w:r w:rsidRPr="0015214D">
        <w:t>Note:</w:t>
      </w:r>
      <w:r w:rsidRPr="0015214D">
        <w:tab/>
        <w:t>For variation and revocation, see subsection</w:t>
      </w:r>
      <w:r w:rsidR="008F32FE" w:rsidRPr="0015214D">
        <w:t> </w:t>
      </w:r>
      <w:r w:rsidRPr="0015214D">
        <w:t xml:space="preserve">33(3) of the </w:t>
      </w:r>
      <w:r w:rsidRPr="0015214D">
        <w:rPr>
          <w:i/>
        </w:rPr>
        <w:t>Acts Interpretation Act 1901</w:t>
      </w:r>
      <w:r w:rsidRPr="0015214D">
        <w:t>.</w:t>
      </w:r>
    </w:p>
    <w:p w:rsidR="009770EC" w:rsidRPr="0015214D" w:rsidRDefault="009770EC" w:rsidP="009770EC">
      <w:pPr>
        <w:pStyle w:val="subsection"/>
      </w:pPr>
      <w:r w:rsidRPr="0015214D">
        <w:tab/>
        <w:t>(2)</w:t>
      </w:r>
      <w:r w:rsidRPr="0015214D">
        <w:tab/>
        <w:t>The declaration may:</w:t>
      </w:r>
    </w:p>
    <w:p w:rsidR="009770EC" w:rsidRPr="0015214D" w:rsidRDefault="009770EC" w:rsidP="009770EC">
      <w:pPr>
        <w:pStyle w:val="paragraph"/>
      </w:pPr>
      <w:r w:rsidRPr="0015214D">
        <w:tab/>
        <w:t>(a)</w:t>
      </w:r>
      <w:r w:rsidRPr="0015214D">
        <w:tab/>
        <w:t>apply to all or only some of the Board members; or</w:t>
      </w:r>
    </w:p>
    <w:p w:rsidR="009770EC" w:rsidRPr="0015214D" w:rsidRDefault="009770EC" w:rsidP="009770EC">
      <w:pPr>
        <w:pStyle w:val="paragraph"/>
      </w:pPr>
      <w:r w:rsidRPr="0015214D">
        <w:tab/>
        <w:t>(b)</w:t>
      </w:r>
      <w:r w:rsidRPr="0015214D">
        <w:tab/>
        <w:t>specify conditions that the Board or Board member must comply with.</w:t>
      </w:r>
    </w:p>
    <w:p w:rsidR="009770EC" w:rsidRPr="0015214D" w:rsidRDefault="009770EC" w:rsidP="009770EC">
      <w:pPr>
        <w:pStyle w:val="subsection"/>
      </w:pPr>
      <w:r w:rsidRPr="0015214D">
        <w:tab/>
        <w:t>(3)</w:t>
      </w:r>
      <w:r w:rsidRPr="0015214D">
        <w:tab/>
        <w:t>The declaration is not a legislative instrument.</w:t>
      </w:r>
    </w:p>
    <w:p w:rsidR="009770EC" w:rsidRPr="0015214D" w:rsidRDefault="009770EC" w:rsidP="009770EC">
      <w:pPr>
        <w:pStyle w:val="SubsectionHead"/>
      </w:pPr>
      <w:r w:rsidRPr="0015214D">
        <w:t>Ministerial power to make class orders</w:t>
      </w:r>
    </w:p>
    <w:p w:rsidR="009770EC" w:rsidRPr="0015214D" w:rsidRDefault="009770EC" w:rsidP="009770EC">
      <w:pPr>
        <w:pStyle w:val="subsection"/>
      </w:pPr>
      <w:r w:rsidRPr="0015214D">
        <w:tab/>
        <w:t>(4)</w:t>
      </w:r>
      <w:r w:rsidRPr="0015214D">
        <w:tab/>
        <w:t>The responsible Ministers may make an order in writing that enables Board members who have a material personal interest in a matter to be present while the matter is being considered at a Board meeting, vote on that matter, or both be present and vote. The order may be made in respect of a specified class of Board members, resolutions or interests.</w:t>
      </w:r>
    </w:p>
    <w:p w:rsidR="009770EC" w:rsidRPr="0015214D" w:rsidRDefault="009770EC" w:rsidP="009770EC">
      <w:pPr>
        <w:pStyle w:val="notetext"/>
      </w:pPr>
      <w:r w:rsidRPr="0015214D">
        <w:lastRenderedPageBreak/>
        <w:t>Note:</w:t>
      </w:r>
      <w:r w:rsidRPr="0015214D">
        <w:tab/>
        <w:t>For variation and revocation, see subsection</w:t>
      </w:r>
      <w:r w:rsidR="008F32FE" w:rsidRPr="0015214D">
        <w:t> </w:t>
      </w:r>
      <w:r w:rsidRPr="0015214D">
        <w:t xml:space="preserve">33(3) of the </w:t>
      </w:r>
      <w:r w:rsidRPr="0015214D">
        <w:rPr>
          <w:i/>
        </w:rPr>
        <w:t>Acts Interpretation Act 1901</w:t>
      </w:r>
      <w:r w:rsidRPr="0015214D">
        <w:t>.</w:t>
      </w:r>
    </w:p>
    <w:p w:rsidR="009770EC" w:rsidRPr="0015214D" w:rsidRDefault="009770EC" w:rsidP="009770EC">
      <w:pPr>
        <w:pStyle w:val="subsection"/>
      </w:pPr>
      <w:r w:rsidRPr="0015214D">
        <w:tab/>
        <w:t>(5)</w:t>
      </w:r>
      <w:r w:rsidRPr="0015214D">
        <w:tab/>
        <w:t>The order may be expressed to be subject to conditions.</w:t>
      </w:r>
    </w:p>
    <w:p w:rsidR="009770EC" w:rsidRPr="0015214D" w:rsidRDefault="009770EC" w:rsidP="009770EC">
      <w:pPr>
        <w:pStyle w:val="subsection"/>
      </w:pPr>
      <w:r w:rsidRPr="0015214D">
        <w:tab/>
        <w:t>(6)</w:t>
      </w:r>
      <w:r w:rsidRPr="0015214D">
        <w:tab/>
        <w:t xml:space="preserve">The nominated Minister must cause a copy of the order to be published on the </w:t>
      </w:r>
      <w:r w:rsidR="00182B0E" w:rsidRPr="0015214D">
        <w:t>internet</w:t>
      </w:r>
      <w:r w:rsidRPr="0015214D">
        <w:t>.</w:t>
      </w:r>
    </w:p>
    <w:p w:rsidR="009770EC" w:rsidRPr="0015214D" w:rsidRDefault="009770EC" w:rsidP="009770EC">
      <w:pPr>
        <w:pStyle w:val="subsection"/>
      </w:pPr>
      <w:r w:rsidRPr="0015214D">
        <w:tab/>
        <w:t>(7)</w:t>
      </w:r>
      <w:r w:rsidRPr="0015214D">
        <w:tab/>
        <w:t>The order is not a legislative instrument.</w:t>
      </w:r>
    </w:p>
    <w:p w:rsidR="009770EC" w:rsidRPr="0015214D" w:rsidRDefault="009770EC" w:rsidP="00BA055B">
      <w:pPr>
        <w:pStyle w:val="ActHead2"/>
        <w:pageBreakBefore/>
      </w:pPr>
      <w:bookmarkStart w:id="97" w:name="_Toc139111345"/>
      <w:r w:rsidRPr="00AC687F">
        <w:rPr>
          <w:rStyle w:val="CharPartNo"/>
        </w:rPr>
        <w:lastRenderedPageBreak/>
        <w:t>Part</w:t>
      </w:r>
      <w:r w:rsidR="008F32FE" w:rsidRPr="00AC687F">
        <w:rPr>
          <w:rStyle w:val="CharPartNo"/>
        </w:rPr>
        <w:t> </w:t>
      </w:r>
      <w:r w:rsidRPr="00AC687F">
        <w:rPr>
          <w:rStyle w:val="CharPartNo"/>
        </w:rPr>
        <w:t>5</w:t>
      </w:r>
      <w:r w:rsidRPr="0015214D">
        <w:t>—</w:t>
      </w:r>
      <w:r w:rsidRPr="00AC687F">
        <w:rPr>
          <w:rStyle w:val="CharPartText"/>
        </w:rPr>
        <w:t>The Future Fund Management Agency</w:t>
      </w:r>
      <w:bookmarkEnd w:id="97"/>
    </w:p>
    <w:p w:rsidR="009770EC" w:rsidRPr="0015214D" w:rsidRDefault="009770EC" w:rsidP="009770EC">
      <w:pPr>
        <w:pStyle w:val="ActHead3"/>
      </w:pPr>
      <w:bookmarkStart w:id="98" w:name="_Toc139111346"/>
      <w:r w:rsidRPr="00AC687F">
        <w:rPr>
          <w:rStyle w:val="CharDivNo"/>
        </w:rPr>
        <w:t>Division</w:t>
      </w:r>
      <w:r w:rsidR="008F32FE" w:rsidRPr="00AC687F">
        <w:rPr>
          <w:rStyle w:val="CharDivNo"/>
        </w:rPr>
        <w:t> </w:t>
      </w:r>
      <w:r w:rsidRPr="00AC687F">
        <w:rPr>
          <w:rStyle w:val="CharDivNo"/>
        </w:rPr>
        <w:t>1</w:t>
      </w:r>
      <w:r w:rsidRPr="0015214D">
        <w:t>—</w:t>
      </w:r>
      <w:r w:rsidRPr="00AC687F">
        <w:rPr>
          <w:rStyle w:val="CharDivText"/>
        </w:rPr>
        <w:t>Introduction</w:t>
      </w:r>
      <w:bookmarkEnd w:id="98"/>
    </w:p>
    <w:p w:rsidR="009770EC" w:rsidRPr="0015214D" w:rsidRDefault="009770EC" w:rsidP="009770EC">
      <w:pPr>
        <w:pStyle w:val="ActHead5"/>
      </w:pPr>
      <w:bookmarkStart w:id="99" w:name="_Toc139111347"/>
      <w:r w:rsidRPr="00AC687F">
        <w:rPr>
          <w:rStyle w:val="CharSectno"/>
        </w:rPr>
        <w:t>73</w:t>
      </w:r>
      <w:r w:rsidRPr="0015214D">
        <w:t xml:space="preserve">  Simplified outline</w:t>
      </w:r>
      <w:bookmarkEnd w:id="99"/>
    </w:p>
    <w:p w:rsidR="009770EC" w:rsidRPr="0015214D" w:rsidRDefault="009770EC" w:rsidP="009770EC">
      <w:pPr>
        <w:pStyle w:val="subsection"/>
      </w:pPr>
      <w:r w:rsidRPr="0015214D">
        <w:tab/>
      </w:r>
      <w:r w:rsidRPr="0015214D">
        <w:tab/>
        <w:t>The following is a simplified outline of this Part:</w:t>
      </w:r>
    </w:p>
    <w:p w:rsidR="009770EC" w:rsidRPr="0015214D" w:rsidRDefault="009770EC" w:rsidP="009770EC">
      <w:pPr>
        <w:pStyle w:val="BoxList"/>
      </w:pPr>
      <w:r w:rsidRPr="0015214D">
        <w:t>•</w:t>
      </w:r>
      <w:r w:rsidRPr="0015214D">
        <w:tab/>
        <w:t>This Part establishes the Future Fund Management Agency.</w:t>
      </w:r>
    </w:p>
    <w:p w:rsidR="009770EC" w:rsidRPr="0015214D" w:rsidRDefault="009770EC" w:rsidP="009770EC">
      <w:pPr>
        <w:pStyle w:val="BoxList"/>
      </w:pPr>
      <w:r w:rsidRPr="0015214D">
        <w:t>•</w:t>
      </w:r>
      <w:r w:rsidRPr="0015214D">
        <w:tab/>
        <w:t>The Agency is responsible for assisting and advising the Board.</w:t>
      </w:r>
    </w:p>
    <w:p w:rsidR="009770EC" w:rsidRPr="0015214D" w:rsidRDefault="009770EC" w:rsidP="00BA055B">
      <w:pPr>
        <w:pStyle w:val="ActHead3"/>
        <w:pageBreakBefore/>
      </w:pPr>
      <w:bookmarkStart w:id="100" w:name="_Toc139111348"/>
      <w:r w:rsidRPr="00AC687F">
        <w:rPr>
          <w:rStyle w:val="CharDivNo"/>
        </w:rPr>
        <w:lastRenderedPageBreak/>
        <w:t>Division</w:t>
      </w:r>
      <w:r w:rsidR="008F32FE" w:rsidRPr="00AC687F">
        <w:rPr>
          <w:rStyle w:val="CharDivNo"/>
        </w:rPr>
        <w:t> </w:t>
      </w:r>
      <w:r w:rsidRPr="00AC687F">
        <w:rPr>
          <w:rStyle w:val="CharDivNo"/>
        </w:rPr>
        <w:t>2</w:t>
      </w:r>
      <w:r w:rsidRPr="0015214D">
        <w:t>—</w:t>
      </w:r>
      <w:r w:rsidRPr="00AC687F">
        <w:rPr>
          <w:rStyle w:val="CharDivText"/>
        </w:rPr>
        <w:t>Establishment and functions of the Future Fund Management Agency</w:t>
      </w:r>
      <w:bookmarkEnd w:id="100"/>
    </w:p>
    <w:p w:rsidR="009770EC" w:rsidRPr="0015214D" w:rsidRDefault="009770EC" w:rsidP="009770EC">
      <w:pPr>
        <w:pStyle w:val="ActHead5"/>
      </w:pPr>
      <w:bookmarkStart w:id="101" w:name="_Toc139111349"/>
      <w:r w:rsidRPr="00AC687F">
        <w:rPr>
          <w:rStyle w:val="CharSectno"/>
        </w:rPr>
        <w:t>74</w:t>
      </w:r>
      <w:r w:rsidRPr="0015214D">
        <w:t xml:space="preserve">  Establishment of the Future Fund Management Agency</w:t>
      </w:r>
      <w:bookmarkEnd w:id="101"/>
    </w:p>
    <w:p w:rsidR="009770EC" w:rsidRPr="0015214D" w:rsidRDefault="009770EC" w:rsidP="009770EC">
      <w:pPr>
        <w:pStyle w:val="subsection"/>
      </w:pPr>
      <w:r w:rsidRPr="0015214D">
        <w:tab/>
        <w:t>(1)</w:t>
      </w:r>
      <w:r w:rsidRPr="0015214D">
        <w:tab/>
        <w:t>The Future Fund Management Agency is established by this section.</w:t>
      </w:r>
    </w:p>
    <w:p w:rsidR="009770EC" w:rsidRPr="0015214D" w:rsidRDefault="009770EC" w:rsidP="009770EC">
      <w:pPr>
        <w:pStyle w:val="subsection"/>
      </w:pPr>
      <w:r w:rsidRPr="0015214D">
        <w:tab/>
        <w:t>(2)</w:t>
      </w:r>
      <w:r w:rsidRPr="0015214D">
        <w:tab/>
        <w:t>The Agency consists of:</w:t>
      </w:r>
    </w:p>
    <w:p w:rsidR="009770EC" w:rsidRPr="0015214D" w:rsidRDefault="009770EC" w:rsidP="009770EC">
      <w:pPr>
        <w:pStyle w:val="paragraph"/>
      </w:pPr>
      <w:r w:rsidRPr="0015214D">
        <w:tab/>
        <w:t>(a)</w:t>
      </w:r>
      <w:r w:rsidRPr="0015214D">
        <w:tab/>
        <w:t>the Chair; and</w:t>
      </w:r>
    </w:p>
    <w:p w:rsidR="009770EC" w:rsidRPr="0015214D" w:rsidRDefault="009770EC" w:rsidP="009770EC">
      <w:pPr>
        <w:pStyle w:val="paragraph"/>
      </w:pPr>
      <w:r w:rsidRPr="0015214D">
        <w:tab/>
        <w:t>(b)</w:t>
      </w:r>
      <w:r w:rsidRPr="0015214D">
        <w:tab/>
        <w:t>the staff of the Future Fund Management Agency.</w:t>
      </w:r>
    </w:p>
    <w:p w:rsidR="009770EC" w:rsidRPr="0015214D" w:rsidRDefault="009770EC" w:rsidP="009770EC">
      <w:pPr>
        <w:pStyle w:val="notetext"/>
      </w:pPr>
      <w:r w:rsidRPr="0015214D">
        <w:t>Note:</w:t>
      </w:r>
      <w:r w:rsidRPr="0015214D">
        <w:tab/>
        <w:t>The Future Fund Management Agency does not have a legal identity separate from the Commonwealth.</w:t>
      </w:r>
    </w:p>
    <w:p w:rsidR="00E3102F" w:rsidRPr="0015214D" w:rsidRDefault="00E3102F" w:rsidP="00E3102F">
      <w:pPr>
        <w:pStyle w:val="subsection"/>
      </w:pPr>
      <w:r w:rsidRPr="0015214D">
        <w:tab/>
        <w:t>(3)</w:t>
      </w:r>
      <w:r w:rsidRPr="0015214D">
        <w:tab/>
        <w:t xml:space="preserve">For the purposes of the finance law (within the meaning of the </w:t>
      </w:r>
      <w:r w:rsidRPr="0015214D">
        <w:rPr>
          <w:i/>
        </w:rPr>
        <w:t>Public Governance, Performance and Accountability Act 2013</w:t>
      </w:r>
      <w:r w:rsidRPr="0015214D">
        <w:t>):</w:t>
      </w:r>
    </w:p>
    <w:p w:rsidR="00E3102F" w:rsidRPr="0015214D" w:rsidRDefault="00E3102F" w:rsidP="00E3102F">
      <w:pPr>
        <w:pStyle w:val="paragraph"/>
      </w:pPr>
      <w:r w:rsidRPr="0015214D">
        <w:tab/>
        <w:t>(a)</w:t>
      </w:r>
      <w:r w:rsidRPr="0015214D">
        <w:tab/>
        <w:t>the Agency is a listed entity; and</w:t>
      </w:r>
    </w:p>
    <w:p w:rsidR="00E3102F" w:rsidRPr="0015214D" w:rsidRDefault="00E3102F" w:rsidP="00E3102F">
      <w:pPr>
        <w:pStyle w:val="paragraph"/>
      </w:pPr>
      <w:r w:rsidRPr="0015214D">
        <w:tab/>
        <w:t>(b)</w:t>
      </w:r>
      <w:r w:rsidRPr="0015214D">
        <w:tab/>
        <w:t>the Chair is the accountable authority of the Agency; and</w:t>
      </w:r>
    </w:p>
    <w:p w:rsidR="00E3102F" w:rsidRPr="0015214D" w:rsidRDefault="00E3102F" w:rsidP="00E3102F">
      <w:pPr>
        <w:pStyle w:val="paragraph"/>
      </w:pPr>
      <w:r w:rsidRPr="0015214D">
        <w:tab/>
        <w:t>(c)</w:t>
      </w:r>
      <w:r w:rsidRPr="0015214D">
        <w:tab/>
        <w:t>the following persons are officials of the Agency:</w:t>
      </w:r>
    </w:p>
    <w:p w:rsidR="00E3102F" w:rsidRPr="0015214D" w:rsidRDefault="00E3102F" w:rsidP="00E3102F">
      <w:pPr>
        <w:pStyle w:val="paragraphsub"/>
      </w:pPr>
      <w:r w:rsidRPr="0015214D">
        <w:tab/>
        <w:t>(i)</w:t>
      </w:r>
      <w:r w:rsidRPr="0015214D">
        <w:tab/>
        <w:t>the Chair;</w:t>
      </w:r>
    </w:p>
    <w:p w:rsidR="00E3102F" w:rsidRPr="0015214D" w:rsidRDefault="00E3102F" w:rsidP="00E3102F">
      <w:pPr>
        <w:pStyle w:val="paragraphsub"/>
      </w:pPr>
      <w:r w:rsidRPr="0015214D">
        <w:tab/>
        <w:t>(ii)</w:t>
      </w:r>
      <w:r w:rsidRPr="0015214D">
        <w:tab/>
        <w:t>the staff of the Future Fund Management Agency;</w:t>
      </w:r>
    </w:p>
    <w:p w:rsidR="00E3102F" w:rsidRPr="0015214D" w:rsidRDefault="00E3102F" w:rsidP="00E3102F">
      <w:pPr>
        <w:pStyle w:val="paragraphsub"/>
      </w:pPr>
      <w:r w:rsidRPr="0015214D">
        <w:tab/>
        <w:t>(iii)</w:t>
      </w:r>
      <w:r w:rsidRPr="0015214D">
        <w:tab/>
        <w:t>consultants engaged under subsection</w:t>
      </w:r>
      <w:r w:rsidR="008F32FE" w:rsidRPr="0015214D">
        <w:t> </w:t>
      </w:r>
      <w:r w:rsidRPr="0015214D">
        <w:t>78(1);</w:t>
      </w:r>
    </w:p>
    <w:p w:rsidR="00E3102F" w:rsidRPr="0015214D" w:rsidRDefault="00E3102F" w:rsidP="00E3102F">
      <w:pPr>
        <w:pStyle w:val="paragraphsub"/>
      </w:pPr>
      <w:r w:rsidRPr="0015214D">
        <w:tab/>
        <w:t>(iv)</w:t>
      </w:r>
      <w:r w:rsidRPr="0015214D">
        <w:tab/>
        <w:t>persons whose services are made available to the Agency under subsection</w:t>
      </w:r>
      <w:r w:rsidR="008F32FE" w:rsidRPr="0015214D">
        <w:t> </w:t>
      </w:r>
      <w:r w:rsidRPr="0015214D">
        <w:t>78(3); and</w:t>
      </w:r>
    </w:p>
    <w:p w:rsidR="00E3102F" w:rsidRPr="0015214D" w:rsidRDefault="00E3102F" w:rsidP="00E3102F">
      <w:pPr>
        <w:pStyle w:val="paragraph"/>
      </w:pPr>
      <w:r w:rsidRPr="0015214D">
        <w:tab/>
        <w:t>(d)</w:t>
      </w:r>
      <w:r w:rsidRPr="0015214D">
        <w:tab/>
        <w:t>the purposes of the Agency include the functions of the Agency referred to in section</w:t>
      </w:r>
      <w:r w:rsidR="008F32FE" w:rsidRPr="0015214D">
        <w:t> </w:t>
      </w:r>
      <w:r w:rsidRPr="0015214D">
        <w:t>75.</w:t>
      </w:r>
    </w:p>
    <w:p w:rsidR="009770EC" w:rsidRPr="0015214D" w:rsidRDefault="009770EC" w:rsidP="009770EC">
      <w:pPr>
        <w:pStyle w:val="ActHead5"/>
      </w:pPr>
      <w:bookmarkStart w:id="102" w:name="_Toc139111350"/>
      <w:r w:rsidRPr="00AC687F">
        <w:rPr>
          <w:rStyle w:val="CharSectno"/>
        </w:rPr>
        <w:t>75</w:t>
      </w:r>
      <w:r w:rsidRPr="0015214D">
        <w:t xml:space="preserve">  Functions of the Agency</w:t>
      </w:r>
      <w:bookmarkEnd w:id="102"/>
    </w:p>
    <w:p w:rsidR="009770EC" w:rsidRPr="0015214D" w:rsidRDefault="009770EC" w:rsidP="009770EC">
      <w:pPr>
        <w:pStyle w:val="subsection"/>
      </w:pPr>
      <w:r w:rsidRPr="0015214D">
        <w:tab/>
        <w:t>(1)</w:t>
      </w:r>
      <w:r w:rsidRPr="0015214D">
        <w:tab/>
        <w:t>The Agency has the following functions:</w:t>
      </w:r>
    </w:p>
    <w:p w:rsidR="009770EC" w:rsidRPr="0015214D" w:rsidRDefault="009770EC" w:rsidP="009770EC">
      <w:pPr>
        <w:pStyle w:val="paragraph"/>
      </w:pPr>
      <w:r w:rsidRPr="0015214D">
        <w:tab/>
        <w:t>(a)</w:t>
      </w:r>
      <w:r w:rsidRPr="0015214D">
        <w:tab/>
        <w:t>to make such arrangements as are necessary to give effect to the decisions of the Board;</w:t>
      </w:r>
    </w:p>
    <w:p w:rsidR="009770EC" w:rsidRPr="0015214D" w:rsidRDefault="009770EC" w:rsidP="009770EC">
      <w:pPr>
        <w:pStyle w:val="paragraph"/>
      </w:pPr>
      <w:r w:rsidRPr="0015214D">
        <w:tab/>
        <w:t>(b)</w:t>
      </w:r>
      <w:r w:rsidRPr="0015214D">
        <w:tab/>
        <w:t>to provide administrative services to the Board;</w:t>
      </w:r>
    </w:p>
    <w:p w:rsidR="009770EC" w:rsidRPr="0015214D" w:rsidRDefault="009770EC" w:rsidP="009770EC">
      <w:pPr>
        <w:pStyle w:val="paragraph"/>
      </w:pPr>
      <w:r w:rsidRPr="0015214D">
        <w:tab/>
        <w:t>(c)</w:t>
      </w:r>
      <w:r w:rsidRPr="0015214D">
        <w:tab/>
        <w:t>to provide information to the Board;</w:t>
      </w:r>
    </w:p>
    <w:p w:rsidR="009770EC" w:rsidRPr="0015214D" w:rsidRDefault="009770EC" w:rsidP="009770EC">
      <w:pPr>
        <w:pStyle w:val="paragraph"/>
      </w:pPr>
      <w:r w:rsidRPr="0015214D">
        <w:lastRenderedPageBreak/>
        <w:tab/>
        <w:t>(d)</w:t>
      </w:r>
      <w:r w:rsidRPr="0015214D">
        <w:tab/>
        <w:t>to advise the Board about the performance of any of the Board’s functions;</w:t>
      </w:r>
    </w:p>
    <w:p w:rsidR="009770EC" w:rsidRPr="0015214D" w:rsidRDefault="009770EC" w:rsidP="009770EC">
      <w:pPr>
        <w:pStyle w:val="paragraph"/>
      </w:pPr>
      <w:r w:rsidRPr="0015214D">
        <w:tab/>
        <w:t>(e)</w:t>
      </w:r>
      <w:r w:rsidRPr="0015214D">
        <w:tab/>
        <w:t>to make resources and facilities (including meeting facilities, communication facilities, secretariat services and clerical assistance) available to the Board;</w:t>
      </w:r>
    </w:p>
    <w:p w:rsidR="009770EC" w:rsidRPr="0015214D" w:rsidRDefault="009770EC" w:rsidP="009770EC">
      <w:pPr>
        <w:pStyle w:val="paragraph"/>
      </w:pPr>
      <w:r w:rsidRPr="0015214D">
        <w:tab/>
        <w:t>(f)</w:t>
      </w:r>
      <w:r w:rsidRPr="0015214D">
        <w:tab/>
        <w:t>such other functions as are conferred on the Agency by this Act;</w:t>
      </w:r>
    </w:p>
    <w:p w:rsidR="009770EC" w:rsidRPr="0015214D" w:rsidRDefault="009770EC" w:rsidP="009770EC">
      <w:pPr>
        <w:pStyle w:val="paragraph"/>
      </w:pPr>
      <w:r w:rsidRPr="0015214D">
        <w:tab/>
        <w:t>(g)</w:t>
      </w:r>
      <w:r w:rsidRPr="0015214D">
        <w:tab/>
        <w:t>to do anything incidental to or conducive to the performance of any of the above functions.</w:t>
      </w:r>
    </w:p>
    <w:p w:rsidR="009770EC" w:rsidRPr="0015214D" w:rsidRDefault="009770EC" w:rsidP="009770EC">
      <w:pPr>
        <w:pStyle w:val="subsection"/>
      </w:pPr>
      <w:r w:rsidRPr="0015214D">
        <w:tab/>
        <w:t>(2)</w:t>
      </w:r>
      <w:r w:rsidRPr="0015214D">
        <w:tab/>
        <w:t>In performing its functions, the Agency must act in accordance with any policies determined, and any directions given, by the Board.</w:t>
      </w:r>
    </w:p>
    <w:p w:rsidR="009770EC" w:rsidRPr="0015214D" w:rsidRDefault="009770EC" w:rsidP="00BA055B">
      <w:pPr>
        <w:pStyle w:val="ActHead3"/>
        <w:pageBreakBefore/>
      </w:pPr>
      <w:bookmarkStart w:id="103" w:name="_Toc139111351"/>
      <w:r w:rsidRPr="00AC687F">
        <w:rPr>
          <w:rStyle w:val="CharDivNo"/>
        </w:rPr>
        <w:lastRenderedPageBreak/>
        <w:t>Division</w:t>
      </w:r>
      <w:r w:rsidR="008F32FE" w:rsidRPr="00AC687F">
        <w:rPr>
          <w:rStyle w:val="CharDivNo"/>
        </w:rPr>
        <w:t> </w:t>
      </w:r>
      <w:r w:rsidRPr="00AC687F">
        <w:rPr>
          <w:rStyle w:val="CharDivNo"/>
        </w:rPr>
        <w:t>3</w:t>
      </w:r>
      <w:r w:rsidRPr="0015214D">
        <w:t>—</w:t>
      </w:r>
      <w:r w:rsidRPr="00AC687F">
        <w:rPr>
          <w:rStyle w:val="CharDivText"/>
        </w:rPr>
        <w:t>Management and staff of the Future Fund Management Agency</w:t>
      </w:r>
      <w:bookmarkEnd w:id="103"/>
    </w:p>
    <w:p w:rsidR="009770EC" w:rsidRPr="0015214D" w:rsidRDefault="009770EC" w:rsidP="009770EC">
      <w:pPr>
        <w:pStyle w:val="ActHead5"/>
      </w:pPr>
      <w:bookmarkStart w:id="104" w:name="_Toc139111352"/>
      <w:r w:rsidRPr="00AC687F">
        <w:rPr>
          <w:rStyle w:val="CharSectno"/>
        </w:rPr>
        <w:t>76</w:t>
      </w:r>
      <w:r w:rsidRPr="0015214D">
        <w:t xml:space="preserve">  Duties of the Chair</w:t>
      </w:r>
      <w:bookmarkEnd w:id="104"/>
    </w:p>
    <w:p w:rsidR="009770EC" w:rsidRPr="0015214D" w:rsidRDefault="009770EC" w:rsidP="009770EC">
      <w:pPr>
        <w:pStyle w:val="subsection"/>
      </w:pPr>
      <w:r w:rsidRPr="0015214D">
        <w:tab/>
      </w:r>
      <w:r w:rsidRPr="0015214D">
        <w:tab/>
        <w:t>The Chair, under the Minister, is responsible for managing the Agency.</w:t>
      </w:r>
    </w:p>
    <w:p w:rsidR="009770EC" w:rsidRPr="0015214D" w:rsidRDefault="009770EC" w:rsidP="009770EC">
      <w:pPr>
        <w:pStyle w:val="ActHead5"/>
      </w:pPr>
      <w:bookmarkStart w:id="105" w:name="_Toc139111353"/>
      <w:r w:rsidRPr="00AC687F">
        <w:rPr>
          <w:rStyle w:val="CharSectno"/>
        </w:rPr>
        <w:t>77</w:t>
      </w:r>
      <w:r w:rsidRPr="0015214D">
        <w:t xml:space="preserve">  Staff of the Agency</w:t>
      </w:r>
      <w:bookmarkEnd w:id="105"/>
    </w:p>
    <w:p w:rsidR="009770EC" w:rsidRPr="0015214D" w:rsidRDefault="009770EC" w:rsidP="009770EC">
      <w:pPr>
        <w:pStyle w:val="subsection"/>
      </w:pPr>
      <w:r w:rsidRPr="0015214D">
        <w:tab/>
        <w:t>(1)</w:t>
      </w:r>
      <w:r w:rsidRPr="0015214D">
        <w:tab/>
        <w:t xml:space="preserve">The staff of the Agency are persons engaged under the </w:t>
      </w:r>
      <w:r w:rsidRPr="0015214D">
        <w:rPr>
          <w:i/>
        </w:rPr>
        <w:t>Public Service Act 1999</w:t>
      </w:r>
      <w:r w:rsidRPr="0015214D">
        <w:t>.</w:t>
      </w:r>
    </w:p>
    <w:p w:rsidR="009770EC" w:rsidRPr="0015214D" w:rsidRDefault="009770EC" w:rsidP="009770EC">
      <w:pPr>
        <w:pStyle w:val="subsection"/>
      </w:pPr>
      <w:r w:rsidRPr="0015214D">
        <w:tab/>
        <w:t>(2)</w:t>
      </w:r>
      <w:r w:rsidRPr="0015214D">
        <w:tab/>
        <w:t xml:space="preserve">For the purposes of the </w:t>
      </w:r>
      <w:r w:rsidRPr="0015214D">
        <w:rPr>
          <w:i/>
        </w:rPr>
        <w:t>Public Service Act 1999</w:t>
      </w:r>
      <w:r w:rsidRPr="0015214D">
        <w:t>:</w:t>
      </w:r>
    </w:p>
    <w:p w:rsidR="009770EC" w:rsidRPr="0015214D" w:rsidRDefault="009770EC" w:rsidP="009770EC">
      <w:pPr>
        <w:pStyle w:val="paragraph"/>
      </w:pPr>
      <w:r w:rsidRPr="0015214D">
        <w:tab/>
        <w:t>(a)</w:t>
      </w:r>
      <w:r w:rsidRPr="0015214D">
        <w:tab/>
        <w:t>the Chair and the staff of the Agency together constitute a Statutory Agency; and</w:t>
      </w:r>
    </w:p>
    <w:p w:rsidR="009770EC" w:rsidRPr="0015214D" w:rsidRDefault="009770EC" w:rsidP="009770EC">
      <w:pPr>
        <w:pStyle w:val="paragraph"/>
      </w:pPr>
      <w:r w:rsidRPr="0015214D">
        <w:tab/>
        <w:t>(b)</w:t>
      </w:r>
      <w:r w:rsidRPr="0015214D">
        <w:tab/>
        <w:t>the Chair is the Head of that Statutory Agency.</w:t>
      </w:r>
    </w:p>
    <w:p w:rsidR="009770EC" w:rsidRPr="0015214D" w:rsidRDefault="009770EC" w:rsidP="009770EC">
      <w:pPr>
        <w:pStyle w:val="ActHead5"/>
      </w:pPr>
      <w:bookmarkStart w:id="106" w:name="_Toc139111354"/>
      <w:r w:rsidRPr="00AC687F">
        <w:rPr>
          <w:rStyle w:val="CharSectno"/>
        </w:rPr>
        <w:t>78</w:t>
      </w:r>
      <w:r w:rsidRPr="0015214D">
        <w:t xml:space="preserve">  Consultants and persons seconded to the Agency</w:t>
      </w:r>
      <w:bookmarkEnd w:id="106"/>
    </w:p>
    <w:p w:rsidR="009770EC" w:rsidRPr="0015214D" w:rsidRDefault="009770EC" w:rsidP="009770EC">
      <w:pPr>
        <w:pStyle w:val="subsection"/>
      </w:pPr>
      <w:r w:rsidRPr="0015214D">
        <w:tab/>
        <w:t>(1)</w:t>
      </w:r>
      <w:r w:rsidRPr="0015214D">
        <w:tab/>
        <w:t>The Chair may, on behalf of the Commonwealth, engage consultants to perform services for the Agency in connection with the performance of any of its functions.</w:t>
      </w:r>
    </w:p>
    <w:p w:rsidR="009770EC" w:rsidRPr="0015214D" w:rsidRDefault="009770EC" w:rsidP="009770EC">
      <w:pPr>
        <w:pStyle w:val="subsection"/>
      </w:pPr>
      <w:r w:rsidRPr="0015214D">
        <w:tab/>
        <w:t>(2)</w:t>
      </w:r>
      <w:r w:rsidRPr="0015214D">
        <w:tab/>
        <w:t>The terms and conditions of engagement are as determined in writing by the Chair.</w:t>
      </w:r>
    </w:p>
    <w:p w:rsidR="009770EC" w:rsidRPr="0015214D" w:rsidRDefault="009770EC" w:rsidP="009770EC">
      <w:pPr>
        <w:pStyle w:val="notetext"/>
      </w:pPr>
      <w:r w:rsidRPr="0015214D">
        <w:t>Note:</w:t>
      </w:r>
      <w:r w:rsidRPr="0015214D">
        <w:tab/>
        <w:t>For variation and revocation, see subsection</w:t>
      </w:r>
      <w:r w:rsidR="008F32FE" w:rsidRPr="0015214D">
        <w:t> </w:t>
      </w:r>
      <w:r w:rsidRPr="0015214D">
        <w:t xml:space="preserve">33(3) of the </w:t>
      </w:r>
      <w:r w:rsidRPr="0015214D">
        <w:rPr>
          <w:i/>
        </w:rPr>
        <w:t>Acts Interpretation Act 1901</w:t>
      </w:r>
      <w:r w:rsidRPr="0015214D">
        <w:t>.</w:t>
      </w:r>
    </w:p>
    <w:p w:rsidR="009770EC" w:rsidRPr="0015214D" w:rsidRDefault="009770EC" w:rsidP="009770EC">
      <w:pPr>
        <w:pStyle w:val="subsection"/>
      </w:pPr>
      <w:r w:rsidRPr="0015214D">
        <w:tab/>
        <w:t>(3)</w:t>
      </w:r>
      <w:r w:rsidRPr="0015214D">
        <w:tab/>
        <w:t>The Agency may also be assisted:</w:t>
      </w:r>
    </w:p>
    <w:p w:rsidR="009770EC" w:rsidRPr="0015214D" w:rsidRDefault="009770EC" w:rsidP="009770EC">
      <w:pPr>
        <w:pStyle w:val="paragraph"/>
      </w:pPr>
      <w:r w:rsidRPr="0015214D">
        <w:tab/>
        <w:t>(a)</w:t>
      </w:r>
      <w:r w:rsidRPr="0015214D">
        <w:tab/>
        <w:t xml:space="preserve">by officers and employees of Agencies (within the meaning of the </w:t>
      </w:r>
      <w:r w:rsidRPr="0015214D">
        <w:rPr>
          <w:i/>
        </w:rPr>
        <w:t>Public Service Act 1999</w:t>
      </w:r>
      <w:r w:rsidRPr="0015214D">
        <w:t>); or</w:t>
      </w:r>
    </w:p>
    <w:p w:rsidR="009770EC" w:rsidRPr="0015214D" w:rsidRDefault="009770EC" w:rsidP="009770EC">
      <w:pPr>
        <w:pStyle w:val="paragraph"/>
      </w:pPr>
      <w:r w:rsidRPr="0015214D">
        <w:tab/>
        <w:t>(b)</w:t>
      </w:r>
      <w:r w:rsidRPr="0015214D">
        <w:tab/>
        <w:t>by officers and employees of authorities of the Commonwealth; or</w:t>
      </w:r>
    </w:p>
    <w:p w:rsidR="009770EC" w:rsidRPr="0015214D" w:rsidRDefault="009770EC" w:rsidP="009770EC">
      <w:pPr>
        <w:pStyle w:val="paragraph"/>
      </w:pPr>
      <w:r w:rsidRPr="0015214D">
        <w:tab/>
        <w:t>(c)</w:t>
      </w:r>
      <w:r w:rsidRPr="0015214D">
        <w:tab/>
        <w:t>by employees of Commonwealth companies;</w:t>
      </w:r>
    </w:p>
    <w:p w:rsidR="009770EC" w:rsidRPr="0015214D" w:rsidRDefault="009770EC" w:rsidP="009770EC">
      <w:pPr>
        <w:pStyle w:val="subsection2"/>
      </w:pPr>
      <w:r w:rsidRPr="0015214D">
        <w:t>whose services are made available to the Agency in connection with the performance of any of its functions.</w:t>
      </w:r>
    </w:p>
    <w:p w:rsidR="009770EC" w:rsidRPr="0015214D" w:rsidRDefault="009770EC" w:rsidP="009770EC">
      <w:pPr>
        <w:pStyle w:val="ActHead5"/>
      </w:pPr>
      <w:bookmarkStart w:id="107" w:name="_Toc139111355"/>
      <w:r w:rsidRPr="00AC687F">
        <w:rPr>
          <w:rStyle w:val="CharSectno"/>
        </w:rPr>
        <w:lastRenderedPageBreak/>
        <w:t>79</w:t>
      </w:r>
      <w:r w:rsidRPr="0015214D">
        <w:t xml:space="preserve">  Chair not subject to direction by the Board on certain matters</w:t>
      </w:r>
      <w:bookmarkEnd w:id="107"/>
    </w:p>
    <w:p w:rsidR="009770EC" w:rsidRPr="0015214D" w:rsidRDefault="009770EC" w:rsidP="009770EC">
      <w:pPr>
        <w:pStyle w:val="subsection"/>
      </w:pPr>
      <w:r w:rsidRPr="0015214D">
        <w:tab/>
      </w:r>
      <w:r w:rsidRPr="0015214D">
        <w:tab/>
        <w:t>To avoid doubt, the Chair is not subject to direction by the Board in relation to the Chair’s performance of functions, or exercise of powers, under:</w:t>
      </w:r>
    </w:p>
    <w:p w:rsidR="009770EC" w:rsidRPr="0015214D" w:rsidRDefault="009770EC" w:rsidP="009770EC">
      <w:pPr>
        <w:pStyle w:val="paragraph"/>
      </w:pPr>
      <w:r w:rsidRPr="0015214D">
        <w:tab/>
        <w:t>(a)</w:t>
      </w:r>
      <w:r w:rsidRPr="0015214D">
        <w:tab/>
        <w:t xml:space="preserve">the </w:t>
      </w:r>
      <w:r w:rsidR="003011C0" w:rsidRPr="0015214D">
        <w:rPr>
          <w:i/>
        </w:rPr>
        <w:t>Public Governance, Performance and Accountability Act 2013</w:t>
      </w:r>
      <w:r w:rsidRPr="0015214D">
        <w:t>; or</w:t>
      </w:r>
    </w:p>
    <w:p w:rsidR="009770EC" w:rsidRPr="0015214D" w:rsidRDefault="009770EC" w:rsidP="009770EC">
      <w:pPr>
        <w:pStyle w:val="paragraph"/>
      </w:pPr>
      <w:r w:rsidRPr="0015214D">
        <w:tab/>
        <w:t>(b)</w:t>
      </w:r>
      <w:r w:rsidRPr="0015214D">
        <w:tab/>
        <w:t xml:space="preserve">the </w:t>
      </w:r>
      <w:r w:rsidRPr="0015214D">
        <w:rPr>
          <w:i/>
        </w:rPr>
        <w:t>Public Service Act 1999</w:t>
      </w:r>
      <w:r w:rsidRPr="0015214D">
        <w:t>;</w:t>
      </w:r>
    </w:p>
    <w:p w:rsidR="009770EC" w:rsidRPr="0015214D" w:rsidRDefault="009770EC" w:rsidP="009770EC">
      <w:pPr>
        <w:pStyle w:val="subsection2"/>
      </w:pPr>
      <w:r w:rsidRPr="0015214D">
        <w:t>in relation to the Agency.</w:t>
      </w:r>
    </w:p>
    <w:p w:rsidR="009770EC" w:rsidRPr="0015214D" w:rsidRDefault="009770EC" w:rsidP="00BA055B">
      <w:pPr>
        <w:pStyle w:val="ActHead3"/>
        <w:pageBreakBefore/>
      </w:pPr>
      <w:bookmarkStart w:id="108" w:name="_Toc139111356"/>
      <w:r w:rsidRPr="00AC687F">
        <w:rPr>
          <w:rStyle w:val="CharDivNo"/>
        </w:rPr>
        <w:lastRenderedPageBreak/>
        <w:t>Division</w:t>
      </w:r>
      <w:r w:rsidR="008F32FE" w:rsidRPr="00AC687F">
        <w:rPr>
          <w:rStyle w:val="CharDivNo"/>
        </w:rPr>
        <w:t> </w:t>
      </w:r>
      <w:r w:rsidRPr="00AC687F">
        <w:rPr>
          <w:rStyle w:val="CharDivNo"/>
        </w:rPr>
        <w:t>4</w:t>
      </w:r>
      <w:r w:rsidRPr="0015214D">
        <w:t>—</w:t>
      </w:r>
      <w:r w:rsidRPr="00AC687F">
        <w:rPr>
          <w:rStyle w:val="CharDivText"/>
        </w:rPr>
        <w:t>Other provisions</w:t>
      </w:r>
      <w:bookmarkEnd w:id="108"/>
    </w:p>
    <w:p w:rsidR="003011C0" w:rsidRPr="0015214D" w:rsidRDefault="003011C0" w:rsidP="003011C0">
      <w:pPr>
        <w:pStyle w:val="ActHead5"/>
      </w:pPr>
      <w:bookmarkStart w:id="109" w:name="_Toc139111357"/>
      <w:r w:rsidRPr="00AC687F">
        <w:rPr>
          <w:rStyle w:val="CharSectno"/>
        </w:rPr>
        <w:t>80</w:t>
      </w:r>
      <w:r w:rsidRPr="0015214D">
        <w:t xml:space="preserve">  Application of the </w:t>
      </w:r>
      <w:r w:rsidRPr="0015214D">
        <w:rPr>
          <w:i/>
        </w:rPr>
        <w:t>Public Governance, Performance and Accountability Act 2013</w:t>
      </w:r>
      <w:bookmarkEnd w:id="109"/>
    </w:p>
    <w:p w:rsidR="003011C0" w:rsidRPr="0015214D" w:rsidRDefault="003011C0" w:rsidP="003011C0">
      <w:pPr>
        <w:pStyle w:val="subsection"/>
      </w:pPr>
      <w:r w:rsidRPr="0015214D">
        <w:tab/>
        <w:t>(1)</w:t>
      </w:r>
      <w:r w:rsidRPr="0015214D">
        <w:tab/>
        <w:t xml:space="preserve">The provisions of the </w:t>
      </w:r>
      <w:r w:rsidRPr="0015214D">
        <w:rPr>
          <w:i/>
        </w:rPr>
        <w:t>Public Governance, Performance and Accountability Act 2013</w:t>
      </w:r>
      <w:r w:rsidRPr="0015214D">
        <w:t xml:space="preserve"> referred to in </w:t>
      </w:r>
      <w:r w:rsidR="008F32FE" w:rsidRPr="0015214D">
        <w:t>subsection (</w:t>
      </w:r>
      <w:r w:rsidRPr="0015214D">
        <w:t>2) have effect as if:</w:t>
      </w:r>
    </w:p>
    <w:p w:rsidR="003011C0" w:rsidRPr="0015214D" w:rsidRDefault="003011C0" w:rsidP="003011C0">
      <w:pPr>
        <w:pStyle w:val="paragraph"/>
      </w:pPr>
      <w:r w:rsidRPr="0015214D">
        <w:tab/>
        <w:t>(a)</w:t>
      </w:r>
      <w:r w:rsidRPr="0015214D">
        <w:tab/>
        <w:t>the Board and the Agency were a single Commonwealth entity; and</w:t>
      </w:r>
    </w:p>
    <w:p w:rsidR="003011C0" w:rsidRPr="0015214D" w:rsidRDefault="003011C0" w:rsidP="003011C0">
      <w:pPr>
        <w:pStyle w:val="paragraph"/>
      </w:pPr>
      <w:r w:rsidRPr="0015214D">
        <w:tab/>
        <w:t>(b)</w:t>
      </w:r>
      <w:r w:rsidRPr="0015214D">
        <w:tab/>
        <w:t>the Chair were the accountable authority of that single Commonwealth entity; and</w:t>
      </w:r>
    </w:p>
    <w:p w:rsidR="003011C0" w:rsidRPr="0015214D" w:rsidRDefault="003011C0" w:rsidP="003011C0">
      <w:pPr>
        <w:pStyle w:val="paragraph"/>
      </w:pPr>
      <w:r w:rsidRPr="0015214D">
        <w:tab/>
        <w:t>(c)</w:t>
      </w:r>
      <w:r w:rsidRPr="0015214D">
        <w:tab/>
        <w:t>an annual report given to the Minister under section</w:t>
      </w:r>
      <w:r w:rsidR="008F32FE" w:rsidRPr="0015214D">
        <w:t> </w:t>
      </w:r>
      <w:r w:rsidRPr="0015214D">
        <w:t>46 of that Act were an annual report for that single Commonwealth entity; and</w:t>
      </w:r>
    </w:p>
    <w:p w:rsidR="003011C0" w:rsidRPr="0015214D" w:rsidRDefault="003011C0" w:rsidP="003011C0">
      <w:pPr>
        <w:pStyle w:val="paragraph"/>
      </w:pPr>
      <w:r w:rsidRPr="0015214D">
        <w:tab/>
        <w:t>(d)</w:t>
      </w:r>
      <w:r w:rsidRPr="0015214D">
        <w:tab/>
        <w:t>the nominated Minister were the responsible Minister; and</w:t>
      </w:r>
    </w:p>
    <w:p w:rsidR="003011C0" w:rsidRPr="0015214D" w:rsidRDefault="003011C0" w:rsidP="003011C0">
      <w:pPr>
        <w:pStyle w:val="paragraph"/>
      </w:pPr>
      <w:r w:rsidRPr="0015214D">
        <w:tab/>
        <w:t>(e)</w:t>
      </w:r>
      <w:r w:rsidRPr="0015214D">
        <w:tab/>
        <w:t>if the Agency is a listed entity for the purposes of that Act—the Agency were not a Commonwealth entity in its own right.</w:t>
      </w:r>
    </w:p>
    <w:p w:rsidR="003011C0" w:rsidRPr="0015214D" w:rsidRDefault="003011C0" w:rsidP="003011C0">
      <w:pPr>
        <w:pStyle w:val="notetext"/>
      </w:pPr>
      <w:r w:rsidRPr="0015214D">
        <w:t>Note:</w:t>
      </w:r>
      <w:r w:rsidRPr="0015214D">
        <w:tab/>
        <w:t>The Board is not a Commonwealth entity (see sub</w:t>
      </w:r>
      <w:r w:rsidR="00AC687F">
        <w:t>section 1</w:t>
      </w:r>
      <w:r w:rsidRPr="0015214D">
        <w:t xml:space="preserve">0(2) of the </w:t>
      </w:r>
      <w:r w:rsidRPr="0015214D">
        <w:rPr>
          <w:i/>
        </w:rPr>
        <w:t>Public Governance, Performance and Accountability Act 2013</w:t>
      </w:r>
      <w:r w:rsidRPr="0015214D">
        <w:t>).</w:t>
      </w:r>
    </w:p>
    <w:p w:rsidR="003011C0" w:rsidRPr="0015214D" w:rsidRDefault="003011C0" w:rsidP="003011C0">
      <w:pPr>
        <w:pStyle w:val="subsection"/>
      </w:pPr>
      <w:r w:rsidRPr="0015214D">
        <w:tab/>
        <w:t>(2)</w:t>
      </w:r>
      <w:r w:rsidRPr="0015214D">
        <w:tab/>
        <w:t xml:space="preserve">The provisions of the </w:t>
      </w:r>
      <w:r w:rsidRPr="0015214D">
        <w:rPr>
          <w:i/>
        </w:rPr>
        <w:t>Public Governance, Performance and Accountability Act 2013</w:t>
      </w:r>
      <w:r w:rsidRPr="0015214D">
        <w:t xml:space="preserve"> are the following:</w:t>
      </w:r>
    </w:p>
    <w:p w:rsidR="003011C0" w:rsidRPr="0015214D" w:rsidRDefault="003011C0" w:rsidP="003011C0">
      <w:pPr>
        <w:pStyle w:val="paragraph"/>
      </w:pPr>
      <w:r w:rsidRPr="0015214D">
        <w:tab/>
        <w:t>(a)</w:t>
      </w:r>
      <w:r w:rsidRPr="0015214D">
        <w:tab/>
        <w:t>Division</w:t>
      </w:r>
      <w:r w:rsidR="008F32FE" w:rsidRPr="0015214D">
        <w:t> </w:t>
      </w:r>
      <w:r w:rsidRPr="0015214D">
        <w:t>3 of Part</w:t>
      </w:r>
      <w:r w:rsidR="008F32FE" w:rsidRPr="0015214D">
        <w:t> </w:t>
      </w:r>
      <w:r w:rsidRPr="0015214D">
        <w:t>2</w:t>
      </w:r>
      <w:r w:rsidR="00AC687F">
        <w:noBreakHyphen/>
      </w:r>
      <w:r w:rsidRPr="0015214D">
        <w:t>3 (which deals with performance of Commonwealth entities);</w:t>
      </w:r>
    </w:p>
    <w:p w:rsidR="003011C0" w:rsidRPr="0015214D" w:rsidRDefault="003011C0" w:rsidP="003011C0">
      <w:pPr>
        <w:pStyle w:val="paragraph"/>
      </w:pPr>
      <w:r w:rsidRPr="0015214D">
        <w:tab/>
        <w:t>(b)</w:t>
      </w:r>
      <w:r w:rsidRPr="0015214D">
        <w:tab/>
        <w:t>Division</w:t>
      </w:r>
      <w:r w:rsidR="008F32FE" w:rsidRPr="0015214D">
        <w:t> </w:t>
      </w:r>
      <w:r w:rsidRPr="0015214D">
        <w:t>4 of Part</w:t>
      </w:r>
      <w:r w:rsidR="008F32FE" w:rsidRPr="0015214D">
        <w:t> </w:t>
      </w:r>
      <w:r w:rsidRPr="0015214D">
        <w:t>2</w:t>
      </w:r>
      <w:r w:rsidR="00AC687F">
        <w:noBreakHyphen/>
      </w:r>
      <w:r w:rsidRPr="0015214D">
        <w:t>3 (which deals with financial reporting and auditing for Commonwealth entities), except section</w:t>
      </w:r>
      <w:r w:rsidR="008F32FE" w:rsidRPr="0015214D">
        <w:t> </w:t>
      </w:r>
      <w:r w:rsidRPr="0015214D">
        <w:t>44;</w:t>
      </w:r>
    </w:p>
    <w:p w:rsidR="003011C0" w:rsidRPr="0015214D" w:rsidRDefault="003011C0" w:rsidP="003011C0">
      <w:pPr>
        <w:pStyle w:val="paragraph"/>
      </w:pPr>
      <w:r w:rsidRPr="0015214D">
        <w:tab/>
        <w:t>(c)</w:t>
      </w:r>
      <w:r w:rsidRPr="0015214D">
        <w:tab/>
        <w:t>Division</w:t>
      </w:r>
      <w:r w:rsidR="008F32FE" w:rsidRPr="0015214D">
        <w:t> </w:t>
      </w:r>
      <w:r w:rsidRPr="0015214D">
        <w:t>5 of Part</w:t>
      </w:r>
      <w:r w:rsidR="008F32FE" w:rsidRPr="0015214D">
        <w:t> </w:t>
      </w:r>
      <w:r w:rsidRPr="0015214D">
        <w:t>2</w:t>
      </w:r>
      <w:r w:rsidR="00AC687F">
        <w:noBreakHyphen/>
      </w:r>
      <w:r w:rsidRPr="0015214D">
        <w:t>3 (which deals with audit committees for Commonwealth entities);</w:t>
      </w:r>
    </w:p>
    <w:p w:rsidR="003011C0" w:rsidRPr="0015214D" w:rsidRDefault="003011C0" w:rsidP="003011C0">
      <w:pPr>
        <w:pStyle w:val="paragraph"/>
      </w:pPr>
      <w:r w:rsidRPr="0015214D">
        <w:tab/>
        <w:t>(d)</w:t>
      </w:r>
      <w:r w:rsidRPr="0015214D">
        <w:tab/>
      </w:r>
      <w:r w:rsidR="00AC687F">
        <w:t>Division 6</w:t>
      </w:r>
      <w:r w:rsidRPr="0015214D">
        <w:t xml:space="preserve"> of Part</w:t>
      </w:r>
      <w:r w:rsidR="008F32FE" w:rsidRPr="0015214D">
        <w:t> </w:t>
      </w:r>
      <w:r w:rsidRPr="0015214D">
        <w:t>2</w:t>
      </w:r>
      <w:r w:rsidR="00AC687F">
        <w:noBreakHyphen/>
      </w:r>
      <w:r w:rsidRPr="0015214D">
        <w:t>3 (which deals with annual reports for Commonwealth entities).</w:t>
      </w:r>
    </w:p>
    <w:p w:rsidR="003011C0" w:rsidRPr="0015214D" w:rsidRDefault="003011C0" w:rsidP="003011C0">
      <w:pPr>
        <w:pStyle w:val="notetext"/>
      </w:pPr>
      <w:r w:rsidRPr="0015214D">
        <w:t>Note:</w:t>
      </w:r>
      <w:r w:rsidRPr="0015214D">
        <w:tab/>
        <w:t>This means, for example, that there will be:</w:t>
      </w:r>
    </w:p>
    <w:p w:rsidR="003011C0" w:rsidRPr="0015214D" w:rsidRDefault="003011C0" w:rsidP="003011C0">
      <w:pPr>
        <w:pStyle w:val="notepara"/>
      </w:pPr>
      <w:r w:rsidRPr="0015214D">
        <w:t>(a)</w:t>
      </w:r>
      <w:r w:rsidRPr="0015214D">
        <w:tab/>
        <w:t>a single set of accounts and records for both the Board and the Agency; and</w:t>
      </w:r>
    </w:p>
    <w:p w:rsidR="003011C0" w:rsidRPr="0015214D" w:rsidRDefault="003011C0" w:rsidP="003011C0">
      <w:pPr>
        <w:pStyle w:val="notepara"/>
      </w:pPr>
      <w:r w:rsidRPr="0015214D">
        <w:lastRenderedPageBreak/>
        <w:t>(b)</w:t>
      </w:r>
      <w:r w:rsidRPr="0015214D">
        <w:tab/>
        <w:t>a single set of annual financial statements in relation to both the Board and the Agency; and</w:t>
      </w:r>
    </w:p>
    <w:p w:rsidR="003011C0" w:rsidRPr="0015214D" w:rsidRDefault="003011C0" w:rsidP="003011C0">
      <w:pPr>
        <w:pStyle w:val="notepara"/>
      </w:pPr>
      <w:r w:rsidRPr="0015214D">
        <w:t>(c)</w:t>
      </w:r>
      <w:r w:rsidRPr="0015214D">
        <w:tab/>
        <w:t>auditing of the single set of annual financial statements; and</w:t>
      </w:r>
    </w:p>
    <w:p w:rsidR="003011C0" w:rsidRPr="0015214D" w:rsidRDefault="003011C0" w:rsidP="003011C0">
      <w:pPr>
        <w:pStyle w:val="notepara"/>
      </w:pPr>
      <w:r w:rsidRPr="0015214D">
        <w:t>(d)</w:t>
      </w:r>
      <w:r w:rsidRPr="0015214D">
        <w:tab/>
        <w:t>a single audit committee for both the Board and the Agency.</w:t>
      </w:r>
    </w:p>
    <w:p w:rsidR="009770EC" w:rsidRPr="0015214D" w:rsidRDefault="009770EC" w:rsidP="009770EC">
      <w:pPr>
        <w:pStyle w:val="ActHead5"/>
      </w:pPr>
      <w:bookmarkStart w:id="110" w:name="_Toc139111358"/>
      <w:r w:rsidRPr="00AC687F">
        <w:rPr>
          <w:rStyle w:val="CharSectno"/>
        </w:rPr>
        <w:t>81</w:t>
      </w:r>
      <w:r w:rsidRPr="0015214D">
        <w:t xml:space="preserve">  Annual report</w:t>
      </w:r>
      <w:bookmarkEnd w:id="110"/>
    </w:p>
    <w:p w:rsidR="009165C2" w:rsidRPr="0015214D" w:rsidRDefault="009165C2" w:rsidP="009165C2">
      <w:pPr>
        <w:pStyle w:val="SubsectionHead"/>
      </w:pPr>
      <w:r w:rsidRPr="0015214D">
        <w:t>Board, Agency and Future Fund</w:t>
      </w:r>
    </w:p>
    <w:p w:rsidR="009770EC" w:rsidRPr="0015214D" w:rsidRDefault="009770EC" w:rsidP="009770EC">
      <w:pPr>
        <w:pStyle w:val="subsection"/>
      </w:pPr>
      <w:r w:rsidRPr="0015214D">
        <w:tab/>
        <w:t>(1)</w:t>
      </w:r>
      <w:r w:rsidRPr="0015214D">
        <w:tab/>
      </w:r>
      <w:r w:rsidR="003011C0" w:rsidRPr="0015214D">
        <w:t>The annual report given to the nominated Minister under section</w:t>
      </w:r>
      <w:r w:rsidR="008F32FE" w:rsidRPr="0015214D">
        <w:t> </w:t>
      </w:r>
      <w:r w:rsidR="003011C0" w:rsidRPr="0015214D">
        <w:t xml:space="preserve">46 of the </w:t>
      </w:r>
      <w:r w:rsidR="003011C0" w:rsidRPr="0015214D">
        <w:rPr>
          <w:i/>
        </w:rPr>
        <w:t>Public Governance, Performance and Accountability Act 2013</w:t>
      </w:r>
      <w:r w:rsidR="003011C0" w:rsidRPr="0015214D">
        <w:t xml:space="preserve"> for a period must include</w:t>
      </w:r>
      <w:r w:rsidRPr="0015214D">
        <w:t>:</w:t>
      </w:r>
    </w:p>
    <w:p w:rsidR="009770EC" w:rsidRPr="0015214D" w:rsidRDefault="009770EC" w:rsidP="009770EC">
      <w:pPr>
        <w:pStyle w:val="paragraph"/>
      </w:pPr>
      <w:r w:rsidRPr="0015214D">
        <w:tab/>
        <w:t>(c)</w:t>
      </w:r>
      <w:r w:rsidRPr="0015214D">
        <w:tab/>
        <w:t>the performance of the investments of the Fund; and</w:t>
      </w:r>
    </w:p>
    <w:p w:rsidR="009770EC" w:rsidRPr="0015214D" w:rsidRDefault="009770EC" w:rsidP="009770EC">
      <w:pPr>
        <w:pStyle w:val="paragraph"/>
      </w:pPr>
      <w:r w:rsidRPr="0015214D">
        <w:tab/>
        <w:t>(e)</w:t>
      </w:r>
      <w:r w:rsidRPr="0015214D">
        <w:tab/>
        <w:t>the total amount debited from the Fund Account for the purpose mentioned in paragraph</w:t>
      </w:r>
      <w:r w:rsidR="008F32FE" w:rsidRPr="0015214D">
        <w:t> </w:t>
      </w:r>
      <w:r w:rsidR="00B86A72" w:rsidRPr="0015214D">
        <w:t>2(1)(f)</w:t>
      </w:r>
      <w:r w:rsidRPr="0015214D">
        <w:t xml:space="preserve"> of Schedule</w:t>
      </w:r>
      <w:r w:rsidR="008F32FE" w:rsidRPr="0015214D">
        <w:t> </w:t>
      </w:r>
      <w:r w:rsidRPr="0015214D">
        <w:t>2; and</w:t>
      </w:r>
    </w:p>
    <w:p w:rsidR="00B86A72" w:rsidRPr="0015214D" w:rsidRDefault="00B86A72" w:rsidP="00B86A72">
      <w:pPr>
        <w:pStyle w:val="paragraph"/>
      </w:pPr>
      <w:r w:rsidRPr="0015214D">
        <w:tab/>
        <w:t>(ea)</w:t>
      </w:r>
      <w:r w:rsidRPr="0015214D">
        <w:tab/>
        <w:t>the total amount debited from the Fund Account for the purpose mentioned in paragraph</w:t>
      </w:r>
      <w:r w:rsidR="008F32FE" w:rsidRPr="0015214D">
        <w:t> </w:t>
      </w:r>
      <w:r w:rsidRPr="0015214D">
        <w:t>2(2)(d) of Schedule</w:t>
      </w:r>
      <w:r w:rsidR="008F32FE" w:rsidRPr="0015214D">
        <w:t> </w:t>
      </w:r>
      <w:r w:rsidRPr="0015214D">
        <w:t>2; and</w:t>
      </w:r>
    </w:p>
    <w:p w:rsidR="009770EC" w:rsidRPr="0015214D" w:rsidRDefault="009770EC" w:rsidP="009770EC">
      <w:pPr>
        <w:pStyle w:val="paragraph"/>
      </w:pPr>
      <w:r w:rsidRPr="0015214D">
        <w:tab/>
        <w:t>(f)</w:t>
      </w:r>
      <w:r w:rsidRPr="0015214D">
        <w:tab/>
        <w:t>the total amount debited from the Fund Account for the purpose mentioned in paragraph</w:t>
      </w:r>
      <w:r w:rsidR="008F32FE" w:rsidRPr="0015214D">
        <w:t> </w:t>
      </w:r>
      <w:r w:rsidR="00B86A72" w:rsidRPr="0015214D">
        <w:t>2(2)(e)</w:t>
      </w:r>
      <w:r w:rsidRPr="0015214D">
        <w:t xml:space="preserve"> of Schedule</w:t>
      </w:r>
      <w:r w:rsidR="008F32FE" w:rsidRPr="0015214D">
        <w:t> </w:t>
      </w:r>
      <w:r w:rsidRPr="0015214D">
        <w:t>2; and</w:t>
      </w:r>
    </w:p>
    <w:p w:rsidR="009770EC" w:rsidRPr="0015214D" w:rsidRDefault="009770EC" w:rsidP="009770EC">
      <w:pPr>
        <w:pStyle w:val="paragraph"/>
      </w:pPr>
      <w:r w:rsidRPr="0015214D">
        <w:tab/>
        <w:t>(g)</w:t>
      </w:r>
      <w:r w:rsidRPr="0015214D">
        <w:tab/>
        <w:t>the total amount debited from the Fund Account for the purpose mentioned in paragraph</w:t>
      </w:r>
      <w:r w:rsidR="008F32FE" w:rsidRPr="0015214D">
        <w:t> </w:t>
      </w:r>
      <w:r w:rsidR="00B86A72" w:rsidRPr="0015214D">
        <w:t>2(2)(f)</w:t>
      </w:r>
      <w:r w:rsidRPr="0015214D">
        <w:t xml:space="preserve"> of Schedule</w:t>
      </w:r>
      <w:r w:rsidR="008F32FE" w:rsidRPr="0015214D">
        <w:t> </w:t>
      </w:r>
      <w:r w:rsidRPr="0015214D">
        <w:t>2; and</w:t>
      </w:r>
    </w:p>
    <w:p w:rsidR="009770EC" w:rsidRPr="0015214D" w:rsidRDefault="009770EC" w:rsidP="009770EC">
      <w:pPr>
        <w:pStyle w:val="paragraph"/>
      </w:pPr>
      <w:r w:rsidRPr="0015214D">
        <w:tab/>
        <w:t>(h)</w:t>
      </w:r>
      <w:r w:rsidRPr="0015214D">
        <w:tab/>
        <w:t>the total amount debited from the Fund Account for the purpose mentioned in paragraph</w:t>
      </w:r>
      <w:r w:rsidR="008F32FE" w:rsidRPr="0015214D">
        <w:t> </w:t>
      </w:r>
      <w:r w:rsidR="00B86A72" w:rsidRPr="0015214D">
        <w:t>2(2)(g)</w:t>
      </w:r>
      <w:r w:rsidRPr="0015214D">
        <w:t xml:space="preserve"> of Schedule</w:t>
      </w:r>
      <w:r w:rsidR="008F32FE" w:rsidRPr="0015214D">
        <w:t> </w:t>
      </w:r>
      <w:r w:rsidRPr="0015214D">
        <w:t>2;</w:t>
      </w:r>
    </w:p>
    <w:p w:rsidR="009770EC" w:rsidRPr="0015214D" w:rsidRDefault="003011C0" w:rsidP="009770EC">
      <w:pPr>
        <w:pStyle w:val="subsection2"/>
      </w:pPr>
      <w:r w:rsidRPr="0015214D">
        <w:t>during the period</w:t>
      </w:r>
      <w:r w:rsidR="009770EC" w:rsidRPr="0015214D">
        <w:t>.</w:t>
      </w:r>
    </w:p>
    <w:p w:rsidR="009770EC" w:rsidRPr="0015214D" w:rsidRDefault="009770EC" w:rsidP="009770EC">
      <w:pPr>
        <w:pStyle w:val="notetext"/>
      </w:pPr>
      <w:r w:rsidRPr="0015214D">
        <w:t>Note:</w:t>
      </w:r>
      <w:r w:rsidRPr="0015214D">
        <w:tab/>
        <w:t>See also section</w:t>
      </w:r>
      <w:r w:rsidR="008F32FE" w:rsidRPr="0015214D">
        <w:t> </w:t>
      </w:r>
      <w:r w:rsidRPr="0015214D">
        <w:t xml:space="preserve">34C of the </w:t>
      </w:r>
      <w:r w:rsidRPr="0015214D">
        <w:rPr>
          <w:i/>
        </w:rPr>
        <w:t>Acts Interpretation Act 1901</w:t>
      </w:r>
      <w:r w:rsidRPr="0015214D">
        <w:t>.</w:t>
      </w:r>
    </w:p>
    <w:p w:rsidR="00EF71C5" w:rsidRPr="0015214D" w:rsidRDefault="00EF71C5" w:rsidP="00EF71C5">
      <w:pPr>
        <w:pStyle w:val="SubsectionHead"/>
      </w:pPr>
      <w:r w:rsidRPr="0015214D">
        <w:t>Future Drought Fund</w:t>
      </w:r>
    </w:p>
    <w:p w:rsidR="00EF71C5" w:rsidRPr="0015214D" w:rsidRDefault="00EF71C5" w:rsidP="00EF71C5">
      <w:pPr>
        <w:pStyle w:val="subsection"/>
      </w:pPr>
      <w:r w:rsidRPr="0015214D">
        <w:tab/>
        <w:t>(1AA)</w:t>
      </w:r>
      <w:r w:rsidRPr="0015214D">
        <w:tab/>
        <w:t xml:space="preserve">A report under </w:t>
      </w:r>
      <w:r w:rsidR="008F32FE" w:rsidRPr="0015214D">
        <w:t>subsection (</w:t>
      </w:r>
      <w:r w:rsidRPr="0015214D">
        <w:t>1) for a period must include a report of the following during the period:</w:t>
      </w:r>
    </w:p>
    <w:p w:rsidR="00EF71C5" w:rsidRPr="0015214D" w:rsidRDefault="00EF71C5" w:rsidP="00EF71C5">
      <w:pPr>
        <w:pStyle w:val="paragraph"/>
      </w:pPr>
      <w:r w:rsidRPr="0015214D">
        <w:tab/>
        <w:t>(a)</w:t>
      </w:r>
      <w:r w:rsidRPr="0015214D">
        <w:tab/>
        <w:t>the performance of the investments of the Future Drought Fund;</w:t>
      </w:r>
    </w:p>
    <w:p w:rsidR="00EF71C5" w:rsidRPr="0015214D" w:rsidRDefault="00EF71C5" w:rsidP="00EF71C5">
      <w:pPr>
        <w:pStyle w:val="paragraph"/>
      </w:pPr>
      <w:r w:rsidRPr="0015214D">
        <w:tab/>
        <w:t>(b)</w:t>
      </w:r>
      <w:r w:rsidRPr="0015214D">
        <w:tab/>
        <w:t>the total amount debited from the Future Drought Fund Special Account for the purpose mentioned in paragraph</w:t>
      </w:r>
      <w:r w:rsidR="008F32FE" w:rsidRPr="0015214D">
        <w:t> </w:t>
      </w:r>
      <w:r w:rsidRPr="0015214D">
        <w:t xml:space="preserve">16(d) of the </w:t>
      </w:r>
      <w:r w:rsidRPr="0015214D">
        <w:rPr>
          <w:i/>
        </w:rPr>
        <w:t>Future Drought Fund Act 2019</w:t>
      </w:r>
      <w:r w:rsidRPr="0015214D">
        <w:t>;</w:t>
      </w:r>
    </w:p>
    <w:p w:rsidR="00EF71C5" w:rsidRPr="0015214D" w:rsidRDefault="00EF71C5" w:rsidP="00EF71C5">
      <w:pPr>
        <w:pStyle w:val="paragraph"/>
      </w:pPr>
      <w:r w:rsidRPr="0015214D">
        <w:lastRenderedPageBreak/>
        <w:tab/>
        <w:t>(c)</w:t>
      </w:r>
      <w:r w:rsidRPr="0015214D">
        <w:tab/>
        <w:t>the total amount debited from the Future Drought Fund Special Account for the purpose mentioned in paragraph</w:t>
      </w:r>
      <w:r w:rsidR="008F32FE" w:rsidRPr="0015214D">
        <w:t> </w:t>
      </w:r>
      <w:r w:rsidRPr="0015214D">
        <w:t xml:space="preserve">17(d) of the </w:t>
      </w:r>
      <w:r w:rsidRPr="0015214D">
        <w:rPr>
          <w:i/>
        </w:rPr>
        <w:t>Future Drought Fund Act 2019</w:t>
      </w:r>
      <w:r w:rsidRPr="0015214D">
        <w:t>;</w:t>
      </w:r>
    </w:p>
    <w:p w:rsidR="00EF71C5" w:rsidRPr="0015214D" w:rsidRDefault="00EF71C5" w:rsidP="00EF71C5">
      <w:pPr>
        <w:pStyle w:val="paragraph"/>
      </w:pPr>
      <w:r w:rsidRPr="0015214D">
        <w:tab/>
        <w:t>(d)</w:t>
      </w:r>
      <w:r w:rsidRPr="0015214D">
        <w:tab/>
        <w:t>the total amount debited from the Future Drought Fund Special Account for the purpose mentioned in paragraph</w:t>
      </w:r>
      <w:r w:rsidR="008F32FE" w:rsidRPr="0015214D">
        <w:t> </w:t>
      </w:r>
      <w:r w:rsidRPr="0015214D">
        <w:t xml:space="preserve">17(e) of the </w:t>
      </w:r>
      <w:r w:rsidRPr="0015214D">
        <w:rPr>
          <w:i/>
        </w:rPr>
        <w:t>Future Drought Fund Act 2019</w:t>
      </w:r>
      <w:r w:rsidRPr="0015214D">
        <w:t>;</w:t>
      </w:r>
    </w:p>
    <w:p w:rsidR="00EF71C5" w:rsidRPr="0015214D" w:rsidRDefault="00EF71C5" w:rsidP="00EF71C5">
      <w:pPr>
        <w:pStyle w:val="paragraph"/>
      </w:pPr>
      <w:r w:rsidRPr="0015214D">
        <w:tab/>
        <w:t>(e)</w:t>
      </w:r>
      <w:r w:rsidRPr="0015214D">
        <w:tab/>
        <w:t>the total amount debited from the Future Drought Fund Special Account for the purpose mentioned in paragraph</w:t>
      </w:r>
      <w:r w:rsidR="008F32FE" w:rsidRPr="0015214D">
        <w:t> </w:t>
      </w:r>
      <w:r w:rsidRPr="0015214D">
        <w:t xml:space="preserve">17(f) of the </w:t>
      </w:r>
      <w:r w:rsidRPr="0015214D">
        <w:rPr>
          <w:i/>
        </w:rPr>
        <w:t>Future Drought Fund Act 2019</w:t>
      </w:r>
      <w:r w:rsidRPr="0015214D">
        <w:t>.</w:t>
      </w:r>
    </w:p>
    <w:p w:rsidR="00737AFE" w:rsidRPr="0015214D" w:rsidRDefault="00737AFE" w:rsidP="00737AFE">
      <w:pPr>
        <w:pStyle w:val="SubsectionHead"/>
      </w:pPr>
      <w:r w:rsidRPr="0015214D">
        <w:t>DisabilityCare Australia Fund</w:t>
      </w:r>
    </w:p>
    <w:p w:rsidR="00737AFE" w:rsidRPr="0015214D" w:rsidRDefault="00737AFE" w:rsidP="00737AFE">
      <w:pPr>
        <w:pStyle w:val="subsection"/>
      </w:pPr>
      <w:r w:rsidRPr="0015214D">
        <w:tab/>
        <w:t>(1D)</w:t>
      </w:r>
      <w:r w:rsidRPr="0015214D">
        <w:tab/>
        <w:t xml:space="preserve">A report under </w:t>
      </w:r>
      <w:r w:rsidR="008F32FE" w:rsidRPr="0015214D">
        <w:t>subsection (</w:t>
      </w:r>
      <w:r w:rsidRPr="0015214D">
        <w:t>1) for a financial year must include a report of:</w:t>
      </w:r>
    </w:p>
    <w:p w:rsidR="00737AFE" w:rsidRPr="0015214D" w:rsidRDefault="00737AFE" w:rsidP="00737AFE">
      <w:pPr>
        <w:pStyle w:val="paragraph"/>
      </w:pPr>
      <w:r w:rsidRPr="0015214D">
        <w:tab/>
        <w:t>(a)</w:t>
      </w:r>
      <w:r w:rsidRPr="0015214D">
        <w:tab/>
        <w:t>the performance of the investments of the DisabilityCare Australia Fund; and</w:t>
      </w:r>
    </w:p>
    <w:p w:rsidR="00737AFE" w:rsidRPr="0015214D" w:rsidRDefault="00737AFE" w:rsidP="00737AFE">
      <w:pPr>
        <w:pStyle w:val="paragraph"/>
      </w:pPr>
      <w:r w:rsidRPr="0015214D">
        <w:tab/>
        <w:t>(b)</w:t>
      </w:r>
      <w:r w:rsidRPr="0015214D">
        <w:tab/>
        <w:t>the total amount debited from the DisabilityCare Australia Fund Special Account for the purpose mentioned in paragraph</w:t>
      </w:r>
      <w:r w:rsidR="008F32FE" w:rsidRPr="0015214D">
        <w:t> </w:t>
      </w:r>
      <w:r w:rsidRPr="0015214D">
        <w:t xml:space="preserve">15(d) of the </w:t>
      </w:r>
      <w:r w:rsidRPr="0015214D">
        <w:rPr>
          <w:i/>
        </w:rPr>
        <w:t>DisabilityCare Australia Fund Act 2013</w:t>
      </w:r>
      <w:r w:rsidRPr="0015214D">
        <w:t>; and</w:t>
      </w:r>
    </w:p>
    <w:p w:rsidR="00737AFE" w:rsidRPr="0015214D" w:rsidRDefault="00737AFE" w:rsidP="00737AFE">
      <w:pPr>
        <w:pStyle w:val="paragraph"/>
      </w:pPr>
      <w:r w:rsidRPr="0015214D">
        <w:tab/>
        <w:t>(c)</w:t>
      </w:r>
      <w:r w:rsidRPr="0015214D">
        <w:tab/>
        <w:t>the total amount debited from the DisabilityCare Australia Fund Special Account for the purpose mentioned in paragraph</w:t>
      </w:r>
      <w:r w:rsidR="008F32FE" w:rsidRPr="0015214D">
        <w:t> </w:t>
      </w:r>
      <w:r w:rsidRPr="0015214D">
        <w:t xml:space="preserve">16(d) of the </w:t>
      </w:r>
      <w:r w:rsidRPr="0015214D">
        <w:rPr>
          <w:i/>
        </w:rPr>
        <w:t>DisabilityCare Australia Fund Act 2013</w:t>
      </w:r>
      <w:r w:rsidRPr="0015214D">
        <w:t>; and</w:t>
      </w:r>
    </w:p>
    <w:p w:rsidR="00737AFE" w:rsidRPr="0015214D" w:rsidRDefault="00737AFE" w:rsidP="00737AFE">
      <w:pPr>
        <w:pStyle w:val="paragraph"/>
      </w:pPr>
      <w:r w:rsidRPr="0015214D">
        <w:tab/>
        <w:t>(d)</w:t>
      </w:r>
      <w:r w:rsidRPr="0015214D">
        <w:tab/>
        <w:t>the total amount debited from the DisabilityCare Australia Fund Special Account for the purpose mentioned in paragraph</w:t>
      </w:r>
      <w:r w:rsidR="008F32FE" w:rsidRPr="0015214D">
        <w:t> </w:t>
      </w:r>
      <w:r w:rsidRPr="0015214D">
        <w:t xml:space="preserve">16(e) of the </w:t>
      </w:r>
      <w:r w:rsidRPr="0015214D">
        <w:rPr>
          <w:i/>
        </w:rPr>
        <w:t>DisabilityCare Australia Fund Act 2013</w:t>
      </w:r>
      <w:r w:rsidRPr="0015214D">
        <w:t>; and</w:t>
      </w:r>
    </w:p>
    <w:p w:rsidR="00737AFE" w:rsidRPr="0015214D" w:rsidRDefault="00737AFE" w:rsidP="00737AFE">
      <w:pPr>
        <w:pStyle w:val="paragraph"/>
      </w:pPr>
      <w:r w:rsidRPr="0015214D">
        <w:tab/>
        <w:t>(e)</w:t>
      </w:r>
      <w:r w:rsidRPr="0015214D">
        <w:tab/>
        <w:t>the total amount debited from the DisabilityCare Australia Fund Special Account for the purpose mentioned in paragraph</w:t>
      </w:r>
      <w:r w:rsidR="008F32FE" w:rsidRPr="0015214D">
        <w:t> </w:t>
      </w:r>
      <w:r w:rsidRPr="0015214D">
        <w:t xml:space="preserve">16(f) of the </w:t>
      </w:r>
      <w:r w:rsidRPr="0015214D">
        <w:rPr>
          <w:i/>
        </w:rPr>
        <w:t>DisabilityCare Australia Fund Act 2013</w:t>
      </w:r>
      <w:r w:rsidRPr="0015214D">
        <w:t>;</w:t>
      </w:r>
    </w:p>
    <w:p w:rsidR="00737AFE" w:rsidRPr="0015214D" w:rsidRDefault="00737AFE" w:rsidP="00737AFE">
      <w:pPr>
        <w:pStyle w:val="subsection2"/>
      </w:pPr>
      <w:r w:rsidRPr="0015214D">
        <w:t>during the financial year.</w:t>
      </w:r>
    </w:p>
    <w:p w:rsidR="001664EF" w:rsidRPr="0015214D" w:rsidRDefault="00D2607A" w:rsidP="001664EF">
      <w:pPr>
        <w:pStyle w:val="SubsectionHead"/>
      </w:pPr>
      <w:r w:rsidRPr="0015214D">
        <w:lastRenderedPageBreak/>
        <w:t>Disaster Ready Fund</w:t>
      </w:r>
    </w:p>
    <w:p w:rsidR="001664EF" w:rsidRPr="0015214D" w:rsidRDefault="001664EF" w:rsidP="001664EF">
      <w:pPr>
        <w:pStyle w:val="subsection"/>
      </w:pPr>
      <w:r w:rsidRPr="0015214D">
        <w:tab/>
        <w:t>(1DA)</w:t>
      </w:r>
      <w:r w:rsidRPr="0015214D">
        <w:tab/>
        <w:t xml:space="preserve">A report under </w:t>
      </w:r>
      <w:r w:rsidR="008F32FE" w:rsidRPr="0015214D">
        <w:t>subsection (</w:t>
      </w:r>
      <w:r w:rsidRPr="0015214D">
        <w:t>1) for a period must include a report of the following during the period:</w:t>
      </w:r>
    </w:p>
    <w:p w:rsidR="001664EF" w:rsidRPr="0015214D" w:rsidRDefault="001664EF" w:rsidP="001664EF">
      <w:pPr>
        <w:pStyle w:val="paragraph"/>
      </w:pPr>
      <w:r w:rsidRPr="0015214D">
        <w:tab/>
        <w:t>(a)</w:t>
      </w:r>
      <w:r w:rsidRPr="0015214D">
        <w:tab/>
        <w:t xml:space="preserve">the performance of the investments of the </w:t>
      </w:r>
      <w:r w:rsidR="00D2607A" w:rsidRPr="0015214D">
        <w:t>Disaster Ready Fund</w:t>
      </w:r>
      <w:r w:rsidRPr="0015214D">
        <w:t>;</w:t>
      </w:r>
    </w:p>
    <w:p w:rsidR="001664EF" w:rsidRPr="0015214D" w:rsidRDefault="001664EF" w:rsidP="001664EF">
      <w:pPr>
        <w:pStyle w:val="paragraph"/>
      </w:pPr>
      <w:r w:rsidRPr="0015214D">
        <w:tab/>
        <w:t>(b)</w:t>
      </w:r>
      <w:r w:rsidRPr="0015214D">
        <w:tab/>
        <w:t xml:space="preserve">the total amount debited from the </w:t>
      </w:r>
      <w:r w:rsidR="00D2607A" w:rsidRPr="0015214D">
        <w:t>Disaster Ready Fund Special Account</w:t>
      </w:r>
      <w:r w:rsidRPr="0015214D">
        <w:t xml:space="preserve"> for the purpose mentioned in paragraph</w:t>
      </w:r>
      <w:r w:rsidR="008F32FE" w:rsidRPr="0015214D">
        <w:t> </w:t>
      </w:r>
      <w:r w:rsidRPr="0015214D">
        <w:t xml:space="preserve">15(d) of the </w:t>
      </w:r>
      <w:r w:rsidR="00D2607A" w:rsidRPr="0015214D">
        <w:rPr>
          <w:i/>
        </w:rPr>
        <w:t>Disaster Ready Fund Act 2019</w:t>
      </w:r>
      <w:r w:rsidRPr="0015214D">
        <w:t>;</w:t>
      </w:r>
    </w:p>
    <w:p w:rsidR="001664EF" w:rsidRPr="0015214D" w:rsidRDefault="001664EF" w:rsidP="001664EF">
      <w:pPr>
        <w:pStyle w:val="paragraph"/>
      </w:pPr>
      <w:r w:rsidRPr="0015214D">
        <w:tab/>
        <w:t>(c)</w:t>
      </w:r>
      <w:r w:rsidRPr="0015214D">
        <w:tab/>
        <w:t xml:space="preserve">the total amount debited from the </w:t>
      </w:r>
      <w:r w:rsidR="00D2607A" w:rsidRPr="0015214D">
        <w:t>Disaster Ready Fund Special Account</w:t>
      </w:r>
      <w:r w:rsidRPr="0015214D">
        <w:t xml:space="preserve"> for the purpose mentioned in paragraph</w:t>
      </w:r>
      <w:r w:rsidR="008F32FE" w:rsidRPr="0015214D">
        <w:t> </w:t>
      </w:r>
      <w:r w:rsidRPr="0015214D">
        <w:t xml:space="preserve">16(d) of the </w:t>
      </w:r>
      <w:r w:rsidR="00D2607A" w:rsidRPr="0015214D">
        <w:rPr>
          <w:i/>
        </w:rPr>
        <w:t>Disaster Ready Fund Act 2019</w:t>
      </w:r>
      <w:r w:rsidRPr="0015214D">
        <w:t>;</w:t>
      </w:r>
    </w:p>
    <w:p w:rsidR="001664EF" w:rsidRPr="0015214D" w:rsidRDefault="001664EF" w:rsidP="001664EF">
      <w:pPr>
        <w:pStyle w:val="paragraph"/>
      </w:pPr>
      <w:r w:rsidRPr="0015214D">
        <w:tab/>
        <w:t>(d)</w:t>
      </w:r>
      <w:r w:rsidRPr="0015214D">
        <w:tab/>
        <w:t xml:space="preserve">the total amount debited from the </w:t>
      </w:r>
      <w:bookmarkStart w:id="111" w:name="_Hlk128400478"/>
      <w:r w:rsidR="000E1E45" w:rsidRPr="0015214D">
        <w:t>Disaster Ready Fund Special Account</w:t>
      </w:r>
      <w:bookmarkEnd w:id="111"/>
      <w:r w:rsidRPr="0015214D">
        <w:t xml:space="preserve"> for the purpose mentioned in paragraph</w:t>
      </w:r>
      <w:r w:rsidR="008F32FE" w:rsidRPr="0015214D">
        <w:t> </w:t>
      </w:r>
      <w:r w:rsidRPr="0015214D">
        <w:t xml:space="preserve">16(e) of the </w:t>
      </w:r>
      <w:bookmarkStart w:id="112" w:name="_Hlk128400496"/>
      <w:r w:rsidR="000E1E45" w:rsidRPr="0015214D">
        <w:rPr>
          <w:i/>
        </w:rPr>
        <w:t>Disaster Ready Fund Act 2019</w:t>
      </w:r>
      <w:bookmarkEnd w:id="112"/>
      <w:r w:rsidRPr="0015214D">
        <w:t>;</w:t>
      </w:r>
    </w:p>
    <w:p w:rsidR="001664EF" w:rsidRPr="0015214D" w:rsidRDefault="001664EF" w:rsidP="001664EF">
      <w:pPr>
        <w:pStyle w:val="paragraph"/>
      </w:pPr>
      <w:r w:rsidRPr="0015214D">
        <w:tab/>
        <w:t>(e)</w:t>
      </w:r>
      <w:r w:rsidRPr="0015214D">
        <w:tab/>
        <w:t xml:space="preserve">the total amount debited from the </w:t>
      </w:r>
      <w:r w:rsidR="00D2607A" w:rsidRPr="0015214D">
        <w:t>Disaster Ready Fund Special Account</w:t>
      </w:r>
      <w:r w:rsidRPr="0015214D">
        <w:t xml:space="preserve"> for the purpose mentioned in paragraph</w:t>
      </w:r>
      <w:r w:rsidR="008F32FE" w:rsidRPr="0015214D">
        <w:t> </w:t>
      </w:r>
      <w:r w:rsidRPr="0015214D">
        <w:t xml:space="preserve">16(f) of the </w:t>
      </w:r>
      <w:r w:rsidR="00D2607A" w:rsidRPr="0015214D">
        <w:rPr>
          <w:i/>
        </w:rPr>
        <w:t>Disaster Ready Fund Act 2019</w:t>
      </w:r>
      <w:r w:rsidRPr="0015214D">
        <w:t>.</w:t>
      </w:r>
    </w:p>
    <w:p w:rsidR="00901133" w:rsidRPr="0015214D" w:rsidRDefault="00901133" w:rsidP="00901133">
      <w:pPr>
        <w:pStyle w:val="SubsectionHead"/>
      </w:pPr>
      <w:r w:rsidRPr="0015214D">
        <w:t>Medical Research Future Fund</w:t>
      </w:r>
    </w:p>
    <w:p w:rsidR="00901133" w:rsidRPr="0015214D" w:rsidRDefault="00901133" w:rsidP="00901133">
      <w:pPr>
        <w:pStyle w:val="subsection"/>
      </w:pPr>
      <w:r w:rsidRPr="0015214D">
        <w:tab/>
        <w:t>(1E)</w:t>
      </w:r>
      <w:r w:rsidRPr="0015214D">
        <w:tab/>
        <w:t xml:space="preserve">A report under </w:t>
      </w:r>
      <w:r w:rsidR="008F32FE" w:rsidRPr="0015214D">
        <w:t>subsection (</w:t>
      </w:r>
      <w:r w:rsidRPr="0015214D">
        <w:t>1) for a period must include a report of the following during the period:</w:t>
      </w:r>
    </w:p>
    <w:p w:rsidR="00901133" w:rsidRPr="0015214D" w:rsidRDefault="00901133" w:rsidP="00901133">
      <w:pPr>
        <w:pStyle w:val="paragraph"/>
      </w:pPr>
      <w:r w:rsidRPr="0015214D">
        <w:tab/>
        <w:t>(a)</w:t>
      </w:r>
      <w:r w:rsidRPr="0015214D">
        <w:tab/>
        <w:t>the performance of the investments of the Medical Research Future Fund;</w:t>
      </w:r>
    </w:p>
    <w:p w:rsidR="00901133" w:rsidRPr="0015214D" w:rsidRDefault="00901133" w:rsidP="00901133">
      <w:pPr>
        <w:pStyle w:val="paragraph"/>
      </w:pPr>
      <w:r w:rsidRPr="0015214D">
        <w:tab/>
        <w:t>(b)</w:t>
      </w:r>
      <w:r w:rsidRPr="0015214D">
        <w:tab/>
        <w:t>the total amount debited from the Medical Research Future Fund Special Account for the purpose mentioned in paragraph</w:t>
      </w:r>
      <w:r w:rsidR="008F32FE" w:rsidRPr="0015214D">
        <w:t> </w:t>
      </w:r>
      <w:r w:rsidRPr="0015214D">
        <w:t>18(d)</w:t>
      </w:r>
      <w:r w:rsidRPr="0015214D">
        <w:rPr>
          <w:i/>
        </w:rPr>
        <w:t xml:space="preserve"> </w:t>
      </w:r>
      <w:r w:rsidRPr="0015214D">
        <w:t xml:space="preserve">of the </w:t>
      </w:r>
      <w:r w:rsidRPr="0015214D">
        <w:rPr>
          <w:i/>
        </w:rPr>
        <w:t>Medical Research Future Fund Act 2015</w:t>
      </w:r>
      <w:r w:rsidRPr="0015214D">
        <w:t>;</w:t>
      </w:r>
    </w:p>
    <w:p w:rsidR="00901133" w:rsidRPr="0015214D" w:rsidRDefault="00901133" w:rsidP="00901133">
      <w:pPr>
        <w:pStyle w:val="paragraph"/>
      </w:pPr>
      <w:r w:rsidRPr="0015214D">
        <w:tab/>
        <w:t>(c)</w:t>
      </w:r>
      <w:r w:rsidRPr="0015214D">
        <w:tab/>
        <w:t>the total amount debited from the Medical Research Future Fund Special Account for the purpose mentioned in paragraph</w:t>
      </w:r>
      <w:r w:rsidR="008F32FE" w:rsidRPr="0015214D">
        <w:t> </w:t>
      </w:r>
      <w:r w:rsidRPr="0015214D">
        <w:t xml:space="preserve">19(d) of the </w:t>
      </w:r>
      <w:r w:rsidRPr="0015214D">
        <w:rPr>
          <w:i/>
        </w:rPr>
        <w:t>Medical Research Future Fund Act 2015</w:t>
      </w:r>
      <w:r w:rsidRPr="0015214D">
        <w:t>;</w:t>
      </w:r>
    </w:p>
    <w:p w:rsidR="00901133" w:rsidRPr="0015214D" w:rsidRDefault="00901133" w:rsidP="00901133">
      <w:pPr>
        <w:pStyle w:val="paragraph"/>
      </w:pPr>
      <w:r w:rsidRPr="0015214D">
        <w:tab/>
        <w:t>(d)</w:t>
      </w:r>
      <w:r w:rsidRPr="0015214D">
        <w:tab/>
        <w:t>the total amount debited from the Medical Research Future Fund Special Account for the purpose mentioned in paragraph</w:t>
      </w:r>
      <w:r w:rsidR="008F32FE" w:rsidRPr="0015214D">
        <w:t> </w:t>
      </w:r>
      <w:r w:rsidRPr="0015214D">
        <w:t xml:space="preserve">19(e) of the </w:t>
      </w:r>
      <w:r w:rsidRPr="0015214D">
        <w:rPr>
          <w:i/>
        </w:rPr>
        <w:t>Medical Research Future Fund Act 2015</w:t>
      </w:r>
      <w:r w:rsidRPr="0015214D">
        <w:t>;</w:t>
      </w:r>
    </w:p>
    <w:p w:rsidR="00901133" w:rsidRPr="0015214D" w:rsidRDefault="00901133" w:rsidP="00901133">
      <w:pPr>
        <w:pStyle w:val="paragraph"/>
      </w:pPr>
      <w:r w:rsidRPr="0015214D">
        <w:lastRenderedPageBreak/>
        <w:tab/>
        <w:t>(e)</w:t>
      </w:r>
      <w:r w:rsidRPr="0015214D">
        <w:tab/>
        <w:t>the total amount debited from the Medical Research Future Fund Special Account for the purpose mentioned in paragraph</w:t>
      </w:r>
      <w:r w:rsidR="008F32FE" w:rsidRPr="0015214D">
        <w:t> </w:t>
      </w:r>
      <w:r w:rsidRPr="0015214D">
        <w:t xml:space="preserve">19(f) of the </w:t>
      </w:r>
      <w:r w:rsidRPr="0015214D">
        <w:rPr>
          <w:i/>
        </w:rPr>
        <w:t>Medical Research Future Fund Act 2015</w:t>
      </w:r>
      <w:r w:rsidRPr="0015214D">
        <w:t>.</w:t>
      </w:r>
    </w:p>
    <w:p w:rsidR="00ED5211" w:rsidRPr="0015214D" w:rsidRDefault="00ED5211" w:rsidP="00ED5211">
      <w:pPr>
        <w:pStyle w:val="SubsectionHead"/>
      </w:pPr>
      <w:r w:rsidRPr="0015214D">
        <w:t>Aboriginal and Torres Strait Islander Land and Sea Future Fund</w:t>
      </w:r>
    </w:p>
    <w:p w:rsidR="00ED5211" w:rsidRPr="0015214D" w:rsidRDefault="00ED5211" w:rsidP="00ED5211">
      <w:pPr>
        <w:pStyle w:val="subsection"/>
      </w:pPr>
      <w:r w:rsidRPr="0015214D">
        <w:tab/>
        <w:t>(1F)</w:t>
      </w:r>
      <w:r w:rsidRPr="0015214D">
        <w:tab/>
        <w:t xml:space="preserve">A report under </w:t>
      </w:r>
      <w:r w:rsidR="008F32FE" w:rsidRPr="0015214D">
        <w:t>subsection (</w:t>
      </w:r>
      <w:r w:rsidRPr="0015214D">
        <w:t>1) for a period must include a report of the following during the period:</w:t>
      </w:r>
    </w:p>
    <w:p w:rsidR="00ED5211" w:rsidRPr="0015214D" w:rsidRDefault="00ED5211" w:rsidP="00ED5211">
      <w:pPr>
        <w:pStyle w:val="paragraph"/>
      </w:pPr>
      <w:r w:rsidRPr="0015214D">
        <w:tab/>
        <w:t>(a)</w:t>
      </w:r>
      <w:r w:rsidRPr="0015214D">
        <w:tab/>
        <w:t>the performance of the investments of the Aboriginal and Torres Strait Islander Land and Sea Future Fund;</w:t>
      </w:r>
    </w:p>
    <w:p w:rsidR="00ED5211" w:rsidRPr="0015214D" w:rsidRDefault="00ED5211" w:rsidP="00ED5211">
      <w:pPr>
        <w:pStyle w:val="paragraph"/>
      </w:pPr>
      <w:r w:rsidRPr="0015214D">
        <w:tab/>
        <w:t>(b)</w:t>
      </w:r>
      <w:r w:rsidRPr="0015214D">
        <w:tab/>
        <w:t>the total amount debited from the Aboriginal and Torres Strait Islander Land and Sea Future Fund Special Account for the purpose mentioned in paragraph</w:t>
      </w:r>
      <w:r w:rsidR="008F32FE" w:rsidRPr="0015214D">
        <w:t> </w:t>
      </w:r>
      <w:r w:rsidRPr="0015214D">
        <w:t>15(d)</w:t>
      </w:r>
      <w:r w:rsidRPr="0015214D">
        <w:rPr>
          <w:i/>
        </w:rPr>
        <w:t xml:space="preserve"> </w:t>
      </w:r>
      <w:r w:rsidRPr="0015214D">
        <w:t xml:space="preserve">of the </w:t>
      </w:r>
      <w:r w:rsidRPr="0015214D">
        <w:rPr>
          <w:i/>
        </w:rPr>
        <w:t>Aboriginal and Torres Strait Islander Land and Sea Future Fund Act 2018</w:t>
      </w:r>
      <w:r w:rsidRPr="0015214D">
        <w:t>;</w:t>
      </w:r>
    </w:p>
    <w:p w:rsidR="00ED5211" w:rsidRPr="0015214D" w:rsidRDefault="00ED5211" w:rsidP="00ED5211">
      <w:pPr>
        <w:pStyle w:val="paragraph"/>
      </w:pPr>
      <w:r w:rsidRPr="0015214D">
        <w:tab/>
        <w:t>(c)</w:t>
      </w:r>
      <w:r w:rsidRPr="0015214D">
        <w:tab/>
        <w:t>the total amount debited from the Aboriginal and Torres Strait Islander Land and Sea Future Fund Special Account for the purpose mentioned in paragraph</w:t>
      </w:r>
      <w:r w:rsidR="008F32FE" w:rsidRPr="0015214D">
        <w:t> </w:t>
      </w:r>
      <w:r w:rsidRPr="0015214D">
        <w:t xml:space="preserve">16(d) of the </w:t>
      </w:r>
      <w:r w:rsidRPr="0015214D">
        <w:rPr>
          <w:i/>
        </w:rPr>
        <w:t>Aboriginal and Torres Strait Islander Land and Sea Future Fund Act 2018</w:t>
      </w:r>
      <w:r w:rsidRPr="0015214D">
        <w:t>;</w:t>
      </w:r>
    </w:p>
    <w:p w:rsidR="00ED5211" w:rsidRPr="0015214D" w:rsidRDefault="00ED5211" w:rsidP="00ED5211">
      <w:pPr>
        <w:pStyle w:val="paragraph"/>
      </w:pPr>
      <w:r w:rsidRPr="0015214D">
        <w:tab/>
        <w:t>(d)</w:t>
      </w:r>
      <w:r w:rsidRPr="0015214D">
        <w:tab/>
        <w:t>the total amount debited from the Aboriginal and Torres Strait Islander Land and Sea Future Fund Special Account for the purpose mentioned in paragraph</w:t>
      </w:r>
      <w:r w:rsidR="008F32FE" w:rsidRPr="0015214D">
        <w:t> </w:t>
      </w:r>
      <w:r w:rsidRPr="0015214D">
        <w:t xml:space="preserve">16(e) of the </w:t>
      </w:r>
      <w:r w:rsidRPr="0015214D">
        <w:rPr>
          <w:i/>
        </w:rPr>
        <w:t>Aboriginal and Torres Strait Islander Land and Sea Future Fund Act 2018</w:t>
      </w:r>
      <w:r w:rsidRPr="0015214D">
        <w:t>;</w:t>
      </w:r>
    </w:p>
    <w:p w:rsidR="00ED5211" w:rsidRPr="0015214D" w:rsidRDefault="00ED5211" w:rsidP="00ED5211">
      <w:pPr>
        <w:pStyle w:val="paragraph"/>
      </w:pPr>
      <w:r w:rsidRPr="0015214D">
        <w:tab/>
        <w:t>(e)</w:t>
      </w:r>
      <w:r w:rsidRPr="0015214D">
        <w:tab/>
        <w:t>the total amount debited from the Aboriginal and Torres Strait Islander Land and Sea Future Fund Special Account for the purpose mentioned in paragraph</w:t>
      </w:r>
      <w:r w:rsidR="008F32FE" w:rsidRPr="0015214D">
        <w:t> </w:t>
      </w:r>
      <w:r w:rsidRPr="0015214D">
        <w:t xml:space="preserve">16(f) of the </w:t>
      </w:r>
      <w:r w:rsidRPr="0015214D">
        <w:rPr>
          <w:i/>
        </w:rPr>
        <w:t>Aboriginal and Torres Strait Islander Land and Sea Future Fund Act 2018</w:t>
      </w:r>
      <w:r w:rsidRPr="0015214D">
        <w:t>.</w:t>
      </w:r>
    </w:p>
    <w:p w:rsidR="003460D2" w:rsidRPr="0015214D" w:rsidRDefault="003460D2" w:rsidP="003460D2">
      <w:pPr>
        <w:pStyle w:val="SubsectionHead"/>
      </w:pPr>
      <w:r w:rsidRPr="0015214D">
        <w:t>Benchmarks</w:t>
      </w:r>
    </w:p>
    <w:p w:rsidR="009770EC" w:rsidRPr="0015214D" w:rsidRDefault="009770EC" w:rsidP="009770EC">
      <w:pPr>
        <w:pStyle w:val="subsection"/>
      </w:pPr>
      <w:r w:rsidRPr="0015214D">
        <w:tab/>
        <w:t>(2)</w:t>
      </w:r>
      <w:r w:rsidRPr="0015214D">
        <w:tab/>
        <w:t xml:space="preserve">A report </w:t>
      </w:r>
      <w:r w:rsidR="003011C0" w:rsidRPr="0015214D">
        <w:t xml:space="preserve">referred to in </w:t>
      </w:r>
      <w:r w:rsidR="008F32FE" w:rsidRPr="0015214D">
        <w:t>subsection (</w:t>
      </w:r>
      <w:r w:rsidR="003011C0" w:rsidRPr="0015214D">
        <w:t>1)</w:t>
      </w:r>
      <w:r w:rsidRPr="0015214D">
        <w:t xml:space="preserve"> must include a benchmark in relation to the amounts referred to in </w:t>
      </w:r>
      <w:r w:rsidR="008F32FE" w:rsidRPr="0015214D">
        <w:t>paragraphs (</w:t>
      </w:r>
      <w:r w:rsidR="00B86A72" w:rsidRPr="0015214D">
        <w:t>1)(e)</w:t>
      </w:r>
      <w:r w:rsidRPr="0015214D">
        <w:t xml:space="preserve"> to (h).</w:t>
      </w:r>
    </w:p>
    <w:p w:rsidR="00EF71C5" w:rsidRPr="0015214D" w:rsidRDefault="00EF71C5" w:rsidP="00EF71C5">
      <w:pPr>
        <w:pStyle w:val="subsection"/>
      </w:pPr>
      <w:r w:rsidRPr="0015214D">
        <w:lastRenderedPageBreak/>
        <w:tab/>
        <w:t>(2AA)</w:t>
      </w:r>
      <w:r w:rsidRPr="0015214D">
        <w:tab/>
        <w:t xml:space="preserve">A report under this section must include a benchmark in relation to the amounts referred to in </w:t>
      </w:r>
      <w:r w:rsidR="008F32FE" w:rsidRPr="0015214D">
        <w:t>paragraphs (</w:t>
      </w:r>
      <w:r w:rsidRPr="0015214D">
        <w:t>1AA)(b) to (e).</w:t>
      </w:r>
    </w:p>
    <w:p w:rsidR="00737AFE" w:rsidRPr="0015214D" w:rsidRDefault="00737AFE" w:rsidP="00737AFE">
      <w:pPr>
        <w:pStyle w:val="subsection"/>
      </w:pPr>
      <w:r w:rsidRPr="0015214D">
        <w:tab/>
        <w:t>(2D)</w:t>
      </w:r>
      <w:r w:rsidRPr="0015214D">
        <w:tab/>
        <w:t xml:space="preserve">A report under this section must include a benchmark in relation to the amounts referred to in </w:t>
      </w:r>
      <w:r w:rsidR="008F32FE" w:rsidRPr="0015214D">
        <w:t>paragraphs (</w:t>
      </w:r>
      <w:r w:rsidRPr="0015214D">
        <w:t>1D)(b) to (e).</w:t>
      </w:r>
    </w:p>
    <w:p w:rsidR="001664EF" w:rsidRPr="0015214D" w:rsidRDefault="001664EF" w:rsidP="001664EF">
      <w:pPr>
        <w:pStyle w:val="subsection"/>
      </w:pPr>
      <w:r w:rsidRPr="0015214D">
        <w:tab/>
        <w:t>(2DA)</w:t>
      </w:r>
      <w:r w:rsidRPr="0015214D">
        <w:tab/>
        <w:t xml:space="preserve">A report under this section must include a benchmark in relation to the amounts referred to in </w:t>
      </w:r>
      <w:r w:rsidR="008F32FE" w:rsidRPr="0015214D">
        <w:t>paragraphs (</w:t>
      </w:r>
      <w:r w:rsidRPr="0015214D">
        <w:t>1DA)(b) to (e).</w:t>
      </w:r>
    </w:p>
    <w:p w:rsidR="006658B5" w:rsidRPr="0015214D" w:rsidRDefault="006658B5" w:rsidP="006658B5">
      <w:pPr>
        <w:pStyle w:val="subsection"/>
      </w:pPr>
      <w:r w:rsidRPr="0015214D">
        <w:tab/>
        <w:t>(2E)</w:t>
      </w:r>
      <w:r w:rsidRPr="0015214D">
        <w:tab/>
        <w:t xml:space="preserve">A report under this section must include a benchmark in relation to the amounts referred to in </w:t>
      </w:r>
      <w:r w:rsidR="008F32FE" w:rsidRPr="0015214D">
        <w:t>paragraphs (</w:t>
      </w:r>
      <w:r w:rsidRPr="0015214D">
        <w:t>1E)(b) to (e).</w:t>
      </w:r>
    </w:p>
    <w:p w:rsidR="00ED5211" w:rsidRPr="0015214D" w:rsidRDefault="00ED5211" w:rsidP="00ED5211">
      <w:pPr>
        <w:pStyle w:val="subsection"/>
      </w:pPr>
      <w:r w:rsidRPr="0015214D">
        <w:tab/>
        <w:t>(2F)</w:t>
      </w:r>
      <w:r w:rsidRPr="0015214D">
        <w:tab/>
        <w:t xml:space="preserve">A report under this section must include a benchmark in relation to the amounts referred to in </w:t>
      </w:r>
      <w:r w:rsidR="008F32FE" w:rsidRPr="0015214D">
        <w:t>paragraphs (</w:t>
      </w:r>
      <w:r w:rsidRPr="0015214D">
        <w:t>1F)(b) to (e).</w:t>
      </w:r>
    </w:p>
    <w:p w:rsidR="003011C0" w:rsidRPr="0015214D" w:rsidRDefault="003011C0" w:rsidP="003011C0">
      <w:pPr>
        <w:pStyle w:val="SubsectionHead"/>
      </w:pPr>
      <w:r w:rsidRPr="0015214D">
        <w:t>Nominated Minister to gives copies of report to other Ministers</w:t>
      </w:r>
    </w:p>
    <w:p w:rsidR="003460D2" w:rsidRPr="0015214D" w:rsidRDefault="003460D2" w:rsidP="003460D2">
      <w:pPr>
        <w:pStyle w:val="subsection"/>
      </w:pPr>
      <w:r w:rsidRPr="0015214D">
        <w:tab/>
        <w:t>(4)</w:t>
      </w:r>
      <w:r w:rsidRPr="0015214D">
        <w:tab/>
        <w:t xml:space="preserve">As soon as practicable after receiving a report </w:t>
      </w:r>
      <w:r w:rsidR="003011C0" w:rsidRPr="0015214D">
        <w:t xml:space="preserve">referred to in </w:t>
      </w:r>
      <w:r w:rsidR="008F32FE" w:rsidRPr="0015214D">
        <w:t>subsection (</w:t>
      </w:r>
      <w:r w:rsidR="003011C0" w:rsidRPr="0015214D">
        <w:t>1)</w:t>
      </w:r>
      <w:r w:rsidRPr="0015214D">
        <w:t>, the nominated Minister must give a copy of the report to the following Ministers:</w:t>
      </w:r>
    </w:p>
    <w:p w:rsidR="00E550F6" w:rsidRPr="0015214D" w:rsidRDefault="00E550F6" w:rsidP="00E550F6">
      <w:pPr>
        <w:pStyle w:val="paragraph"/>
      </w:pPr>
      <w:r w:rsidRPr="0015214D">
        <w:tab/>
        <w:t>(aa)</w:t>
      </w:r>
      <w:r w:rsidRPr="0015214D">
        <w:tab/>
        <w:t>the Drought Minister;</w:t>
      </w:r>
    </w:p>
    <w:p w:rsidR="003460D2" w:rsidRPr="0015214D" w:rsidRDefault="003460D2" w:rsidP="003460D2">
      <w:pPr>
        <w:pStyle w:val="paragraph"/>
      </w:pPr>
      <w:r w:rsidRPr="0015214D">
        <w:tab/>
        <w:t>(d)</w:t>
      </w:r>
      <w:r w:rsidRPr="0015214D">
        <w:tab/>
        <w:t>the Health Minister;</w:t>
      </w:r>
    </w:p>
    <w:p w:rsidR="001664EF" w:rsidRPr="0015214D" w:rsidRDefault="001664EF" w:rsidP="001664EF">
      <w:pPr>
        <w:pStyle w:val="paragraph"/>
      </w:pPr>
      <w:r w:rsidRPr="0015214D">
        <w:tab/>
        <w:t>(daa)</w:t>
      </w:r>
      <w:r w:rsidRPr="0015214D">
        <w:tab/>
        <w:t>the Emergency Management</w:t>
      </w:r>
      <w:r w:rsidRPr="0015214D">
        <w:rPr>
          <w:b/>
          <w:i/>
        </w:rPr>
        <w:t xml:space="preserve"> </w:t>
      </w:r>
      <w:r w:rsidRPr="0015214D">
        <w:t>Minister;</w:t>
      </w:r>
    </w:p>
    <w:p w:rsidR="00ED5211" w:rsidRPr="0015214D" w:rsidRDefault="00ED5211" w:rsidP="00ED5211">
      <w:pPr>
        <w:pStyle w:val="paragraph"/>
      </w:pPr>
      <w:r w:rsidRPr="0015214D">
        <w:tab/>
        <w:t>(da)</w:t>
      </w:r>
      <w:r w:rsidRPr="0015214D">
        <w:tab/>
        <w:t>the Indigenous Affairs Minister;</w:t>
      </w:r>
    </w:p>
    <w:p w:rsidR="00737AFE" w:rsidRPr="0015214D" w:rsidRDefault="00737AFE" w:rsidP="00737AFE">
      <w:pPr>
        <w:pStyle w:val="paragraph"/>
      </w:pPr>
      <w:r w:rsidRPr="0015214D">
        <w:tab/>
        <w:t>(ea)</w:t>
      </w:r>
      <w:r w:rsidRPr="0015214D">
        <w:tab/>
        <w:t>the National Disability Insurance</w:t>
      </w:r>
      <w:r w:rsidRPr="0015214D">
        <w:rPr>
          <w:b/>
          <w:i/>
        </w:rPr>
        <w:t xml:space="preserve"> </w:t>
      </w:r>
      <w:r w:rsidR="001664EF" w:rsidRPr="0015214D">
        <w:t>Minister.</w:t>
      </w:r>
    </w:p>
    <w:p w:rsidR="009770EC" w:rsidRPr="0015214D" w:rsidRDefault="009770EC" w:rsidP="009770EC">
      <w:pPr>
        <w:pStyle w:val="ActHead5"/>
      </w:pPr>
      <w:bookmarkStart w:id="113" w:name="_Toc139111359"/>
      <w:r w:rsidRPr="00AC687F">
        <w:rPr>
          <w:rStyle w:val="CharSectno"/>
        </w:rPr>
        <w:t>82</w:t>
      </w:r>
      <w:r w:rsidRPr="0015214D">
        <w:t xml:space="preserve">  Consultants and advisers to the Board</w:t>
      </w:r>
      <w:bookmarkEnd w:id="113"/>
    </w:p>
    <w:p w:rsidR="009770EC" w:rsidRPr="0015214D" w:rsidRDefault="009770EC" w:rsidP="009770EC">
      <w:pPr>
        <w:pStyle w:val="SubsectionHead"/>
      </w:pPr>
      <w:r w:rsidRPr="0015214D">
        <w:t>Consultants</w:t>
      </w:r>
    </w:p>
    <w:p w:rsidR="009770EC" w:rsidRPr="0015214D" w:rsidRDefault="009770EC" w:rsidP="009770EC">
      <w:pPr>
        <w:pStyle w:val="subsection"/>
      </w:pPr>
      <w:r w:rsidRPr="0015214D">
        <w:tab/>
        <w:t>(1)</w:t>
      </w:r>
      <w:r w:rsidRPr="0015214D">
        <w:tab/>
        <w:t>The Chair may, on behalf of the Commonwealth, engage consultants to perform services for the Board in connection with the performance of any of its functions.</w:t>
      </w:r>
    </w:p>
    <w:p w:rsidR="009770EC" w:rsidRPr="0015214D" w:rsidRDefault="009770EC" w:rsidP="009770EC">
      <w:pPr>
        <w:pStyle w:val="subsection"/>
      </w:pPr>
      <w:r w:rsidRPr="0015214D">
        <w:tab/>
        <w:t>(2)</w:t>
      </w:r>
      <w:r w:rsidRPr="0015214D">
        <w:tab/>
        <w:t>The terms and conditions of engagement are as determined in writing by the Chair.</w:t>
      </w:r>
    </w:p>
    <w:p w:rsidR="009770EC" w:rsidRPr="0015214D" w:rsidRDefault="009770EC" w:rsidP="009770EC">
      <w:pPr>
        <w:pStyle w:val="notetext"/>
      </w:pPr>
      <w:r w:rsidRPr="0015214D">
        <w:t>Note:</w:t>
      </w:r>
      <w:r w:rsidRPr="0015214D">
        <w:tab/>
        <w:t>For variation and revocation, see subsection</w:t>
      </w:r>
      <w:r w:rsidR="008F32FE" w:rsidRPr="0015214D">
        <w:t> </w:t>
      </w:r>
      <w:r w:rsidRPr="0015214D">
        <w:t xml:space="preserve">33(3) of the </w:t>
      </w:r>
      <w:r w:rsidRPr="0015214D">
        <w:rPr>
          <w:i/>
        </w:rPr>
        <w:t>Acts Interpretation Act 1901</w:t>
      </w:r>
      <w:r w:rsidRPr="0015214D">
        <w:t>.</w:t>
      </w:r>
    </w:p>
    <w:p w:rsidR="009770EC" w:rsidRPr="0015214D" w:rsidRDefault="009770EC" w:rsidP="009770EC">
      <w:pPr>
        <w:pStyle w:val="SubsectionHead"/>
      </w:pPr>
      <w:r w:rsidRPr="0015214D">
        <w:lastRenderedPageBreak/>
        <w:t>Advisers</w:t>
      </w:r>
    </w:p>
    <w:p w:rsidR="009770EC" w:rsidRPr="0015214D" w:rsidRDefault="009770EC" w:rsidP="009770EC">
      <w:pPr>
        <w:pStyle w:val="subsection"/>
      </w:pPr>
      <w:r w:rsidRPr="0015214D">
        <w:tab/>
        <w:t>(3)</w:t>
      </w:r>
      <w:r w:rsidRPr="0015214D">
        <w:tab/>
        <w:t>The Chair may, on behalf of the Commonwealth, engage persons to provide professional or investment advice to the Board in connection with the performance of any of its functions.</w:t>
      </w:r>
    </w:p>
    <w:p w:rsidR="009770EC" w:rsidRPr="0015214D" w:rsidRDefault="009770EC" w:rsidP="00C304F5">
      <w:pPr>
        <w:pStyle w:val="subsection"/>
        <w:keepNext/>
      </w:pPr>
      <w:r w:rsidRPr="0015214D">
        <w:tab/>
        <w:t>(4)</w:t>
      </w:r>
      <w:r w:rsidRPr="0015214D">
        <w:tab/>
        <w:t>The terms and conditions of engagement are as determined in writing by the Chair.</w:t>
      </w:r>
    </w:p>
    <w:p w:rsidR="009770EC" w:rsidRPr="0015214D" w:rsidRDefault="009770EC" w:rsidP="00C304F5">
      <w:pPr>
        <w:pStyle w:val="notetext"/>
        <w:keepNext/>
      </w:pPr>
      <w:r w:rsidRPr="0015214D">
        <w:t>Note:</w:t>
      </w:r>
      <w:r w:rsidRPr="0015214D">
        <w:tab/>
        <w:t>For variation and revocation, see subsection</w:t>
      </w:r>
      <w:r w:rsidR="008F32FE" w:rsidRPr="0015214D">
        <w:t> </w:t>
      </w:r>
      <w:r w:rsidRPr="0015214D">
        <w:t xml:space="preserve">33(3) of the </w:t>
      </w:r>
      <w:r w:rsidRPr="0015214D">
        <w:rPr>
          <w:i/>
        </w:rPr>
        <w:t>Acts Interpretation Act 1901</w:t>
      </w:r>
      <w:r w:rsidRPr="0015214D">
        <w:t>.</w:t>
      </w:r>
    </w:p>
    <w:p w:rsidR="009770EC" w:rsidRPr="0015214D" w:rsidRDefault="009770EC" w:rsidP="00BA055B">
      <w:pPr>
        <w:pStyle w:val="ActHead2"/>
        <w:pageBreakBefore/>
      </w:pPr>
      <w:bookmarkStart w:id="114" w:name="_Toc139111360"/>
      <w:r w:rsidRPr="00AC687F">
        <w:rPr>
          <w:rStyle w:val="CharPartNo"/>
        </w:rPr>
        <w:lastRenderedPageBreak/>
        <w:t>Part</w:t>
      </w:r>
      <w:r w:rsidR="008F32FE" w:rsidRPr="00AC687F">
        <w:rPr>
          <w:rStyle w:val="CharPartNo"/>
        </w:rPr>
        <w:t> </w:t>
      </w:r>
      <w:r w:rsidRPr="00AC687F">
        <w:rPr>
          <w:rStyle w:val="CharPartNo"/>
        </w:rPr>
        <w:t>6</w:t>
      </w:r>
      <w:r w:rsidRPr="0015214D">
        <w:t>—</w:t>
      </w:r>
      <w:r w:rsidRPr="00AC687F">
        <w:rPr>
          <w:rStyle w:val="CharPartText"/>
        </w:rPr>
        <w:t>Miscellaneous</w:t>
      </w:r>
      <w:bookmarkEnd w:id="114"/>
    </w:p>
    <w:p w:rsidR="009770EC" w:rsidRPr="0015214D" w:rsidRDefault="008B2CA0" w:rsidP="009770EC">
      <w:pPr>
        <w:pStyle w:val="Header"/>
      </w:pPr>
      <w:r w:rsidRPr="00AC687F">
        <w:rPr>
          <w:rStyle w:val="CharDivNo"/>
        </w:rPr>
        <w:t xml:space="preserve"> </w:t>
      </w:r>
      <w:r w:rsidRPr="00AC687F">
        <w:rPr>
          <w:rStyle w:val="CharDivText"/>
        </w:rPr>
        <w:t xml:space="preserve"> </w:t>
      </w:r>
    </w:p>
    <w:p w:rsidR="009770EC" w:rsidRPr="0015214D" w:rsidRDefault="009770EC" w:rsidP="009770EC">
      <w:pPr>
        <w:pStyle w:val="ActHead5"/>
      </w:pPr>
      <w:bookmarkStart w:id="115" w:name="_Toc139111361"/>
      <w:r w:rsidRPr="00AC687F">
        <w:rPr>
          <w:rStyle w:val="CharSectno"/>
        </w:rPr>
        <w:t>83</w:t>
      </w:r>
      <w:r w:rsidRPr="0015214D">
        <w:t xml:space="preserve">  Nominated Minister</w:t>
      </w:r>
      <w:bookmarkEnd w:id="115"/>
    </w:p>
    <w:p w:rsidR="009770EC" w:rsidRPr="0015214D" w:rsidRDefault="009770EC" w:rsidP="009770EC">
      <w:pPr>
        <w:pStyle w:val="subsection"/>
      </w:pPr>
      <w:r w:rsidRPr="0015214D">
        <w:tab/>
        <w:t>(1)</w:t>
      </w:r>
      <w:r w:rsidRPr="0015214D">
        <w:tab/>
        <w:t xml:space="preserve">As soon as practicable after the commencement of this subsection, the responsible Ministers must, by writing, determine that one of them is to be the </w:t>
      </w:r>
      <w:r w:rsidRPr="0015214D">
        <w:rPr>
          <w:b/>
          <w:i/>
        </w:rPr>
        <w:t>nominated Minister</w:t>
      </w:r>
      <w:r w:rsidRPr="0015214D">
        <w:t xml:space="preserve"> for the purposes of this Act.</w:t>
      </w:r>
    </w:p>
    <w:p w:rsidR="009770EC" w:rsidRPr="0015214D" w:rsidRDefault="009770EC" w:rsidP="009770EC">
      <w:pPr>
        <w:pStyle w:val="subsection"/>
      </w:pPr>
      <w:r w:rsidRPr="0015214D">
        <w:tab/>
        <w:t>(2)</w:t>
      </w:r>
      <w:r w:rsidRPr="0015214D">
        <w:tab/>
        <w:t xml:space="preserve">A determination under </w:t>
      </w:r>
      <w:r w:rsidR="008F32FE" w:rsidRPr="0015214D">
        <w:t>subsection (</w:t>
      </w:r>
      <w:r w:rsidRPr="0015214D">
        <w:t>1) may be varied, but not revoked, in accordance with subsection</w:t>
      </w:r>
      <w:r w:rsidR="008F32FE" w:rsidRPr="0015214D">
        <w:t> </w:t>
      </w:r>
      <w:r w:rsidRPr="0015214D">
        <w:t xml:space="preserve">33(3) of the </w:t>
      </w:r>
      <w:r w:rsidRPr="0015214D">
        <w:rPr>
          <w:i/>
        </w:rPr>
        <w:t>Acts Interpretation Act 1901</w:t>
      </w:r>
      <w:r w:rsidRPr="0015214D">
        <w:t>.</w:t>
      </w:r>
    </w:p>
    <w:p w:rsidR="009770EC" w:rsidRPr="0015214D" w:rsidRDefault="009770EC" w:rsidP="009770EC">
      <w:pPr>
        <w:pStyle w:val="subsection"/>
      </w:pPr>
      <w:r w:rsidRPr="0015214D">
        <w:tab/>
        <w:t>(3)</w:t>
      </w:r>
      <w:r w:rsidRPr="0015214D">
        <w:tab/>
        <w:t xml:space="preserve">A determination under </w:t>
      </w:r>
      <w:r w:rsidR="008F32FE" w:rsidRPr="0015214D">
        <w:t>subsection (</w:t>
      </w:r>
      <w:r w:rsidRPr="0015214D">
        <w:t>1) is not a legislative instrument.</w:t>
      </w:r>
    </w:p>
    <w:p w:rsidR="009770EC" w:rsidRPr="0015214D" w:rsidRDefault="009770EC" w:rsidP="009770EC">
      <w:pPr>
        <w:pStyle w:val="subsection"/>
      </w:pPr>
      <w:r w:rsidRPr="0015214D">
        <w:tab/>
        <w:t>(4)</w:t>
      </w:r>
      <w:r w:rsidRPr="0015214D">
        <w:tab/>
        <w:t>The nominated Minister may give the other responsible Minister:</w:t>
      </w:r>
    </w:p>
    <w:p w:rsidR="009770EC" w:rsidRPr="0015214D" w:rsidRDefault="009770EC" w:rsidP="009770EC">
      <w:pPr>
        <w:pStyle w:val="paragraph"/>
      </w:pPr>
      <w:r w:rsidRPr="0015214D">
        <w:tab/>
        <w:t>(a)</w:t>
      </w:r>
      <w:r w:rsidRPr="0015214D">
        <w:tab/>
        <w:t>a report under subsection</w:t>
      </w:r>
      <w:r w:rsidR="008F32FE" w:rsidRPr="0015214D">
        <w:t> </w:t>
      </w:r>
      <w:r w:rsidRPr="0015214D">
        <w:t>54(1) or 55(2); or</w:t>
      </w:r>
    </w:p>
    <w:p w:rsidR="009770EC" w:rsidRPr="0015214D" w:rsidRDefault="009770EC" w:rsidP="009770EC">
      <w:pPr>
        <w:pStyle w:val="paragraph"/>
      </w:pPr>
      <w:r w:rsidRPr="0015214D">
        <w:tab/>
        <w:t>(b)</w:t>
      </w:r>
      <w:r w:rsidRPr="0015214D">
        <w:tab/>
        <w:t>a document under subsection</w:t>
      </w:r>
      <w:r w:rsidR="008F32FE" w:rsidRPr="0015214D">
        <w:t> </w:t>
      </w:r>
      <w:r w:rsidRPr="0015214D">
        <w:t>54(2) or 55(2); or</w:t>
      </w:r>
    </w:p>
    <w:p w:rsidR="009770EC" w:rsidRPr="0015214D" w:rsidRDefault="009770EC" w:rsidP="009770EC">
      <w:pPr>
        <w:pStyle w:val="paragraph"/>
      </w:pPr>
      <w:r w:rsidRPr="0015214D">
        <w:tab/>
        <w:t>(c)</w:t>
      </w:r>
      <w:r w:rsidRPr="0015214D">
        <w:tab/>
        <w:t>any other information or document obtained by the nominated Minister under this Act.</w:t>
      </w:r>
    </w:p>
    <w:p w:rsidR="003460D2" w:rsidRPr="0015214D" w:rsidRDefault="003460D2" w:rsidP="003460D2">
      <w:pPr>
        <w:pStyle w:val="ActHead5"/>
      </w:pPr>
      <w:bookmarkStart w:id="116" w:name="_Toc139111362"/>
      <w:r w:rsidRPr="00AC687F">
        <w:rPr>
          <w:rStyle w:val="CharSectno"/>
        </w:rPr>
        <w:t>83A</w:t>
      </w:r>
      <w:r w:rsidRPr="0015214D">
        <w:t xml:space="preserve">  Delegation by the nominated Minister</w:t>
      </w:r>
      <w:bookmarkEnd w:id="116"/>
    </w:p>
    <w:p w:rsidR="003460D2" w:rsidRPr="0015214D" w:rsidRDefault="003460D2" w:rsidP="003460D2">
      <w:pPr>
        <w:pStyle w:val="subsection"/>
      </w:pPr>
      <w:r w:rsidRPr="0015214D">
        <w:tab/>
        <w:t>(1)</w:t>
      </w:r>
      <w:r w:rsidRPr="0015214D">
        <w:tab/>
        <w:t>The nominated Minister may, by writing, delegate any or all of his or her powers under:</w:t>
      </w:r>
    </w:p>
    <w:p w:rsidR="003460D2" w:rsidRPr="0015214D" w:rsidRDefault="003460D2" w:rsidP="003460D2">
      <w:pPr>
        <w:pStyle w:val="paragraph"/>
      </w:pPr>
      <w:r w:rsidRPr="0015214D">
        <w:tab/>
        <w:t>(a)</w:t>
      </w:r>
      <w:r w:rsidRPr="0015214D">
        <w:tab/>
        <w:t>section</w:t>
      </w:r>
      <w:r w:rsidR="008F32FE" w:rsidRPr="0015214D">
        <w:t> </w:t>
      </w:r>
      <w:r w:rsidRPr="0015214D">
        <w:t>84; or</w:t>
      </w:r>
    </w:p>
    <w:p w:rsidR="003460D2" w:rsidRPr="0015214D" w:rsidRDefault="003460D2" w:rsidP="003460D2">
      <w:pPr>
        <w:pStyle w:val="paragraph"/>
      </w:pPr>
      <w:r w:rsidRPr="0015214D">
        <w:tab/>
        <w:t>(b)</w:t>
      </w:r>
      <w:r w:rsidRPr="0015214D">
        <w:tab/>
        <w:t>Schedule</w:t>
      </w:r>
      <w:r w:rsidR="008F32FE" w:rsidRPr="0015214D">
        <w:t> </w:t>
      </w:r>
      <w:r w:rsidRPr="0015214D">
        <w:t>2A;</w:t>
      </w:r>
    </w:p>
    <w:p w:rsidR="003460D2" w:rsidRPr="0015214D" w:rsidRDefault="003460D2" w:rsidP="003460D2">
      <w:pPr>
        <w:pStyle w:val="subsection2"/>
      </w:pPr>
      <w:r w:rsidRPr="0015214D">
        <w:t>to:</w:t>
      </w:r>
    </w:p>
    <w:p w:rsidR="003460D2" w:rsidRPr="0015214D" w:rsidRDefault="003460D2" w:rsidP="003460D2">
      <w:pPr>
        <w:pStyle w:val="paragraph"/>
      </w:pPr>
      <w:r w:rsidRPr="0015214D">
        <w:tab/>
        <w:t>(c)</w:t>
      </w:r>
      <w:r w:rsidRPr="0015214D">
        <w:tab/>
        <w:t>the Secretary of a Department; or</w:t>
      </w:r>
    </w:p>
    <w:p w:rsidR="003460D2" w:rsidRPr="0015214D" w:rsidRDefault="003460D2" w:rsidP="003460D2">
      <w:pPr>
        <w:pStyle w:val="paragraph"/>
      </w:pPr>
      <w:r w:rsidRPr="0015214D">
        <w:tab/>
        <w:t>(d)</w:t>
      </w:r>
      <w:r w:rsidRPr="0015214D">
        <w:tab/>
        <w:t>an SES employee, or acting SES employee, in a Department.</w:t>
      </w:r>
    </w:p>
    <w:p w:rsidR="003460D2" w:rsidRPr="0015214D" w:rsidRDefault="003460D2" w:rsidP="003460D2">
      <w:pPr>
        <w:pStyle w:val="notetext"/>
      </w:pPr>
      <w:r w:rsidRPr="0015214D">
        <w:t>Note:</w:t>
      </w:r>
      <w:r w:rsidRPr="0015214D">
        <w:tab/>
        <w:t xml:space="preserve">The expressions </w:t>
      </w:r>
      <w:r w:rsidRPr="0015214D">
        <w:rPr>
          <w:b/>
          <w:i/>
        </w:rPr>
        <w:t>SES employee</w:t>
      </w:r>
      <w:r w:rsidRPr="0015214D">
        <w:t xml:space="preserve"> and </w:t>
      </w:r>
      <w:r w:rsidRPr="0015214D">
        <w:rPr>
          <w:b/>
          <w:i/>
        </w:rPr>
        <w:t>acting SES employee</w:t>
      </w:r>
      <w:r w:rsidRPr="0015214D">
        <w:t xml:space="preserve"> are defined in </w:t>
      </w:r>
      <w:r w:rsidR="002E4554" w:rsidRPr="0015214D">
        <w:t>section</w:t>
      </w:r>
      <w:r w:rsidR="008F32FE" w:rsidRPr="0015214D">
        <w:t> </w:t>
      </w:r>
      <w:r w:rsidR="002E4554" w:rsidRPr="0015214D">
        <w:t>2B</w:t>
      </w:r>
      <w:r w:rsidRPr="0015214D">
        <w:t xml:space="preserve"> of the </w:t>
      </w:r>
      <w:r w:rsidRPr="0015214D">
        <w:rPr>
          <w:i/>
        </w:rPr>
        <w:t>Acts Interpretation Act 1901</w:t>
      </w:r>
      <w:r w:rsidRPr="0015214D">
        <w:t>.</w:t>
      </w:r>
    </w:p>
    <w:p w:rsidR="003460D2" w:rsidRPr="0015214D" w:rsidRDefault="003460D2" w:rsidP="003460D2">
      <w:pPr>
        <w:pStyle w:val="subsection"/>
      </w:pPr>
      <w:r w:rsidRPr="0015214D">
        <w:tab/>
        <w:t>(2)</w:t>
      </w:r>
      <w:r w:rsidRPr="0015214D">
        <w:tab/>
        <w:t>In exercising powers under a delegation, the delegate must comply with any directions of the nominated Minister.</w:t>
      </w:r>
    </w:p>
    <w:p w:rsidR="003460D2" w:rsidRPr="0015214D" w:rsidRDefault="003460D2" w:rsidP="005F3F76">
      <w:pPr>
        <w:pStyle w:val="ActHead5"/>
      </w:pPr>
      <w:bookmarkStart w:id="117" w:name="_Toc139111363"/>
      <w:r w:rsidRPr="00AC687F">
        <w:rPr>
          <w:rStyle w:val="CharSectno"/>
        </w:rPr>
        <w:lastRenderedPageBreak/>
        <w:t>83B</w:t>
      </w:r>
      <w:r w:rsidRPr="0015214D">
        <w:t xml:space="preserve">  Delegation by the Board</w:t>
      </w:r>
      <w:bookmarkEnd w:id="117"/>
    </w:p>
    <w:p w:rsidR="003460D2" w:rsidRPr="0015214D" w:rsidRDefault="003460D2" w:rsidP="005F3F76">
      <w:pPr>
        <w:pStyle w:val="subsection"/>
        <w:keepNext/>
      </w:pPr>
      <w:r w:rsidRPr="0015214D">
        <w:tab/>
        <w:t>(1)</w:t>
      </w:r>
      <w:r w:rsidRPr="0015214D">
        <w:tab/>
        <w:t>The Board may, by writing, delegate any or all of its powers under:</w:t>
      </w:r>
    </w:p>
    <w:p w:rsidR="003460D2" w:rsidRPr="0015214D" w:rsidRDefault="003460D2" w:rsidP="003460D2">
      <w:pPr>
        <w:pStyle w:val="paragraph"/>
      </w:pPr>
      <w:r w:rsidRPr="0015214D">
        <w:tab/>
        <w:t>(a)</w:t>
      </w:r>
      <w:r w:rsidRPr="0015214D">
        <w:tab/>
        <w:t>subsection</w:t>
      </w:r>
      <w:r w:rsidR="008F32FE" w:rsidRPr="0015214D">
        <w:t> </w:t>
      </w:r>
      <w:r w:rsidRPr="0015214D">
        <w:t>28(1) of this Act; or</w:t>
      </w:r>
    </w:p>
    <w:p w:rsidR="00EF71C5" w:rsidRPr="0015214D" w:rsidRDefault="00EF71C5" w:rsidP="00EF71C5">
      <w:pPr>
        <w:pStyle w:val="paragraph"/>
      </w:pPr>
      <w:r w:rsidRPr="0015214D">
        <w:tab/>
        <w:t>(aa)</w:t>
      </w:r>
      <w:r w:rsidRPr="0015214D">
        <w:tab/>
        <w:t>subsection</w:t>
      </w:r>
      <w:r w:rsidR="008F32FE" w:rsidRPr="0015214D">
        <w:t> </w:t>
      </w:r>
      <w:r w:rsidRPr="0015214D">
        <w:t xml:space="preserve">52(1) of the </w:t>
      </w:r>
      <w:r w:rsidRPr="0015214D">
        <w:rPr>
          <w:i/>
        </w:rPr>
        <w:t>Future Drought Fund Act 2019</w:t>
      </w:r>
      <w:r w:rsidRPr="0015214D">
        <w:t>; or</w:t>
      </w:r>
    </w:p>
    <w:p w:rsidR="00780869" w:rsidRPr="0015214D" w:rsidRDefault="00780869" w:rsidP="00780869">
      <w:pPr>
        <w:pStyle w:val="paragraph"/>
      </w:pPr>
      <w:r w:rsidRPr="0015214D">
        <w:tab/>
        <w:t>(da)</w:t>
      </w:r>
      <w:r w:rsidRPr="0015214D">
        <w:tab/>
        <w:t>subsection</w:t>
      </w:r>
      <w:r w:rsidR="008F32FE" w:rsidRPr="0015214D">
        <w:t> </w:t>
      </w:r>
      <w:r w:rsidRPr="0015214D">
        <w:t xml:space="preserve">39(1) of the </w:t>
      </w:r>
      <w:r w:rsidRPr="0015214D">
        <w:rPr>
          <w:i/>
        </w:rPr>
        <w:t>DisabilityCare Australia Fund Act 2013</w:t>
      </w:r>
      <w:r w:rsidRPr="0015214D">
        <w:t>;</w:t>
      </w:r>
      <w:r w:rsidR="006658B5" w:rsidRPr="0015214D">
        <w:t xml:space="preserve"> or</w:t>
      </w:r>
    </w:p>
    <w:p w:rsidR="001664EF" w:rsidRPr="0015214D" w:rsidRDefault="001664EF" w:rsidP="001664EF">
      <w:pPr>
        <w:pStyle w:val="paragraph"/>
      </w:pPr>
      <w:r w:rsidRPr="0015214D">
        <w:tab/>
        <w:t>(daa)</w:t>
      </w:r>
      <w:r w:rsidRPr="0015214D">
        <w:tab/>
        <w:t>subsection</w:t>
      </w:r>
      <w:r w:rsidR="008F32FE" w:rsidRPr="0015214D">
        <w:t> </w:t>
      </w:r>
      <w:r w:rsidRPr="0015214D">
        <w:t xml:space="preserve">50(1) of the </w:t>
      </w:r>
      <w:r w:rsidR="00772A23" w:rsidRPr="0015214D">
        <w:rPr>
          <w:i/>
        </w:rPr>
        <w:t>Disaster Ready Fund Act 2019</w:t>
      </w:r>
      <w:r w:rsidRPr="0015214D">
        <w:t>; or</w:t>
      </w:r>
    </w:p>
    <w:p w:rsidR="006658B5" w:rsidRPr="0015214D" w:rsidRDefault="006658B5" w:rsidP="006658B5">
      <w:pPr>
        <w:pStyle w:val="paragraph"/>
      </w:pPr>
      <w:r w:rsidRPr="0015214D">
        <w:tab/>
        <w:t>(db)</w:t>
      </w:r>
      <w:r w:rsidRPr="0015214D">
        <w:tab/>
        <w:t>subsection</w:t>
      </w:r>
      <w:r w:rsidR="008F32FE" w:rsidRPr="0015214D">
        <w:t> </w:t>
      </w:r>
      <w:r w:rsidRPr="0015214D">
        <w:t xml:space="preserve">50(1) of the </w:t>
      </w:r>
      <w:r w:rsidRPr="0015214D">
        <w:rPr>
          <w:i/>
        </w:rPr>
        <w:t>Medical Research Future Fund</w:t>
      </w:r>
      <w:r w:rsidRPr="0015214D">
        <w:t xml:space="preserve"> </w:t>
      </w:r>
      <w:r w:rsidRPr="0015214D">
        <w:rPr>
          <w:i/>
        </w:rPr>
        <w:t>Act 2015</w:t>
      </w:r>
      <w:r w:rsidRPr="0015214D">
        <w:t>;</w:t>
      </w:r>
      <w:r w:rsidR="00ED5211" w:rsidRPr="0015214D">
        <w:t xml:space="preserve"> or</w:t>
      </w:r>
    </w:p>
    <w:p w:rsidR="00ED5211" w:rsidRPr="0015214D" w:rsidRDefault="00ED5211" w:rsidP="00ED5211">
      <w:pPr>
        <w:pStyle w:val="paragraph"/>
      </w:pPr>
      <w:r w:rsidRPr="0015214D">
        <w:tab/>
        <w:t>(dc)</w:t>
      </w:r>
      <w:r w:rsidRPr="0015214D">
        <w:tab/>
        <w:t>subsection</w:t>
      </w:r>
      <w:r w:rsidR="008F32FE" w:rsidRPr="0015214D">
        <w:t> </w:t>
      </w:r>
      <w:r w:rsidRPr="0015214D">
        <w:t xml:space="preserve">43(1) of the </w:t>
      </w:r>
      <w:r w:rsidRPr="0015214D">
        <w:rPr>
          <w:i/>
        </w:rPr>
        <w:t>Aboriginal and Torres Strait Islander Land and Sea Future Fund Act 2018</w:t>
      </w:r>
      <w:r w:rsidRPr="0015214D">
        <w:t>;</w:t>
      </w:r>
    </w:p>
    <w:p w:rsidR="003460D2" w:rsidRPr="0015214D" w:rsidRDefault="003460D2" w:rsidP="003460D2">
      <w:pPr>
        <w:pStyle w:val="subsection2"/>
      </w:pPr>
      <w:r w:rsidRPr="0015214D">
        <w:t>to:</w:t>
      </w:r>
    </w:p>
    <w:p w:rsidR="003460D2" w:rsidRPr="0015214D" w:rsidRDefault="003460D2" w:rsidP="003460D2">
      <w:pPr>
        <w:pStyle w:val="paragraph"/>
      </w:pPr>
      <w:r w:rsidRPr="0015214D">
        <w:tab/>
        <w:t>(e)</w:t>
      </w:r>
      <w:r w:rsidRPr="0015214D">
        <w:tab/>
        <w:t>the Chair; or</w:t>
      </w:r>
    </w:p>
    <w:p w:rsidR="003460D2" w:rsidRPr="0015214D" w:rsidRDefault="003460D2" w:rsidP="003460D2">
      <w:pPr>
        <w:pStyle w:val="paragraph"/>
      </w:pPr>
      <w:r w:rsidRPr="0015214D">
        <w:tab/>
        <w:t>(f)</w:t>
      </w:r>
      <w:r w:rsidRPr="0015214D">
        <w:tab/>
        <w:t>an SES employee, or acting SES employee, in the Agency.</w:t>
      </w:r>
    </w:p>
    <w:p w:rsidR="003460D2" w:rsidRPr="0015214D" w:rsidRDefault="003460D2" w:rsidP="003460D2">
      <w:pPr>
        <w:pStyle w:val="notetext"/>
      </w:pPr>
      <w:r w:rsidRPr="0015214D">
        <w:t>Note:</w:t>
      </w:r>
      <w:r w:rsidRPr="0015214D">
        <w:tab/>
        <w:t xml:space="preserve">The expressions </w:t>
      </w:r>
      <w:r w:rsidRPr="0015214D">
        <w:rPr>
          <w:b/>
          <w:i/>
        </w:rPr>
        <w:t>SES employee</w:t>
      </w:r>
      <w:r w:rsidRPr="0015214D">
        <w:t xml:space="preserve"> and </w:t>
      </w:r>
      <w:r w:rsidRPr="0015214D">
        <w:rPr>
          <w:b/>
          <w:i/>
        </w:rPr>
        <w:t>acting SES employee</w:t>
      </w:r>
      <w:r w:rsidRPr="0015214D">
        <w:t xml:space="preserve"> are defined in </w:t>
      </w:r>
      <w:r w:rsidR="002E4554" w:rsidRPr="0015214D">
        <w:t>section</w:t>
      </w:r>
      <w:r w:rsidR="008F32FE" w:rsidRPr="0015214D">
        <w:t> </w:t>
      </w:r>
      <w:r w:rsidR="002E4554" w:rsidRPr="0015214D">
        <w:t>2B</w:t>
      </w:r>
      <w:r w:rsidRPr="0015214D">
        <w:t xml:space="preserve"> of the </w:t>
      </w:r>
      <w:r w:rsidRPr="0015214D">
        <w:rPr>
          <w:i/>
        </w:rPr>
        <w:t>Acts Interpretation Act 1901</w:t>
      </w:r>
      <w:r w:rsidRPr="0015214D">
        <w:t>.</w:t>
      </w:r>
    </w:p>
    <w:p w:rsidR="003460D2" w:rsidRPr="0015214D" w:rsidRDefault="003460D2" w:rsidP="003460D2">
      <w:pPr>
        <w:pStyle w:val="subsection"/>
      </w:pPr>
      <w:r w:rsidRPr="0015214D">
        <w:tab/>
        <w:t>(2)</w:t>
      </w:r>
      <w:r w:rsidRPr="0015214D">
        <w:tab/>
        <w:t>In exercising powers under a delegation, the delegate must comply with any directions of the Board.</w:t>
      </w:r>
    </w:p>
    <w:p w:rsidR="009770EC" w:rsidRPr="0015214D" w:rsidRDefault="009770EC" w:rsidP="009770EC">
      <w:pPr>
        <w:pStyle w:val="ActHead5"/>
      </w:pPr>
      <w:bookmarkStart w:id="118" w:name="_Toc139111364"/>
      <w:r w:rsidRPr="00AC687F">
        <w:rPr>
          <w:rStyle w:val="CharSectno"/>
        </w:rPr>
        <w:t>84</w:t>
      </w:r>
      <w:r w:rsidRPr="0015214D">
        <w:t xml:space="preserve">  Miscellaneous receipts to be credited to the Fund Account</w:t>
      </w:r>
      <w:bookmarkEnd w:id="118"/>
    </w:p>
    <w:p w:rsidR="009770EC" w:rsidRPr="0015214D" w:rsidRDefault="009770EC" w:rsidP="009770EC">
      <w:pPr>
        <w:pStyle w:val="subsection"/>
      </w:pPr>
      <w:r w:rsidRPr="0015214D">
        <w:tab/>
      </w:r>
      <w:r w:rsidR="00B86A72" w:rsidRPr="0015214D">
        <w:t>(1)</w:t>
      </w:r>
      <w:r w:rsidR="00714042" w:rsidRPr="0015214D">
        <w:tab/>
      </w:r>
      <w:r w:rsidRPr="0015214D">
        <w:t>If:</w:t>
      </w:r>
    </w:p>
    <w:p w:rsidR="009770EC" w:rsidRPr="0015214D" w:rsidRDefault="009770EC" w:rsidP="009770EC">
      <w:pPr>
        <w:pStyle w:val="paragraph"/>
      </w:pPr>
      <w:r w:rsidRPr="0015214D">
        <w:tab/>
        <w:t>(a)</w:t>
      </w:r>
      <w:r w:rsidRPr="0015214D">
        <w:tab/>
        <w:t>the Board receives an amount of money; and</w:t>
      </w:r>
    </w:p>
    <w:p w:rsidR="003460D2" w:rsidRPr="0015214D" w:rsidRDefault="003460D2" w:rsidP="003460D2">
      <w:pPr>
        <w:pStyle w:val="paragraph"/>
      </w:pPr>
      <w:r w:rsidRPr="0015214D">
        <w:tab/>
        <w:t>(b)</w:t>
      </w:r>
      <w:r w:rsidRPr="0015214D">
        <w:tab/>
        <w:t>none of the following:</w:t>
      </w:r>
    </w:p>
    <w:p w:rsidR="003460D2" w:rsidRPr="0015214D" w:rsidRDefault="003460D2" w:rsidP="003460D2">
      <w:pPr>
        <w:pStyle w:val="paragraphsub"/>
      </w:pPr>
      <w:r w:rsidRPr="0015214D">
        <w:tab/>
        <w:t>(i)</w:t>
      </w:r>
      <w:r w:rsidRPr="0015214D">
        <w:tab/>
        <w:t>another provision of this Act;</w:t>
      </w:r>
    </w:p>
    <w:p w:rsidR="00EF71C5" w:rsidRPr="0015214D" w:rsidRDefault="00EF71C5" w:rsidP="00EF71C5">
      <w:pPr>
        <w:pStyle w:val="paragraphsub"/>
      </w:pPr>
      <w:r w:rsidRPr="0015214D">
        <w:tab/>
        <w:t>(ia)</w:t>
      </w:r>
      <w:r w:rsidRPr="0015214D">
        <w:tab/>
        <w:t xml:space="preserve">a provision of the </w:t>
      </w:r>
      <w:r w:rsidRPr="0015214D">
        <w:rPr>
          <w:i/>
        </w:rPr>
        <w:t>Future Drought Fund Act 2019</w:t>
      </w:r>
      <w:r w:rsidRPr="0015214D">
        <w:t>;</w:t>
      </w:r>
    </w:p>
    <w:p w:rsidR="00780869" w:rsidRPr="0015214D" w:rsidRDefault="00780869" w:rsidP="00780869">
      <w:pPr>
        <w:pStyle w:val="paragraphsub"/>
      </w:pPr>
      <w:r w:rsidRPr="0015214D">
        <w:tab/>
        <w:t>(iia)</w:t>
      </w:r>
      <w:r w:rsidRPr="0015214D">
        <w:tab/>
        <w:t xml:space="preserve">a provision of the </w:t>
      </w:r>
      <w:r w:rsidRPr="0015214D">
        <w:rPr>
          <w:i/>
        </w:rPr>
        <w:t>DisabilityCare Australia Fund Act 2013</w:t>
      </w:r>
      <w:r w:rsidRPr="0015214D">
        <w:t>;</w:t>
      </w:r>
    </w:p>
    <w:p w:rsidR="001664EF" w:rsidRPr="0015214D" w:rsidRDefault="001664EF" w:rsidP="001664EF">
      <w:pPr>
        <w:pStyle w:val="paragraphsub"/>
      </w:pPr>
      <w:r w:rsidRPr="0015214D">
        <w:tab/>
        <w:t>(iiaa)</w:t>
      </w:r>
      <w:r w:rsidRPr="0015214D">
        <w:tab/>
        <w:t xml:space="preserve">a provision of the </w:t>
      </w:r>
      <w:r w:rsidR="00772A23" w:rsidRPr="0015214D">
        <w:rPr>
          <w:i/>
        </w:rPr>
        <w:t>Disaster Ready Fund Act 2019</w:t>
      </w:r>
      <w:r w:rsidRPr="0015214D">
        <w:t>;</w:t>
      </w:r>
    </w:p>
    <w:p w:rsidR="006658B5" w:rsidRPr="0015214D" w:rsidRDefault="006658B5" w:rsidP="006658B5">
      <w:pPr>
        <w:pStyle w:val="paragraphsub"/>
      </w:pPr>
      <w:r w:rsidRPr="0015214D">
        <w:tab/>
        <w:t>(iib)</w:t>
      </w:r>
      <w:r w:rsidRPr="0015214D">
        <w:tab/>
        <w:t xml:space="preserve">a provision of the </w:t>
      </w:r>
      <w:r w:rsidRPr="0015214D">
        <w:rPr>
          <w:i/>
        </w:rPr>
        <w:t>Medical Research Future Fund</w:t>
      </w:r>
      <w:r w:rsidRPr="0015214D">
        <w:t xml:space="preserve"> </w:t>
      </w:r>
      <w:r w:rsidRPr="0015214D">
        <w:rPr>
          <w:i/>
        </w:rPr>
        <w:t>Act 2015</w:t>
      </w:r>
      <w:r w:rsidRPr="0015214D">
        <w:t>;</w:t>
      </w:r>
    </w:p>
    <w:p w:rsidR="00F513B9" w:rsidRPr="0015214D" w:rsidRDefault="00F513B9" w:rsidP="00F513B9">
      <w:pPr>
        <w:pStyle w:val="paragraphsub"/>
      </w:pPr>
      <w:r w:rsidRPr="0015214D">
        <w:tab/>
        <w:t>(iic)</w:t>
      </w:r>
      <w:r w:rsidRPr="0015214D">
        <w:tab/>
        <w:t xml:space="preserve">a provision of the </w:t>
      </w:r>
      <w:r w:rsidRPr="0015214D">
        <w:rPr>
          <w:i/>
        </w:rPr>
        <w:t>Aboriginal and Torres Strait Islander Land and Sea Future Fund Act 2018</w:t>
      </w:r>
      <w:r w:rsidRPr="0015214D">
        <w:t>;</w:t>
      </w:r>
    </w:p>
    <w:p w:rsidR="003460D2" w:rsidRPr="0015214D" w:rsidRDefault="003460D2" w:rsidP="003460D2">
      <w:pPr>
        <w:pStyle w:val="paragraph"/>
      </w:pPr>
      <w:r w:rsidRPr="0015214D">
        <w:tab/>
      </w:r>
      <w:r w:rsidRPr="0015214D">
        <w:tab/>
        <w:t>requires the amount to be credited to:</w:t>
      </w:r>
    </w:p>
    <w:p w:rsidR="003460D2" w:rsidRPr="0015214D" w:rsidRDefault="003460D2" w:rsidP="003460D2">
      <w:pPr>
        <w:pStyle w:val="paragraphsub"/>
      </w:pPr>
      <w:r w:rsidRPr="0015214D">
        <w:lastRenderedPageBreak/>
        <w:tab/>
        <w:t>(iii)</w:t>
      </w:r>
      <w:r w:rsidRPr="0015214D">
        <w:tab/>
        <w:t>the Fund Account; or</w:t>
      </w:r>
    </w:p>
    <w:p w:rsidR="00EF71C5" w:rsidRPr="0015214D" w:rsidRDefault="00EF71C5" w:rsidP="00EF71C5">
      <w:pPr>
        <w:pStyle w:val="paragraphsub"/>
      </w:pPr>
      <w:r w:rsidRPr="0015214D">
        <w:tab/>
        <w:t>(iiia)</w:t>
      </w:r>
      <w:r w:rsidRPr="0015214D">
        <w:tab/>
        <w:t>the Future Drought Fund Special Account; or</w:t>
      </w:r>
    </w:p>
    <w:p w:rsidR="00780869" w:rsidRPr="0015214D" w:rsidRDefault="00780869" w:rsidP="00780869">
      <w:pPr>
        <w:pStyle w:val="paragraphsub"/>
      </w:pPr>
      <w:r w:rsidRPr="0015214D">
        <w:tab/>
        <w:t>(vii)</w:t>
      </w:r>
      <w:r w:rsidRPr="0015214D">
        <w:tab/>
        <w:t>the DisabilityCare Australia Fund Special Account;</w:t>
      </w:r>
      <w:r w:rsidR="006658B5" w:rsidRPr="0015214D">
        <w:t xml:space="preserve"> or</w:t>
      </w:r>
    </w:p>
    <w:p w:rsidR="001664EF" w:rsidRPr="0015214D" w:rsidRDefault="001664EF" w:rsidP="001664EF">
      <w:pPr>
        <w:pStyle w:val="paragraphsub"/>
      </w:pPr>
      <w:r w:rsidRPr="0015214D">
        <w:tab/>
        <w:t>(viia)</w:t>
      </w:r>
      <w:r w:rsidRPr="0015214D">
        <w:tab/>
        <w:t xml:space="preserve">the </w:t>
      </w:r>
      <w:r w:rsidR="00772A23" w:rsidRPr="0015214D">
        <w:t>Disaster Ready Fund Special Account</w:t>
      </w:r>
      <w:r w:rsidRPr="0015214D">
        <w:t>; or</w:t>
      </w:r>
    </w:p>
    <w:p w:rsidR="006658B5" w:rsidRPr="0015214D" w:rsidRDefault="006658B5" w:rsidP="006658B5">
      <w:pPr>
        <w:pStyle w:val="paragraphsub"/>
      </w:pPr>
      <w:r w:rsidRPr="0015214D">
        <w:tab/>
        <w:t>(viii)</w:t>
      </w:r>
      <w:r w:rsidRPr="0015214D">
        <w:tab/>
        <w:t>the Medical Research Future Fund Special Account;</w:t>
      </w:r>
      <w:r w:rsidR="00075A30" w:rsidRPr="0015214D">
        <w:t xml:space="preserve"> or</w:t>
      </w:r>
    </w:p>
    <w:p w:rsidR="00ED5211" w:rsidRPr="0015214D" w:rsidRDefault="00ED5211" w:rsidP="00ED5211">
      <w:pPr>
        <w:pStyle w:val="paragraphsub"/>
      </w:pPr>
      <w:r w:rsidRPr="0015214D">
        <w:tab/>
        <w:t>(ix)</w:t>
      </w:r>
      <w:r w:rsidRPr="0015214D">
        <w:tab/>
        <w:t>the Aboriginal and Torres Strait Islander Land and Sea Future Fund Special Account;</w:t>
      </w:r>
    </w:p>
    <w:p w:rsidR="009770EC" w:rsidRPr="0015214D" w:rsidRDefault="009770EC" w:rsidP="009770EC">
      <w:pPr>
        <w:pStyle w:val="subsection2"/>
      </w:pPr>
      <w:r w:rsidRPr="0015214D">
        <w:t>the amount is to be credited to the Fund Account.</w:t>
      </w:r>
    </w:p>
    <w:p w:rsidR="00EF71C5" w:rsidRPr="0015214D" w:rsidRDefault="00EF71C5" w:rsidP="00EF71C5">
      <w:pPr>
        <w:pStyle w:val="SubsectionHead"/>
      </w:pPr>
      <w:r w:rsidRPr="0015214D">
        <w:t>Transfer of amounts to the Future Drought Fund Special Account</w:t>
      </w:r>
    </w:p>
    <w:p w:rsidR="00EF71C5" w:rsidRPr="0015214D" w:rsidRDefault="00EF71C5" w:rsidP="00EF71C5">
      <w:pPr>
        <w:pStyle w:val="subsection"/>
      </w:pPr>
      <w:r w:rsidRPr="0015214D">
        <w:tab/>
        <w:t>(1A)</w:t>
      </w:r>
      <w:r w:rsidRPr="0015214D">
        <w:tab/>
        <w:t xml:space="preserve">If an amount is credited to the Fund Account under </w:t>
      </w:r>
      <w:r w:rsidR="008F32FE" w:rsidRPr="0015214D">
        <w:t>subsection (</w:t>
      </w:r>
      <w:r w:rsidRPr="0015214D">
        <w:t>1), the nominated Minister may, by writing, direct that a specified amount is to be:</w:t>
      </w:r>
    </w:p>
    <w:p w:rsidR="00EF71C5" w:rsidRPr="0015214D" w:rsidRDefault="00EF71C5" w:rsidP="00EF71C5">
      <w:pPr>
        <w:pStyle w:val="paragraph"/>
      </w:pPr>
      <w:r w:rsidRPr="0015214D">
        <w:tab/>
        <w:t>(a)</w:t>
      </w:r>
      <w:r w:rsidRPr="0015214D">
        <w:tab/>
        <w:t>debited from the Fund Account; and</w:t>
      </w:r>
    </w:p>
    <w:p w:rsidR="00EF71C5" w:rsidRPr="0015214D" w:rsidRDefault="00EF71C5" w:rsidP="00EF71C5">
      <w:pPr>
        <w:pStyle w:val="paragraph"/>
      </w:pPr>
      <w:r w:rsidRPr="0015214D">
        <w:tab/>
        <w:t>(b)</w:t>
      </w:r>
      <w:r w:rsidRPr="0015214D">
        <w:tab/>
        <w:t>credited to the Future Drought Fund Special Account;</w:t>
      </w:r>
    </w:p>
    <w:p w:rsidR="00EF71C5" w:rsidRPr="0015214D" w:rsidRDefault="00EF71C5" w:rsidP="00EF71C5">
      <w:pPr>
        <w:pStyle w:val="subsection2"/>
      </w:pPr>
      <w:r w:rsidRPr="0015214D">
        <w:t>on a specified day.</w:t>
      </w:r>
    </w:p>
    <w:p w:rsidR="00780869" w:rsidRPr="0015214D" w:rsidRDefault="00780869" w:rsidP="00780869">
      <w:pPr>
        <w:pStyle w:val="SubsectionHead"/>
      </w:pPr>
      <w:r w:rsidRPr="0015214D">
        <w:t>Transfer of amounts to the DisabilityCare Australia Fund Special Account</w:t>
      </w:r>
    </w:p>
    <w:p w:rsidR="00780869" w:rsidRPr="0015214D" w:rsidRDefault="00780869" w:rsidP="00780869">
      <w:pPr>
        <w:pStyle w:val="subsection"/>
      </w:pPr>
      <w:r w:rsidRPr="0015214D">
        <w:tab/>
        <w:t>(4A)</w:t>
      </w:r>
      <w:r w:rsidRPr="0015214D">
        <w:tab/>
        <w:t xml:space="preserve">If an amount is credited to the Fund Account under </w:t>
      </w:r>
      <w:r w:rsidR="008F32FE" w:rsidRPr="0015214D">
        <w:t>subsection (</w:t>
      </w:r>
      <w:r w:rsidRPr="0015214D">
        <w:t>1), the nominated Minister may, by writing, direct that a specified amount is to be:</w:t>
      </w:r>
    </w:p>
    <w:p w:rsidR="00780869" w:rsidRPr="0015214D" w:rsidRDefault="00780869" w:rsidP="00780869">
      <w:pPr>
        <w:pStyle w:val="paragraph"/>
      </w:pPr>
      <w:r w:rsidRPr="0015214D">
        <w:tab/>
        <w:t>(a)</w:t>
      </w:r>
      <w:r w:rsidRPr="0015214D">
        <w:tab/>
        <w:t>debited from the Fund Account; and</w:t>
      </w:r>
    </w:p>
    <w:p w:rsidR="00780869" w:rsidRPr="0015214D" w:rsidRDefault="00780869" w:rsidP="00780869">
      <w:pPr>
        <w:pStyle w:val="paragraph"/>
      </w:pPr>
      <w:r w:rsidRPr="0015214D">
        <w:tab/>
        <w:t>(b)</w:t>
      </w:r>
      <w:r w:rsidRPr="0015214D">
        <w:tab/>
        <w:t>credited to the DisabilityCare Australia Fund Special Account;</w:t>
      </w:r>
    </w:p>
    <w:p w:rsidR="00780869" w:rsidRPr="0015214D" w:rsidRDefault="00780869" w:rsidP="00780869">
      <w:pPr>
        <w:pStyle w:val="subsection2"/>
      </w:pPr>
      <w:r w:rsidRPr="0015214D">
        <w:t>on a specified day.</w:t>
      </w:r>
    </w:p>
    <w:p w:rsidR="001664EF" w:rsidRPr="0015214D" w:rsidRDefault="001664EF" w:rsidP="001664EF">
      <w:pPr>
        <w:pStyle w:val="SubsectionHead"/>
      </w:pPr>
      <w:r w:rsidRPr="0015214D">
        <w:t xml:space="preserve">Transfer of amounts to the </w:t>
      </w:r>
      <w:bookmarkStart w:id="119" w:name="_Hlk128400975"/>
      <w:r w:rsidR="00772A23" w:rsidRPr="0015214D">
        <w:rPr>
          <w:rFonts w:eastAsia="Calibri"/>
          <w:lang w:eastAsia="en-US"/>
        </w:rPr>
        <w:t>Disaster Ready Fund Special Account</w:t>
      </w:r>
      <w:bookmarkEnd w:id="119"/>
    </w:p>
    <w:p w:rsidR="001664EF" w:rsidRPr="0015214D" w:rsidRDefault="001664EF" w:rsidP="001664EF">
      <w:pPr>
        <w:pStyle w:val="subsection"/>
      </w:pPr>
      <w:r w:rsidRPr="0015214D">
        <w:tab/>
        <w:t>(4AA)</w:t>
      </w:r>
      <w:r w:rsidRPr="0015214D">
        <w:tab/>
        <w:t xml:space="preserve">If an amount is credited to the Fund Account under </w:t>
      </w:r>
      <w:r w:rsidR="008F32FE" w:rsidRPr="0015214D">
        <w:t>subsection (</w:t>
      </w:r>
      <w:r w:rsidRPr="0015214D">
        <w:t>1), the nominated Minister may, by writing, direct that a specified amount is to be:</w:t>
      </w:r>
    </w:p>
    <w:p w:rsidR="001664EF" w:rsidRPr="0015214D" w:rsidRDefault="001664EF" w:rsidP="001664EF">
      <w:pPr>
        <w:pStyle w:val="paragraph"/>
      </w:pPr>
      <w:r w:rsidRPr="0015214D">
        <w:tab/>
        <w:t>(a)</w:t>
      </w:r>
      <w:r w:rsidRPr="0015214D">
        <w:tab/>
        <w:t>debited from the Fund Account; and</w:t>
      </w:r>
    </w:p>
    <w:p w:rsidR="001664EF" w:rsidRPr="0015214D" w:rsidRDefault="001664EF" w:rsidP="001664EF">
      <w:pPr>
        <w:pStyle w:val="paragraph"/>
      </w:pPr>
      <w:r w:rsidRPr="0015214D">
        <w:tab/>
        <w:t>(b)</w:t>
      </w:r>
      <w:r w:rsidRPr="0015214D">
        <w:tab/>
        <w:t xml:space="preserve">credited to the </w:t>
      </w:r>
      <w:r w:rsidR="00772A23" w:rsidRPr="0015214D">
        <w:t>Disaster Ready Fund Special Account</w:t>
      </w:r>
      <w:r w:rsidRPr="0015214D">
        <w:t>;</w:t>
      </w:r>
    </w:p>
    <w:p w:rsidR="001664EF" w:rsidRPr="0015214D" w:rsidRDefault="001664EF" w:rsidP="001664EF">
      <w:pPr>
        <w:pStyle w:val="subsection2"/>
      </w:pPr>
      <w:r w:rsidRPr="0015214D">
        <w:t>on a specified day.</w:t>
      </w:r>
    </w:p>
    <w:p w:rsidR="006658B5" w:rsidRPr="0015214D" w:rsidRDefault="006658B5" w:rsidP="006658B5">
      <w:pPr>
        <w:pStyle w:val="SubsectionHead"/>
      </w:pPr>
      <w:r w:rsidRPr="0015214D">
        <w:lastRenderedPageBreak/>
        <w:t>Transfer of amounts to the Medical Research Future Fund Special Account</w:t>
      </w:r>
    </w:p>
    <w:p w:rsidR="006658B5" w:rsidRPr="0015214D" w:rsidRDefault="006658B5" w:rsidP="006658B5">
      <w:pPr>
        <w:pStyle w:val="subsection"/>
      </w:pPr>
      <w:r w:rsidRPr="0015214D">
        <w:tab/>
        <w:t>(4B)</w:t>
      </w:r>
      <w:r w:rsidRPr="0015214D">
        <w:tab/>
        <w:t xml:space="preserve">If an amount is credited to the Fund Account under </w:t>
      </w:r>
      <w:r w:rsidR="008F32FE" w:rsidRPr="0015214D">
        <w:t>subsection (</w:t>
      </w:r>
      <w:r w:rsidRPr="0015214D">
        <w:t>1), the nominated Minister may, by writing, direct that a specified amount is to be:</w:t>
      </w:r>
    </w:p>
    <w:p w:rsidR="006658B5" w:rsidRPr="0015214D" w:rsidRDefault="006658B5" w:rsidP="006658B5">
      <w:pPr>
        <w:pStyle w:val="paragraph"/>
      </w:pPr>
      <w:r w:rsidRPr="0015214D">
        <w:tab/>
        <w:t>(a)</w:t>
      </w:r>
      <w:r w:rsidRPr="0015214D">
        <w:tab/>
        <w:t>debited from the Fund Account; and</w:t>
      </w:r>
    </w:p>
    <w:p w:rsidR="006658B5" w:rsidRPr="0015214D" w:rsidRDefault="006658B5" w:rsidP="006658B5">
      <w:pPr>
        <w:pStyle w:val="paragraph"/>
      </w:pPr>
      <w:r w:rsidRPr="0015214D">
        <w:tab/>
        <w:t>(b)</w:t>
      </w:r>
      <w:r w:rsidRPr="0015214D">
        <w:tab/>
        <w:t>credited to the Medical Research Future Fund Special Account;</w:t>
      </w:r>
    </w:p>
    <w:p w:rsidR="006658B5" w:rsidRPr="0015214D" w:rsidRDefault="006658B5" w:rsidP="006658B5">
      <w:pPr>
        <w:pStyle w:val="subsection2"/>
      </w:pPr>
      <w:r w:rsidRPr="0015214D">
        <w:t>on a specified day.</w:t>
      </w:r>
    </w:p>
    <w:p w:rsidR="00ED5211" w:rsidRPr="0015214D" w:rsidRDefault="00ED5211" w:rsidP="00ED5211">
      <w:pPr>
        <w:pStyle w:val="SubsectionHead"/>
      </w:pPr>
      <w:r w:rsidRPr="0015214D">
        <w:t>Transfer of amounts to the Aboriginal and Torres Strait Islander Land and Sea Future Fund Special Account</w:t>
      </w:r>
    </w:p>
    <w:p w:rsidR="00ED5211" w:rsidRPr="0015214D" w:rsidRDefault="00ED5211" w:rsidP="00ED5211">
      <w:pPr>
        <w:pStyle w:val="subsection"/>
      </w:pPr>
      <w:r w:rsidRPr="0015214D">
        <w:tab/>
        <w:t>(4C)</w:t>
      </w:r>
      <w:r w:rsidRPr="0015214D">
        <w:tab/>
        <w:t xml:space="preserve">If an amount is credited to the Fund Account under </w:t>
      </w:r>
      <w:r w:rsidR="008F32FE" w:rsidRPr="0015214D">
        <w:t>subsection (</w:t>
      </w:r>
      <w:r w:rsidRPr="0015214D">
        <w:t>1), the nominated Minister may, by writing, direct that a specified amount is to be:</w:t>
      </w:r>
    </w:p>
    <w:p w:rsidR="00ED5211" w:rsidRPr="0015214D" w:rsidRDefault="00ED5211" w:rsidP="00ED5211">
      <w:pPr>
        <w:pStyle w:val="paragraph"/>
      </w:pPr>
      <w:r w:rsidRPr="0015214D">
        <w:tab/>
        <w:t>(a)</w:t>
      </w:r>
      <w:r w:rsidRPr="0015214D">
        <w:tab/>
        <w:t>debited from the Fund Account; and</w:t>
      </w:r>
    </w:p>
    <w:p w:rsidR="00ED5211" w:rsidRPr="0015214D" w:rsidRDefault="00ED5211" w:rsidP="00ED5211">
      <w:pPr>
        <w:pStyle w:val="paragraph"/>
      </w:pPr>
      <w:r w:rsidRPr="0015214D">
        <w:tab/>
        <w:t>(b)</w:t>
      </w:r>
      <w:r w:rsidRPr="0015214D">
        <w:tab/>
        <w:t>credited to the Aboriginal and Torres Strait Islander Land and Sea Future Fund Special Account;</w:t>
      </w:r>
    </w:p>
    <w:p w:rsidR="00ED5211" w:rsidRPr="0015214D" w:rsidRDefault="00ED5211" w:rsidP="00ED5211">
      <w:pPr>
        <w:pStyle w:val="subsection2"/>
      </w:pPr>
      <w:r w:rsidRPr="0015214D">
        <w:t>on a specified day.</w:t>
      </w:r>
    </w:p>
    <w:p w:rsidR="003460D2" w:rsidRPr="0015214D" w:rsidRDefault="003460D2" w:rsidP="003460D2">
      <w:pPr>
        <w:pStyle w:val="SubsectionHead"/>
      </w:pPr>
      <w:r w:rsidRPr="0015214D">
        <w:t>Other provisions</w:t>
      </w:r>
    </w:p>
    <w:p w:rsidR="003460D2" w:rsidRPr="0015214D" w:rsidRDefault="003460D2" w:rsidP="003460D2">
      <w:pPr>
        <w:pStyle w:val="subsection"/>
      </w:pPr>
      <w:r w:rsidRPr="0015214D">
        <w:tab/>
        <w:t>(5)</w:t>
      </w:r>
      <w:r w:rsidRPr="0015214D">
        <w:tab/>
        <w:t>If:</w:t>
      </w:r>
    </w:p>
    <w:p w:rsidR="003460D2" w:rsidRPr="0015214D" w:rsidRDefault="003460D2" w:rsidP="003460D2">
      <w:pPr>
        <w:pStyle w:val="paragraph"/>
      </w:pPr>
      <w:r w:rsidRPr="0015214D">
        <w:tab/>
        <w:t>(a)</w:t>
      </w:r>
      <w:r w:rsidRPr="0015214D">
        <w:tab/>
        <w:t xml:space="preserve">an amount (the </w:t>
      </w:r>
      <w:r w:rsidRPr="0015214D">
        <w:rPr>
          <w:b/>
          <w:i/>
        </w:rPr>
        <w:t>first amount</w:t>
      </w:r>
      <w:r w:rsidRPr="0015214D">
        <w:t xml:space="preserve">) is credited to the Fund account under </w:t>
      </w:r>
      <w:r w:rsidR="008F32FE" w:rsidRPr="0015214D">
        <w:t>subsection (</w:t>
      </w:r>
      <w:r w:rsidRPr="0015214D">
        <w:t>1); and</w:t>
      </w:r>
    </w:p>
    <w:p w:rsidR="003460D2" w:rsidRPr="0015214D" w:rsidRDefault="003460D2" w:rsidP="003460D2">
      <w:pPr>
        <w:pStyle w:val="paragraph"/>
      </w:pPr>
      <w:r w:rsidRPr="0015214D">
        <w:tab/>
        <w:t>(b)</w:t>
      </w:r>
      <w:r w:rsidRPr="0015214D">
        <w:tab/>
        <w:t xml:space="preserve">one or more amounts (the </w:t>
      </w:r>
      <w:r w:rsidRPr="0015214D">
        <w:rPr>
          <w:b/>
          <w:i/>
        </w:rPr>
        <w:t>transfer amounts</w:t>
      </w:r>
      <w:r w:rsidRPr="0015214D">
        <w:t xml:space="preserve">) are specified under any or all of </w:t>
      </w:r>
      <w:r w:rsidR="008F32FE" w:rsidRPr="0015214D">
        <w:t>subsections (</w:t>
      </w:r>
      <w:r w:rsidR="00EF71C5" w:rsidRPr="0015214D">
        <w:t xml:space="preserve">1A), </w:t>
      </w:r>
      <w:r w:rsidR="00490734" w:rsidRPr="0015214D">
        <w:t>(4A)</w:t>
      </w:r>
      <w:r w:rsidR="00ED5211" w:rsidRPr="0015214D">
        <w:t>,</w:t>
      </w:r>
      <w:r w:rsidR="001664EF" w:rsidRPr="0015214D">
        <w:t xml:space="preserve"> (4AA),</w:t>
      </w:r>
      <w:r w:rsidR="00ED5211" w:rsidRPr="0015214D">
        <w:t xml:space="preserve"> (4B) and (4C)</w:t>
      </w:r>
      <w:r w:rsidRPr="0015214D">
        <w:t xml:space="preserve"> in relation to the first amount;</w:t>
      </w:r>
    </w:p>
    <w:p w:rsidR="003460D2" w:rsidRPr="0015214D" w:rsidRDefault="003460D2" w:rsidP="003460D2">
      <w:pPr>
        <w:pStyle w:val="subsection2"/>
      </w:pPr>
      <w:r w:rsidRPr="0015214D">
        <w:t>the sum of the transfer amounts must not exceed the first amount.</w:t>
      </w:r>
    </w:p>
    <w:p w:rsidR="003460D2" w:rsidRPr="0015214D" w:rsidRDefault="003460D2" w:rsidP="003460D2">
      <w:pPr>
        <w:pStyle w:val="subsection"/>
      </w:pPr>
      <w:r w:rsidRPr="0015214D">
        <w:tab/>
        <w:t>(6)</w:t>
      </w:r>
      <w:r w:rsidRPr="0015214D">
        <w:tab/>
        <w:t xml:space="preserve">A direction under </w:t>
      </w:r>
      <w:r w:rsidR="008F32FE" w:rsidRPr="0015214D">
        <w:t>subsection (</w:t>
      </w:r>
      <w:r w:rsidR="00EF71C5" w:rsidRPr="0015214D">
        <w:t xml:space="preserve">1A), </w:t>
      </w:r>
      <w:r w:rsidR="00490734" w:rsidRPr="0015214D">
        <w:t>(4A)</w:t>
      </w:r>
      <w:r w:rsidR="00ED5211" w:rsidRPr="0015214D">
        <w:t>,</w:t>
      </w:r>
      <w:r w:rsidR="001664EF" w:rsidRPr="0015214D">
        <w:t xml:space="preserve"> (4AA),</w:t>
      </w:r>
      <w:r w:rsidR="00ED5211" w:rsidRPr="0015214D">
        <w:t xml:space="preserve"> (4B) or (4C)</w:t>
      </w:r>
      <w:r w:rsidRPr="0015214D">
        <w:t xml:space="preserve"> is not a legislative instrument.</w:t>
      </w:r>
    </w:p>
    <w:p w:rsidR="00714042" w:rsidRPr="0015214D" w:rsidRDefault="00714042" w:rsidP="00714042">
      <w:pPr>
        <w:pStyle w:val="ActHead5"/>
      </w:pPr>
      <w:bookmarkStart w:id="120" w:name="_Toc139111365"/>
      <w:r w:rsidRPr="00AC687F">
        <w:rPr>
          <w:rStyle w:val="CharSectno"/>
        </w:rPr>
        <w:lastRenderedPageBreak/>
        <w:t>84A</w:t>
      </w:r>
      <w:r w:rsidRPr="0015214D">
        <w:t xml:space="preserve">  Exemption from taxation</w:t>
      </w:r>
      <w:bookmarkEnd w:id="120"/>
    </w:p>
    <w:p w:rsidR="00714042" w:rsidRPr="0015214D" w:rsidRDefault="00714042" w:rsidP="00714042">
      <w:pPr>
        <w:pStyle w:val="SubsectionHead"/>
      </w:pPr>
      <w:r w:rsidRPr="0015214D">
        <w:t>Income tax</w:t>
      </w:r>
    </w:p>
    <w:p w:rsidR="00714042" w:rsidRPr="0015214D" w:rsidRDefault="00714042" w:rsidP="00714042">
      <w:pPr>
        <w:pStyle w:val="subsection"/>
      </w:pPr>
      <w:r w:rsidRPr="0015214D">
        <w:tab/>
        <w:t>(1)</w:t>
      </w:r>
      <w:r w:rsidRPr="0015214D">
        <w:tab/>
        <w:t>To avoid doubt, for the purposes of section</w:t>
      </w:r>
      <w:r w:rsidR="008F32FE" w:rsidRPr="0015214D">
        <w:t> </w:t>
      </w:r>
      <w:r w:rsidRPr="0015214D">
        <w:t>50</w:t>
      </w:r>
      <w:r w:rsidR="00AC687F">
        <w:noBreakHyphen/>
      </w:r>
      <w:r w:rsidRPr="0015214D">
        <w:t xml:space="preserve">25 of the </w:t>
      </w:r>
      <w:r w:rsidRPr="0015214D">
        <w:rPr>
          <w:i/>
        </w:rPr>
        <w:t>Income Tax Assessment Act 1997</w:t>
      </w:r>
      <w:r w:rsidRPr="0015214D">
        <w:t>, the Board is taken to be a public authority constituted under an Australian law.</w:t>
      </w:r>
    </w:p>
    <w:p w:rsidR="00714042" w:rsidRPr="0015214D" w:rsidRDefault="00714042" w:rsidP="00714042">
      <w:pPr>
        <w:pStyle w:val="notetext"/>
      </w:pPr>
      <w:r w:rsidRPr="0015214D">
        <w:t>Note:</w:t>
      </w:r>
      <w:r w:rsidRPr="0015214D">
        <w:tab/>
        <w:t>This means that the Board is exempt from income tax.</w:t>
      </w:r>
    </w:p>
    <w:p w:rsidR="00714042" w:rsidRPr="0015214D" w:rsidRDefault="00714042" w:rsidP="00714042">
      <w:pPr>
        <w:pStyle w:val="SubsectionHead"/>
      </w:pPr>
      <w:r w:rsidRPr="0015214D">
        <w:t>State/Territory taxes</w:t>
      </w:r>
    </w:p>
    <w:p w:rsidR="00714042" w:rsidRPr="0015214D" w:rsidRDefault="00714042" w:rsidP="00714042">
      <w:pPr>
        <w:pStyle w:val="subsection"/>
      </w:pPr>
      <w:r w:rsidRPr="0015214D">
        <w:tab/>
        <w:t>(2)</w:t>
      </w:r>
      <w:r w:rsidRPr="0015214D">
        <w:tab/>
        <w:t>To avoid doubt, the Board is not subject to taxation under a law of a State or Territory, if the Commonwealth is not subject to the taxation.</w:t>
      </w:r>
    </w:p>
    <w:p w:rsidR="00714042" w:rsidRPr="0015214D" w:rsidRDefault="00714042" w:rsidP="00714042">
      <w:pPr>
        <w:pStyle w:val="ActHead5"/>
      </w:pPr>
      <w:bookmarkStart w:id="121" w:name="_Toc139111366"/>
      <w:r w:rsidRPr="00AC687F">
        <w:rPr>
          <w:rStyle w:val="CharSectno"/>
        </w:rPr>
        <w:t>84B</w:t>
      </w:r>
      <w:r w:rsidRPr="0015214D">
        <w:t xml:space="preserve">  Franking credits</w:t>
      </w:r>
      <w:bookmarkEnd w:id="121"/>
    </w:p>
    <w:p w:rsidR="00714042" w:rsidRPr="0015214D" w:rsidRDefault="00714042" w:rsidP="00714042">
      <w:pPr>
        <w:pStyle w:val="subsection"/>
      </w:pPr>
      <w:r w:rsidRPr="0015214D">
        <w:tab/>
        <w:t>(1)</w:t>
      </w:r>
      <w:r w:rsidRPr="0015214D">
        <w:tab/>
        <w:t xml:space="preserve">For the purposes of the </w:t>
      </w:r>
      <w:r w:rsidRPr="0015214D">
        <w:rPr>
          <w:i/>
        </w:rPr>
        <w:t>Income Tax Assessment Act 1997</w:t>
      </w:r>
      <w:r w:rsidRPr="0015214D">
        <w:t>, the Board is taken to be an exempt institution that is eligible for a refund.</w:t>
      </w:r>
    </w:p>
    <w:p w:rsidR="00714042" w:rsidRPr="0015214D" w:rsidRDefault="00714042" w:rsidP="00714042">
      <w:pPr>
        <w:pStyle w:val="notetext"/>
      </w:pPr>
      <w:r w:rsidRPr="0015214D">
        <w:t>Note:</w:t>
      </w:r>
      <w:r w:rsidRPr="0015214D">
        <w:tab/>
        <w:t>See Division</w:t>
      </w:r>
      <w:r w:rsidR="008F32FE" w:rsidRPr="0015214D">
        <w:t> </w:t>
      </w:r>
      <w:r w:rsidRPr="0015214D">
        <w:t xml:space="preserve">207 of the </w:t>
      </w:r>
      <w:r w:rsidRPr="0015214D">
        <w:rPr>
          <w:i/>
        </w:rPr>
        <w:t>Income Tax Assessment Act 1997</w:t>
      </w:r>
      <w:r w:rsidRPr="0015214D">
        <w:t xml:space="preserve"> (franked distributions).</w:t>
      </w:r>
    </w:p>
    <w:p w:rsidR="00714042" w:rsidRPr="0015214D" w:rsidRDefault="00714042" w:rsidP="00714042">
      <w:pPr>
        <w:pStyle w:val="subsection"/>
        <w:rPr>
          <w:i/>
        </w:rPr>
      </w:pPr>
      <w:r w:rsidRPr="0015214D">
        <w:tab/>
        <w:t>(2)</w:t>
      </w:r>
      <w:r w:rsidRPr="0015214D">
        <w:tab/>
      </w:r>
      <w:r w:rsidR="008F32FE" w:rsidRPr="0015214D">
        <w:t>Subsection (</w:t>
      </w:r>
      <w:r w:rsidRPr="0015214D">
        <w:t>1) has effect despite subsection</w:t>
      </w:r>
      <w:r w:rsidR="008F32FE" w:rsidRPr="0015214D">
        <w:t> </w:t>
      </w:r>
      <w:r w:rsidRPr="0015214D">
        <w:t>207</w:t>
      </w:r>
      <w:r w:rsidR="00AC687F">
        <w:noBreakHyphen/>
      </w:r>
      <w:r w:rsidRPr="0015214D">
        <w:t xml:space="preserve">115(1) of the </w:t>
      </w:r>
      <w:r w:rsidRPr="0015214D">
        <w:rPr>
          <w:i/>
        </w:rPr>
        <w:t>Income Tax Assessment Act 1997.</w:t>
      </w:r>
    </w:p>
    <w:p w:rsidR="00714042" w:rsidRPr="0015214D" w:rsidRDefault="00714042" w:rsidP="00714042">
      <w:pPr>
        <w:pStyle w:val="subsection"/>
      </w:pPr>
      <w:r w:rsidRPr="0015214D">
        <w:tab/>
        <w:t>(3)</w:t>
      </w:r>
      <w:r w:rsidRPr="0015214D">
        <w:tab/>
        <w:t xml:space="preserve">For the purposes of the </w:t>
      </w:r>
      <w:r w:rsidRPr="0015214D">
        <w:rPr>
          <w:i/>
        </w:rPr>
        <w:t>Income Tax Assessment Act 1997</w:t>
      </w:r>
      <w:r w:rsidRPr="0015214D">
        <w:t>, the Board’s entitlement to a tax offset is to be determined as if any financial assets held by the Board were held by the Board in its own right.</w:t>
      </w:r>
    </w:p>
    <w:p w:rsidR="00714042" w:rsidRPr="0015214D" w:rsidRDefault="00714042" w:rsidP="00714042">
      <w:pPr>
        <w:pStyle w:val="ActHead5"/>
      </w:pPr>
      <w:bookmarkStart w:id="122" w:name="_Toc139111367"/>
      <w:r w:rsidRPr="00AC687F">
        <w:rPr>
          <w:rStyle w:val="CharSectno"/>
        </w:rPr>
        <w:t>84C</w:t>
      </w:r>
      <w:r w:rsidRPr="0015214D">
        <w:t xml:space="preserve">  Board must not have a significant stake in a foreign listed company</w:t>
      </w:r>
      <w:bookmarkEnd w:id="122"/>
    </w:p>
    <w:p w:rsidR="00714042" w:rsidRPr="0015214D" w:rsidRDefault="00714042" w:rsidP="00714042">
      <w:pPr>
        <w:pStyle w:val="subsection"/>
      </w:pPr>
      <w:r w:rsidRPr="0015214D">
        <w:tab/>
        <w:t>(1)</w:t>
      </w:r>
      <w:r w:rsidRPr="0015214D">
        <w:tab/>
        <w:t>The Board must take all reasonable steps to ensure that it does not hold a stake in a foreign listed company of more than 20%.</w:t>
      </w:r>
    </w:p>
    <w:p w:rsidR="00714042" w:rsidRPr="0015214D" w:rsidRDefault="00714042" w:rsidP="00714042">
      <w:pPr>
        <w:pStyle w:val="SubsectionHead"/>
      </w:pPr>
      <w:r w:rsidRPr="0015214D">
        <w:lastRenderedPageBreak/>
        <w:t>Stake</w:t>
      </w:r>
    </w:p>
    <w:p w:rsidR="00714042" w:rsidRPr="0015214D" w:rsidRDefault="00714042" w:rsidP="00714042">
      <w:pPr>
        <w:pStyle w:val="subsection"/>
      </w:pPr>
      <w:r w:rsidRPr="0015214D">
        <w:tab/>
        <w:t>(2)</w:t>
      </w:r>
      <w:r w:rsidRPr="0015214D">
        <w:tab/>
        <w:t xml:space="preserve">The </w:t>
      </w:r>
      <w:r w:rsidRPr="0015214D">
        <w:rPr>
          <w:i/>
        </w:rPr>
        <w:t>Financial Sector (Shareholdings) Act 1998</w:t>
      </w:r>
      <w:r w:rsidRPr="0015214D">
        <w:t xml:space="preserve"> applies for the purposes of determining the Board’s stake in a foreign listed company, with the following modifications:</w:t>
      </w:r>
    </w:p>
    <w:p w:rsidR="00714042" w:rsidRPr="0015214D" w:rsidRDefault="00714042" w:rsidP="00714042">
      <w:pPr>
        <w:pStyle w:val="paragraph"/>
      </w:pPr>
      <w:r w:rsidRPr="0015214D">
        <w:tab/>
        <w:t>(a)</w:t>
      </w:r>
      <w:r w:rsidRPr="0015214D">
        <w:tab/>
        <w:t>assume that the Board does not have any associates;</w:t>
      </w:r>
    </w:p>
    <w:p w:rsidR="00714042" w:rsidRPr="0015214D" w:rsidRDefault="00714042" w:rsidP="00714042">
      <w:pPr>
        <w:pStyle w:val="paragraph"/>
      </w:pPr>
      <w:r w:rsidRPr="0015214D">
        <w:tab/>
        <w:t>(b)</w:t>
      </w:r>
      <w:r w:rsidRPr="0015214D">
        <w:tab/>
        <w:t>assume that any financial assets held by the Board were held by the Board in its own right;</w:t>
      </w:r>
    </w:p>
    <w:p w:rsidR="00714042" w:rsidRPr="0015214D" w:rsidRDefault="00714042" w:rsidP="00714042">
      <w:pPr>
        <w:pStyle w:val="paragraph"/>
      </w:pPr>
      <w:r w:rsidRPr="0015214D">
        <w:tab/>
        <w:t>(c)</w:t>
      </w:r>
      <w:r w:rsidRPr="0015214D">
        <w:tab/>
        <w:t>disregard paragraph</w:t>
      </w:r>
      <w:r w:rsidR="008F32FE" w:rsidRPr="0015214D">
        <w:t> </w:t>
      </w:r>
      <w:r w:rsidRPr="0015214D">
        <w:t>8(1)(c) of Schedule</w:t>
      </w:r>
      <w:r w:rsidR="008F32FE" w:rsidRPr="0015214D">
        <w:t> </w:t>
      </w:r>
      <w:r w:rsidRPr="0015214D">
        <w:t>1 to that Act;</w:t>
      </w:r>
    </w:p>
    <w:p w:rsidR="00714042" w:rsidRPr="0015214D" w:rsidRDefault="00714042" w:rsidP="00714042">
      <w:pPr>
        <w:pStyle w:val="paragraph"/>
      </w:pPr>
      <w:r w:rsidRPr="0015214D">
        <w:tab/>
        <w:t>(d)</w:t>
      </w:r>
      <w:r w:rsidRPr="0015214D">
        <w:tab/>
        <w:t xml:space="preserve">the modification set out in </w:t>
      </w:r>
      <w:r w:rsidR="008F32FE" w:rsidRPr="0015214D">
        <w:t>subsection (</w:t>
      </w:r>
      <w:r w:rsidRPr="0015214D">
        <w:t>3).</w:t>
      </w:r>
    </w:p>
    <w:p w:rsidR="00714042" w:rsidRPr="0015214D" w:rsidRDefault="00714042" w:rsidP="005F3F76">
      <w:pPr>
        <w:pStyle w:val="subsection"/>
        <w:keepNext/>
      </w:pPr>
      <w:r w:rsidRPr="0015214D">
        <w:tab/>
        <w:t>(3)</w:t>
      </w:r>
      <w:r w:rsidRPr="0015214D">
        <w:tab/>
        <w:t>For the purposes of determining the Board’s stake in a foreign listed company, if, under a securities lending arrangement:</w:t>
      </w:r>
    </w:p>
    <w:p w:rsidR="00714042" w:rsidRPr="0015214D" w:rsidRDefault="00714042" w:rsidP="00714042">
      <w:pPr>
        <w:pStyle w:val="paragraph"/>
      </w:pPr>
      <w:r w:rsidRPr="0015214D">
        <w:tab/>
        <w:t>(a)</w:t>
      </w:r>
      <w:r w:rsidRPr="0015214D">
        <w:tab/>
        <w:t xml:space="preserve">at a particular time (the </w:t>
      </w:r>
      <w:r w:rsidRPr="0015214D">
        <w:rPr>
          <w:b/>
          <w:i/>
        </w:rPr>
        <w:t>disposal time</w:t>
      </w:r>
      <w:r w:rsidRPr="0015214D">
        <w:t xml:space="preserve">), the Board disposed of a financial asset (the </w:t>
      </w:r>
      <w:r w:rsidRPr="0015214D">
        <w:rPr>
          <w:b/>
          <w:i/>
        </w:rPr>
        <w:t>borrowed financial asset</w:t>
      </w:r>
      <w:r w:rsidRPr="0015214D">
        <w:t xml:space="preserve">) to another person (the </w:t>
      </w:r>
      <w:r w:rsidRPr="0015214D">
        <w:rPr>
          <w:b/>
          <w:i/>
        </w:rPr>
        <w:t>borrower</w:t>
      </w:r>
      <w:r w:rsidRPr="0015214D">
        <w:t>); and</w:t>
      </w:r>
    </w:p>
    <w:p w:rsidR="00714042" w:rsidRPr="0015214D" w:rsidRDefault="00714042" w:rsidP="00714042">
      <w:pPr>
        <w:pStyle w:val="paragraph"/>
      </w:pPr>
      <w:r w:rsidRPr="0015214D">
        <w:tab/>
        <w:t>(b)</w:t>
      </w:r>
      <w:r w:rsidRPr="0015214D">
        <w:tab/>
        <w:t>the Board may come under an obligation to:</w:t>
      </w:r>
    </w:p>
    <w:p w:rsidR="00714042" w:rsidRPr="0015214D" w:rsidRDefault="00714042" w:rsidP="00714042">
      <w:pPr>
        <w:pStyle w:val="paragraphsub"/>
      </w:pPr>
      <w:r w:rsidRPr="0015214D">
        <w:tab/>
        <w:t>(i)</w:t>
      </w:r>
      <w:r w:rsidRPr="0015214D">
        <w:tab/>
        <w:t>re</w:t>
      </w:r>
      <w:r w:rsidR="00AC687F">
        <w:noBreakHyphen/>
      </w:r>
      <w:r w:rsidRPr="0015214D">
        <w:t>acquire the borrowed financial asset from the borrower at a later time; or</w:t>
      </w:r>
    </w:p>
    <w:p w:rsidR="00714042" w:rsidRPr="0015214D" w:rsidRDefault="00714042" w:rsidP="00714042">
      <w:pPr>
        <w:pStyle w:val="paragraphsub"/>
      </w:pPr>
      <w:r w:rsidRPr="0015214D">
        <w:tab/>
        <w:t>(ii)</w:t>
      </w:r>
      <w:r w:rsidRPr="0015214D">
        <w:tab/>
        <w:t>acquire an identical financial asset from the borrower at a later time;</w:t>
      </w:r>
    </w:p>
    <w:p w:rsidR="00714042" w:rsidRPr="0015214D" w:rsidRDefault="00714042" w:rsidP="00714042">
      <w:pPr>
        <w:pStyle w:val="subsection2"/>
      </w:pPr>
      <w:r w:rsidRPr="0015214D">
        <w:t>the borrowed financial asset is taken to be held by the Board during the period:</w:t>
      </w:r>
    </w:p>
    <w:p w:rsidR="00714042" w:rsidRPr="0015214D" w:rsidRDefault="00714042" w:rsidP="00714042">
      <w:pPr>
        <w:pStyle w:val="paragraph"/>
      </w:pPr>
      <w:r w:rsidRPr="0015214D">
        <w:tab/>
        <w:t>(c)</w:t>
      </w:r>
      <w:r w:rsidRPr="0015214D">
        <w:tab/>
        <w:t>beginning at the disposal time; and</w:t>
      </w:r>
    </w:p>
    <w:p w:rsidR="00714042" w:rsidRPr="0015214D" w:rsidRDefault="00714042" w:rsidP="00714042">
      <w:pPr>
        <w:pStyle w:val="paragraph"/>
      </w:pPr>
      <w:r w:rsidRPr="0015214D">
        <w:tab/>
        <w:t>(d)</w:t>
      </w:r>
      <w:r w:rsidRPr="0015214D">
        <w:tab/>
        <w:t xml:space="preserve">ending when the obligation mentioned in </w:t>
      </w:r>
      <w:r w:rsidR="008F32FE" w:rsidRPr="0015214D">
        <w:t>paragraph (</w:t>
      </w:r>
      <w:r w:rsidRPr="0015214D">
        <w:t>b) is discharged or can no longer arise.</w:t>
      </w:r>
    </w:p>
    <w:p w:rsidR="00714042" w:rsidRPr="0015214D" w:rsidRDefault="00714042" w:rsidP="00714042">
      <w:pPr>
        <w:pStyle w:val="SubsectionHead"/>
      </w:pPr>
      <w:r w:rsidRPr="0015214D">
        <w:t>Validity of transactions</w:t>
      </w:r>
    </w:p>
    <w:p w:rsidR="00714042" w:rsidRPr="0015214D" w:rsidRDefault="00714042" w:rsidP="00714042">
      <w:pPr>
        <w:pStyle w:val="subsection"/>
      </w:pPr>
      <w:r w:rsidRPr="0015214D">
        <w:tab/>
        <w:t>(4)</w:t>
      </w:r>
      <w:r w:rsidRPr="0015214D">
        <w:tab/>
        <w:t xml:space="preserve">A failure to comply with </w:t>
      </w:r>
      <w:r w:rsidR="008F32FE" w:rsidRPr="0015214D">
        <w:t>subsection (</w:t>
      </w:r>
      <w:r w:rsidRPr="0015214D">
        <w:t>1) does not affect the validity of any transaction.</w:t>
      </w:r>
    </w:p>
    <w:p w:rsidR="009770EC" w:rsidRPr="0015214D" w:rsidRDefault="009770EC" w:rsidP="00A64745">
      <w:pPr>
        <w:pStyle w:val="ActHead5"/>
      </w:pPr>
      <w:bookmarkStart w:id="123" w:name="_Toc139111368"/>
      <w:r w:rsidRPr="00AC687F">
        <w:rPr>
          <w:rStyle w:val="CharSectno"/>
        </w:rPr>
        <w:t>85</w:t>
      </w:r>
      <w:r w:rsidRPr="0015214D">
        <w:t xml:space="preserve">  Regulations</w:t>
      </w:r>
      <w:bookmarkEnd w:id="123"/>
    </w:p>
    <w:p w:rsidR="009770EC" w:rsidRPr="0015214D" w:rsidRDefault="009770EC" w:rsidP="00A64745">
      <w:pPr>
        <w:pStyle w:val="subsection"/>
      </w:pPr>
      <w:r w:rsidRPr="0015214D">
        <w:tab/>
      </w:r>
      <w:r w:rsidRPr="0015214D">
        <w:tab/>
        <w:t>The Governor</w:t>
      </w:r>
      <w:r w:rsidR="00AC687F">
        <w:noBreakHyphen/>
      </w:r>
      <w:r w:rsidRPr="0015214D">
        <w:t>General may make regulations prescribing matters:</w:t>
      </w:r>
    </w:p>
    <w:p w:rsidR="009770EC" w:rsidRPr="0015214D" w:rsidRDefault="009770EC" w:rsidP="00A64745">
      <w:pPr>
        <w:pStyle w:val="paragraph"/>
      </w:pPr>
      <w:r w:rsidRPr="0015214D">
        <w:tab/>
        <w:t>(a)</w:t>
      </w:r>
      <w:r w:rsidRPr="0015214D">
        <w:tab/>
        <w:t>required or permitted to be prescribed by this Act; or</w:t>
      </w:r>
    </w:p>
    <w:p w:rsidR="0028090D" w:rsidRPr="0015214D" w:rsidRDefault="009770EC" w:rsidP="00A64745">
      <w:pPr>
        <w:pStyle w:val="paragraph"/>
      </w:pPr>
      <w:r w:rsidRPr="0015214D">
        <w:lastRenderedPageBreak/>
        <w:tab/>
        <w:t>(b)</w:t>
      </w:r>
      <w:r w:rsidRPr="0015214D">
        <w:tab/>
        <w:t>necessary or convenient to be prescribed for carrying out or giving effect to this Act.</w:t>
      </w:r>
    </w:p>
    <w:p w:rsidR="002720E1" w:rsidRPr="0015214D" w:rsidRDefault="002720E1" w:rsidP="002720E1">
      <w:pPr>
        <w:sectPr w:rsidR="002720E1" w:rsidRPr="0015214D" w:rsidSect="00AC687F">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9770EC" w:rsidRPr="0015214D" w:rsidRDefault="009770EC" w:rsidP="009770EC">
      <w:pPr>
        <w:pStyle w:val="ActHead1"/>
      </w:pPr>
      <w:bookmarkStart w:id="124" w:name="_Toc139111369"/>
      <w:r w:rsidRPr="00AC687F">
        <w:rPr>
          <w:rStyle w:val="CharChapNo"/>
        </w:rPr>
        <w:lastRenderedPageBreak/>
        <w:t>Schedule</w:t>
      </w:r>
      <w:r w:rsidR="008F32FE" w:rsidRPr="00AC687F">
        <w:rPr>
          <w:rStyle w:val="CharChapNo"/>
        </w:rPr>
        <w:t> </w:t>
      </w:r>
      <w:r w:rsidRPr="00AC687F">
        <w:rPr>
          <w:rStyle w:val="CharChapNo"/>
        </w:rPr>
        <w:t>1</w:t>
      </w:r>
      <w:r w:rsidRPr="0015214D">
        <w:t>—</w:t>
      </w:r>
      <w:r w:rsidRPr="00AC687F">
        <w:rPr>
          <w:rStyle w:val="CharChapText"/>
        </w:rPr>
        <w:t>Credits of amounts, and transfers of financial assets, to the Future Fund</w:t>
      </w:r>
      <w:bookmarkEnd w:id="124"/>
    </w:p>
    <w:p w:rsidR="009770EC" w:rsidRPr="0015214D" w:rsidRDefault="009770EC" w:rsidP="009770EC">
      <w:pPr>
        <w:pStyle w:val="notemargin"/>
      </w:pPr>
      <w:r w:rsidRPr="0015214D">
        <w:t>Note:</w:t>
      </w:r>
      <w:r w:rsidRPr="0015214D">
        <w:tab/>
        <w:t xml:space="preserve">See </w:t>
      </w:r>
      <w:r w:rsidR="00AC687F">
        <w:t>section 1</w:t>
      </w:r>
      <w:r w:rsidRPr="0015214D">
        <w:t>3.</w:t>
      </w:r>
    </w:p>
    <w:p w:rsidR="009770EC" w:rsidRPr="0015214D" w:rsidRDefault="009770EC" w:rsidP="009770EC">
      <w:pPr>
        <w:pStyle w:val="ActHead2"/>
      </w:pPr>
      <w:bookmarkStart w:id="125" w:name="_Toc139111370"/>
      <w:r w:rsidRPr="00AC687F">
        <w:rPr>
          <w:rStyle w:val="CharPartNo"/>
        </w:rPr>
        <w:t>Part</w:t>
      </w:r>
      <w:r w:rsidR="008F32FE" w:rsidRPr="00AC687F">
        <w:rPr>
          <w:rStyle w:val="CharPartNo"/>
        </w:rPr>
        <w:t> </w:t>
      </w:r>
      <w:r w:rsidRPr="00AC687F">
        <w:rPr>
          <w:rStyle w:val="CharPartNo"/>
        </w:rPr>
        <w:t>1</w:t>
      </w:r>
      <w:r w:rsidRPr="0015214D">
        <w:t>—</w:t>
      </w:r>
      <w:r w:rsidRPr="00AC687F">
        <w:rPr>
          <w:rStyle w:val="CharPartText"/>
        </w:rPr>
        <w:t>Introduction</w:t>
      </w:r>
      <w:bookmarkEnd w:id="125"/>
    </w:p>
    <w:p w:rsidR="009770EC" w:rsidRPr="0015214D" w:rsidRDefault="008B2CA0" w:rsidP="009770EC">
      <w:pPr>
        <w:pStyle w:val="Header"/>
      </w:pPr>
      <w:r w:rsidRPr="00AC687F">
        <w:rPr>
          <w:rStyle w:val="CharDivNo"/>
        </w:rPr>
        <w:t xml:space="preserve"> </w:t>
      </w:r>
      <w:r w:rsidRPr="00AC687F">
        <w:rPr>
          <w:rStyle w:val="CharDivText"/>
        </w:rPr>
        <w:t xml:space="preserve"> </w:t>
      </w:r>
    </w:p>
    <w:p w:rsidR="009770EC" w:rsidRPr="0015214D" w:rsidRDefault="009770EC" w:rsidP="009770EC">
      <w:pPr>
        <w:pStyle w:val="ActHead5"/>
      </w:pPr>
      <w:bookmarkStart w:id="126" w:name="_Toc139111371"/>
      <w:r w:rsidRPr="00AC687F">
        <w:rPr>
          <w:rStyle w:val="CharSectno"/>
        </w:rPr>
        <w:t>1</w:t>
      </w:r>
      <w:r w:rsidRPr="0015214D">
        <w:t xml:space="preserve">  Simplified outline</w:t>
      </w:r>
      <w:bookmarkEnd w:id="126"/>
    </w:p>
    <w:p w:rsidR="009770EC" w:rsidRPr="0015214D" w:rsidRDefault="009770EC" w:rsidP="009770EC">
      <w:pPr>
        <w:pStyle w:val="subsection"/>
      </w:pPr>
      <w:r w:rsidRPr="0015214D">
        <w:tab/>
      </w:r>
      <w:r w:rsidRPr="0015214D">
        <w:tab/>
        <w:t>The following is a simplified outline of this Schedule:</w:t>
      </w:r>
    </w:p>
    <w:p w:rsidR="009770EC" w:rsidRPr="0015214D" w:rsidRDefault="009770EC" w:rsidP="009770EC">
      <w:pPr>
        <w:pStyle w:val="BoxList"/>
      </w:pPr>
      <w:r w:rsidRPr="0015214D">
        <w:t>•</w:t>
      </w:r>
      <w:r w:rsidRPr="0015214D">
        <w:tab/>
        <w:t>An initial amount of $18 billion must be credited to the Fund Account.</w:t>
      </w:r>
    </w:p>
    <w:p w:rsidR="009770EC" w:rsidRPr="0015214D" w:rsidRDefault="009770EC" w:rsidP="009770EC">
      <w:pPr>
        <w:pStyle w:val="BoxList"/>
      </w:pPr>
      <w:r w:rsidRPr="0015214D">
        <w:t>•</w:t>
      </w:r>
      <w:r w:rsidRPr="0015214D">
        <w:tab/>
        <w:t>The responsible Ministers may determine that additional amounts are to be credited to the Fund Account, so long as the additional amounts do not result in the balance of the Fund exceeding the target asset level.</w:t>
      </w:r>
    </w:p>
    <w:p w:rsidR="009770EC" w:rsidRPr="0015214D" w:rsidRDefault="009770EC" w:rsidP="009770EC">
      <w:pPr>
        <w:pStyle w:val="BoxList"/>
      </w:pPr>
      <w:r w:rsidRPr="0015214D">
        <w:t>•</w:t>
      </w:r>
      <w:r w:rsidRPr="0015214D">
        <w:tab/>
        <w:t>The responsible Ministers may transfer Commonwealth</w:t>
      </w:r>
      <w:r w:rsidR="00AC687F">
        <w:noBreakHyphen/>
      </w:r>
      <w:r w:rsidRPr="0015214D">
        <w:t>owned financial assets to the Fund.</w:t>
      </w:r>
    </w:p>
    <w:p w:rsidR="009770EC" w:rsidRPr="0015214D" w:rsidRDefault="009770EC" w:rsidP="009770EC">
      <w:pPr>
        <w:pStyle w:val="notetext"/>
      </w:pPr>
      <w:r w:rsidRPr="0015214D">
        <w:t>Note:</w:t>
      </w:r>
      <w:r w:rsidRPr="0015214D">
        <w:tab/>
        <w:t xml:space="preserve">The target asset level is specified in a declaration (a </w:t>
      </w:r>
      <w:r w:rsidRPr="0015214D">
        <w:rPr>
          <w:b/>
          <w:i/>
        </w:rPr>
        <w:t>target asset level declaration</w:t>
      </w:r>
      <w:r w:rsidRPr="0015214D">
        <w:t>) given by the designated actuary under Schedule</w:t>
      </w:r>
      <w:r w:rsidR="008F32FE" w:rsidRPr="0015214D">
        <w:t> </w:t>
      </w:r>
      <w:r w:rsidRPr="0015214D">
        <w:t>3. The target asset level represents the amount that is expected to offset the present value of projected unfunded superannuation liabilities.</w:t>
      </w:r>
    </w:p>
    <w:p w:rsidR="009770EC" w:rsidRPr="0015214D" w:rsidRDefault="009770EC" w:rsidP="00BA055B">
      <w:pPr>
        <w:pStyle w:val="ActHead2"/>
        <w:pageBreakBefore/>
      </w:pPr>
      <w:bookmarkStart w:id="127" w:name="_Toc139111372"/>
      <w:r w:rsidRPr="00AC687F">
        <w:rPr>
          <w:rStyle w:val="CharPartNo"/>
        </w:rPr>
        <w:lastRenderedPageBreak/>
        <w:t>Part</w:t>
      </w:r>
      <w:r w:rsidR="008F32FE" w:rsidRPr="00AC687F">
        <w:rPr>
          <w:rStyle w:val="CharPartNo"/>
        </w:rPr>
        <w:t> </w:t>
      </w:r>
      <w:r w:rsidRPr="00AC687F">
        <w:rPr>
          <w:rStyle w:val="CharPartNo"/>
        </w:rPr>
        <w:t>2</w:t>
      </w:r>
      <w:r w:rsidRPr="0015214D">
        <w:t>—</w:t>
      </w:r>
      <w:r w:rsidRPr="00AC687F">
        <w:rPr>
          <w:rStyle w:val="CharPartText"/>
        </w:rPr>
        <w:t>Credits of amounts to the Future Fund</w:t>
      </w:r>
      <w:bookmarkEnd w:id="127"/>
    </w:p>
    <w:p w:rsidR="009770EC" w:rsidRPr="0015214D" w:rsidRDefault="008B2CA0" w:rsidP="009770EC">
      <w:pPr>
        <w:pStyle w:val="Header"/>
      </w:pPr>
      <w:r w:rsidRPr="00AC687F">
        <w:rPr>
          <w:rStyle w:val="CharDivNo"/>
        </w:rPr>
        <w:t xml:space="preserve"> </w:t>
      </w:r>
      <w:r w:rsidRPr="00AC687F">
        <w:rPr>
          <w:rStyle w:val="CharDivText"/>
        </w:rPr>
        <w:t xml:space="preserve"> </w:t>
      </w:r>
    </w:p>
    <w:p w:rsidR="009770EC" w:rsidRPr="0015214D" w:rsidRDefault="009770EC" w:rsidP="009770EC">
      <w:pPr>
        <w:pStyle w:val="ActHead5"/>
      </w:pPr>
      <w:bookmarkStart w:id="128" w:name="_Toc139111373"/>
      <w:r w:rsidRPr="00AC687F">
        <w:rPr>
          <w:rStyle w:val="CharSectno"/>
        </w:rPr>
        <w:t>2</w:t>
      </w:r>
      <w:r w:rsidRPr="0015214D">
        <w:t xml:space="preserve">  Credit of $18 billion to the Fund Account</w:t>
      </w:r>
      <w:bookmarkEnd w:id="128"/>
    </w:p>
    <w:p w:rsidR="009770EC" w:rsidRPr="0015214D" w:rsidRDefault="009770EC" w:rsidP="009770EC">
      <w:pPr>
        <w:pStyle w:val="subsection"/>
      </w:pPr>
      <w:r w:rsidRPr="0015214D">
        <w:tab/>
        <w:t>(1)</w:t>
      </w:r>
      <w:r w:rsidRPr="0015214D">
        <w:tab/>
        <w:t>Before 1</w:t>
      </w:r>
      <w:r w:rsidR="008F32FE" w:rsidRPr="0015214D">
        <w:t> </w:t>
      </w:r>
      <w:r w:rsidRPr="0015214D">
        <w:t>July 2006, the responsible Ministers must:</w:t>
      </w:r>
    </w:p>
    <w:p w:rsidR="009770EC" w:rsidRPr="0015214D" w:rsidRDefault="009770EC" w:rsidP="009770EC">
      <w:pPr>
        <w:pStyle w:val="paragraph"/>
      </w:pPr>
      <w:r w:rsidRPr="0015214D">
        <w:tab/>
        <w:t>(a)</w:t>
      </w:r>
      <w:r w:rsidRPr="0015214D">
        <w:tab/>
        <w:t>by writing, determine that $18 billion is to be credited to the Fund Account on a specified day; or</w:t>
      </w:r>
    </w:p>
    <w:p w:rsidR="009770EC" w:rsidRPr="0015214D" w:rsidRDefault="009770EC" w:rsidP="009770EC">
      <w:pPr>
        <w:pStyle w:val="paragraph"/>
      </w:pPr>
      <w:r w:rsidRPr="0015214D">
        <w:tab/>
        <w:t>(b)</w:t>
      </w:r>
      <w:r w:rsidRPr="0015214D">
        <w:tab/>
        <w:t>by writing, determine that $18 billion is to be credited to the Fund Account in specified instalments on specified days.</w:t>
      </w:r>
    </w:p>
    <w:p w:rsidR="009770EC" w:rsidRPr="0015214D" w:rsidRDefault="009770EC" w:rsidP="009770EC">
      <w:pPr>
        <w:pStyle w:val="subsection"/>
      </w:pPr>
      <w:r w:rsidRPr="0015214D">
        <w:tab/>
        <w:t>(2)</w:t>
      </w:r>
      <w:r w:rsidRPr="0015214D">
        <w:tab/>
        <w:t xml:space="preserve">A day must not be specified under </w:t>
      </w:r>
      <w:r w:rsidR="008F32FE" w:rsidRPr="0015214D">
        <w:t>paragraph (</w:t>
      </w:r>
      <w:r w:rsidRPr="0015214D">
        <w:t>1)(a) or (b) unless the day occurs before 1</w:t>
      </w:r>
      <w:r w:rsidR="008F32FE" w:rsidRPr="0015214D">
        <w:t> </w:t>
      </w:r>
      <w:r w:rsidRPr="0015214D">
        <w:t>July 2006.</w:t>
      </w:r>
    </w:p>
    <w:p w:rsidR="009770EC" w:rsidRPr="0015214D" w:rsidRDefault="009770EC" w:rsidP="009770EC">
      <w:pPr>
        <w:pStyle w:val="subsection"/>
      </w:pPr>
      <w:r w:rsidRPr="0015214D">
        <w:tab/>
        <w:t>(3)</w:t>
      </w:r>
      <w:r w:rsidRPr="0015214D">
        <w:tab/>
        <w:t xml:space="preserve">A determination under </w:t>
      </w:r>
      <w:r w:rsidR="008F32FE" w:rsidRPr="0015214D">
        <w:t>subclause (</w:t>
      </w:r>
      <w:r w:rsidRPr="0015214D">
        <w:t>1) is irrevocable.</w:t>
      </w:r>
    </w:p>
    <w:p w:rsidR="009770EC" w:rsidRPr="0015214D" w:rsidRDefault="009770EC" w:rsidP="009770EC">
      <w:pPr>
        <w:pStyle w:val="subsection"/>
      </w:pPr>
      <w:r w:rsidRPr="0015214D">
        <w:tab/>
        <w:t>(4)</w:t>
      </w:r>
      <w:r w:rsidRPr="0015214D">
        <w:tab/>
        <w:t xml:space="preserve">A determination under </w:t>
      </w:r>
      <w:r w:rsidR="008F32FE" w:rsidRPr="0015214D">
        <w:t>subclause (</w:t>
      </w:r>
      <w:r w:rsidRPr="0015214D">
        <w:t>1) is a legislative instrument</w:t>
      </w:r>
      <w:r w:rsidR="00063C80" w:rsidRPr="0015214D">
        <w:t>, but section</w:t>
      </w:r>
      <w:r w:rsidR="008F32FE" w:rsidRPr="0015214D">
        <w:t> </w:t>
      </w:r>
      <w:r w:rsidR="00063C80" w:rsidRPr="0015214D">
        <w:t xml:space="preserve">42 (disallowance) of the </w:t>
      </w:r>
      <w:r w:rsidR="00063C80" w:rsidRPr="0015214D">
        <w:rPr>
          <w:i/>
        </w:rPr>
        <w:t>Legislation Act 2003</w:t>
      </w:r>
      <w:r w:rsidRPr="0015214D">
        <w:t xml:space="preserve"> does not apply to the determination.</w:t>
      </w:r>
    </w:p>
    <w:p w:rsidR="009770EC" w:rsidRPr="0015214D" w:rsidRDefault="009770EC" w:rsidP="009770EC">
      <w:pPr>
        <w:pStyle w:val="ActHead5"/>
      </w:pPr>
      <w:bookmarkStart w:id="129" w:name="_Toc139111374"/>
      <w:r w:rsidRPr="00AC687F">
        <w:rPr>
          <w:rStyle w:val="CharSectno"/>
        </w:rPr>
        <w:t>3</w:t>
      </w:r>
      <w:r w:rsidRPr="0015214D">
        <w:t xml:space="preserve">  Credit of additional amounts to the Fund Account—Ministerial determinations</w:t>
      </w:r>
      <w:bookmarkEnd w:id="129"/>
    </w:p>
    <w:p w:rsidR="009770EC" w:rsidRPr="0015214D" w:rsidRDefault="009770EC" w:rsidP="009770EC">
      <w:pPr>
        <w:pStyle w:val="subsection"/>
      </w:pPr>
      <w:r w:rsidRPr="0015214D">
        <w:tab/>
        <w:t>(1)</w:t>
      </w:r>
      <w:r w:rsidRPr="0015214D">
        <w:tab/>
        <w:t>If a target asset level declaration is in force for a financial year, the responsible Ministers may, by writing, determine that:</w:t>
      </w:r>
    </w:p>
    <w:p w:rsidR="009770EC" w:rsidRPr="0015214D" w:rsidRDefault="009770EC" w:rsidP="009770EC">
      <w:pPr>
        <w:pStyle w:val="paragraph"/>
      </w:pPr>
      <w:r w:rsidRPr="0015214D">
        <w:tab/>
        <w:t>(a)</w:t>
      </w:r>
      <w:r w:rsidRPr="0015214D">
        <w:tab/>
        <w:t>a specified amount is to be credited to the Fund Account on a specified day in the financial year; or</w:t>
      </w:r>
    </w:p>
    <w:p w:rsidR="009770EC" w:rsidRPr="0015214D" w:rsidRDefault="009770EC" w:rsidP="009770EC">
      <w:pPr>
        <w:pStyle w:val="paragraph"/>
      </w:pPr>
      <w:r w:rsidRPr="0015214D">
        <w:tab/>
        <w:t>(b)</w:t>
      </w:r>
      <w:r w:rsidRPr="0015214D">
        <w:tab/>
        <w:t>a specified amount is to be credited to the Fund Account in specified instalments on specified days in the financial year.</w:t>
      </w:r>
    </w:p>
    <w:p w:rsidR="009770EC" w:rsidRPr="0015214D" w:rsidRDefault="009770EC" w:rsidP="009770EC">
      <w:pPr>
        <w:pStyle w:val="notetext"/>
      </w:pPr>
      <w:r w:rsidRPr="0015214D">
        <w:t>Note:</w:t>
      </w:r>
      <w:r w:rsidRPr="0015214D">
        <w:tab/>
        <w:t>A target asset level declaration is given by the designated actuary under Schedule</w:t>
      </w:r>
      <w:r w:rsidR="008F32FE" w:rsidRPr="0015214D">
        <w:t> </w:t>
      </w:r>
      <w:r w:rsidRPr="0015214D">
        <w:t>3.</w:t>
      </w:r>
    </w:p>
    <w:p w:rsidR="009770EC" w:rsidRPr="0015214D" w:rsidRDefault="009770EC" w:rsidP="009770EC">
      <w:pPr>
        <w:pStyle w:val="subsection"/>
      </w:pPr>
      <w:r w:rsidRPr="0015214D">
        <w:tab/>
        <w:t>(2)</w:t>
      </w:r>
      <w:r w:rsidRPr="0015214D">
        <w:tab/>
        <w:t xml:space="preserve">The responsible Ministers must not make a determination under </w:t>
      </w:r>
      <w:r w:rsidR="008F32FE" w:rsidRPr="0015214D">
        <w:t>subclause (</w:t>
      </w:r>
      <w:r w:rsidRPr="0015214D">
        <w:t>1) in relation to a financial year unless the sum of:</w:t>
      </w:r>
    </w:p>
    <w:p w:rsidR="009770EC" w:rsidRPr="0015214D" w:rsidRDefault="009770EC" w:rsidP="009770EC">
      <w:pPr>
        <w:pStyle w:val="paragraph"/>
      </w:pPr>
      <w:r w:rsidRPr="0015214D">
        <w:tab/>
        <w:t>(a)</w:t>
      </w:r>
      <w:r w:rsidRPr="0015214D">
        <w:tab/>
        <w:t>the balance of the Fund at the start of a day that:</w:t>
      </w:r>
    </w:p>
    <w:p w:rsidR="009770EC" w:rsidRPr="0015214D" w:rsidRDefault="009770EC" w:rsidP="009770EC">
      <w:pPr>
        <w:pStyle w:val="paragraphsub"/>
      </w:pPr>
      <w:r w:rsidRPr="0015214D">
        <w:tab/>
        <w:t>(i)</w:t>
      </w:r>
      <w:r w:rsidRPr="0015214D">
        <w:tab/>
        <w:t>is identified in the determination as the balance day for the determination; and</w:t>
      </w:r>
    </w:p>
    <w:p w:rsidR="009770EC" w:rsidRPr="0015214D" w:rsidRDefault="009770EC" w:rsidP="009770EC">
      <w:pPr>
        <w:pStyle w:val="paragraphsub"/>
      </w:pPr>
      <w:r w:rsidRPr="0015214D">
        <w:lastRenderedPageBreak/>
        <w:tab/>
        <w:t>(ii)</w:t>
      </w:r>
      <w:r w:rsidRPr="0015214D">
        <w:tab/>
        <w:t>is not earlier than 3 months before the day on which the determination is made; and</w:t>
      </w:r>
    </w:p>
    <w:p w:rsidR="009770EC" w:rsidRPr="0015214D" w:rsidRDefault="009770EC" w:rsidP="009770EC">
      <w:pPr>
        <w:pStyle w:val="paragraph"/>
      </w:pPr>
      <w:r w:rsidRPr="0015214D">
        <w:tab/>
        <w:t>(b)</w:t>
      </w:r>
      <w:r w:rsidRPr="0015214D">
        <w:tab/>
        <w:t>the amount specified in the determination; and</w:t>
      </w:r>
    </w:p>
    <w:p w:rsidR="009770EC" w:rsidRPr="0015214D" w:rsidRDefault="009770EC" w:rsidP="009770EC">
      <w:pPr>
        <w:pStyle w:val="paragraph"/>
      </w:pPr>
      <w:r w:rsidRPr="0015214D">
        <w:tab/>
        <w:t>(c)</w:t>
      </w:r>
      <w:r w:rsidRPr="0015214D">
        <w:tab/>
        <w:t>the value, as at the start of the balance day for the determination, of any financial assets that have been transferred to the Board under subclause</w:t>
      </w:r>
      <w:r w:rsidR="008F32FE" w:rsidRPr="0015214D">
        <w:t> </w:t>
      </w:r>
      <w:r w:rsidRPr="0015214D">
        <w:t>6(1) since the start of the balance day for the determination;</w:t>
      </w:r>
    </w:p>
    <w:p w:rsidR="009770EC" w:rsidRPr="0015214D" w:rsidRDefault="009770EC" w:rsidP="009770EC">
      <w:pPr>
        <w:pStyle w:val="subsection2"/>
      </w:pPr>
      <w:r w:rsidRPr="0015214D">
        <w:t>does not exceed the target asset level specified in the target asset level declaration that:</w:t>
      </w:r>
    </w:p>
    <w:p w:rsidR="009770EC" w:rsidRPr="0015214D" w:rsidRDefault="009770EC" w:rsidP="009770EC">
      <w:pPr>
        <w:pStyle w:val="paragraph"/>
      </w:pPr>
      <w:r w:rsidRPr="0015214D">
        <w:tab/>
        <w:t>(d)</w:t>
      </w:r>
      <w:r w:rsidRPr="0015214D">
        <w:tab/>
        <w:t>is in force when the determination is made; and</w:t>
      </w:r>
    </w:p>
    <w:p w:rsidR="009770EC" w:rsidRPr="0015214D" w:rsidRDefault="009770EC" w:rsidP="009770EC">
      <w:pPr>
        <w:pStyle w:val="paragraph"/>
      </w:pPr>
      <w:r w:rsidRPr="0015214D">
        <w:tab/>
        <w:t>(e)</w:t>
      </w:r>
      <w:r w:rsidRPr="0015214D">
        <w:tab/>
        <w:t>relates to the financial year.</w:t>
      </w:r>
    </w:p>
    <w:p w:rsidR="009770EC" w:rsidRPr="0015214D" w:rsidRDefault="009770EC" w:rsidP="009770EC">
      <w:pPr>
        <w:pStyle w:val="subsection"/>
      </w:pPr>
      <w:r w:rsidRPr="0015214D">
        <w:tab/>
        <w:t>(3)</w:t>
      </w:r>
      <w:r w:rsidRPr="0015214D">
        <w:tab/>
        <w:t xml:space="preserve">The responsible Ministers must not make a determination under </w:t>
      </w:r>
      <w:r w:rsidR="008F32FE" w:rsidRPr="0015214D">
        <w:t>subclause (</w:t>
      </w:r>
      <w:r w:rsidRPr="0015214D">
        <w:t xml:space="preserve">1) if another determination is in force under </w:t>
      </w:r>
      <w:r w:rsidR="008F32FE" w:rsidRPr="0015214D">
        <w:t>subclause (</w:t>
      </w:r>
      <w:r w:rsidRPr="0015214D">
        <w:t>1).</w:t>
      </w:r>
    </w:p>
    <w:p w:rsidR="009770EC" w:rsidRPr="0015214D" w:rsidRDefault="009770EC" w:rsidP="009770EC">
      <w:pPr>
        <w:pStyle w:val="subsection"/>
      </w:pPr>
      <w:r w:rsidRPr="0015214D">
        <w:tab/>
        <w:t>(4)</w:t>
      </w:r>
      <w:r w:rsidRPr="0015214D">
        <w:tab/>
        <w:t xml:space="preserve">A determination under </w:t>
      </w:r>
      <w:r w:rsidR="008F32FE" w:rsidRPr="0015214D">
        <w:t>subclause (</w:t>
      </w:r>
      <w:r w:rsidRPr="0015214D">
        <w:t>1) may be revoked, but not varied, in accordance with subsection</w:t>
      </w:r>
      <w:r w:rsidR="008F32FE" w:rsidRPr="0015214D">
        <w:t> </w:t>
      </w:r>
      <w:r w:rsidRPr="0015214D">
        <w:t xml:space="preserve">33(3) of the </w:t>
      </w:r>
      <w:r w:rsidRPr="0015214D">
        <w:rPr>
          <w:i/>
        </w:rPr>
        <w:t>Acts Interpretation Act 1901</w:t>
      </w:r>
      <w:r w:rsidRPr="0015214D">
        <w:t>.</w:t>
      </w:r>
    </w:p>
    <w:p w:rsidR="009770EC" w:rsidRPr="0015214D" w:rsidRDefault="009770EC" w:rsidP="009770EC">
      <w:pPr>
        <w:pStyle w:val="subsection"/>
      </w:pPr>
      <w:r w:rsidRPr="0015214D">
        <w:tab/>
        <w:t>(5)</w:t>
      </w:r>
      <w:r w:rsidRPr="0015214D">
        <w:tab/>
        <w:t xml:space="preserve">A determination under </w:t>
      </w:r>
      <w:r w:rsidR="008F32FE" w:rsidRPr="0015214D">
        <w:t>subclause (</w:t>
      </w:r>
      <w:r w:rsidRPr="0015214D">
        <w:t>1) is a legislative instrument</w:t>
      </w:r>
      <w:r w:rsidR="00063C80" w:rsidRPr="0015214D">
        <w:t>, but section</w:t>
      </w:r>
      <w:r w:rsidR="008F32FE" w:rsidRPr="0015214D">
        <w:t> </w:t>
      </w:r>
      <w:r w:rsidR="00063C80" w:rsidRPr="0015214D">
        <w:t xml:space="preserve">42 (disallowance) of the </w:t>
      </w:r>
      <w:r w:rsidR="00063C80" w:rsidRPr="0015214D">
        <w:rPr>
          <w:i/>
        </w:rPr>
        <w:t>Legislation Act 2003</w:t>
      </w:r>
      <w:r w:rsidRPr="0015214D">
        <w:t xml:space="preserve"> does not apply to the determination.</w:t>
      </w:r>
    </w:p>
    <w:p w:rsidR="009770EC" w:rsidRPr="0015214D" w:rsidRDefault="009770EC" w:rsidP="009770EC">
      <w:pPr>
        <w:pStyle w:val="ActHead5"/>
      </w:pPr>
      <w:bookmarkStart w:id="130" w:name="_Toc139111375"/>
      <w:r w:rsidRPr="00AC687F">
        <w:rPr>
          <w:rStyle w:val="CharSectno"/>
        </w:rPr>
        <w:t>4</w:t>
      </w:r>
      <w:r w:rsidRPr="0015214D">
        <w:t xml:space="preserve">  Duration of subclause</w:t>
      </w:r>
      <w:r w:rsidR="008F32FE" w:rsidRPr="0015214D">
        <w:t> </w:t>
      </w:r>
      <w:r w:rsidRPr="0015214D">
        <w:t>3(1) determinations</w:t>
      </w:r>
      <w:bookmarkEnd w:id="130"/>
    </w:p>
    <w:p w:rsidR="009770EC" w:rsidRPr="0015214D" w:rsidRDefault="009770EC" w:rsidP="009770EC">
      <w:pPr>
        <w:pStyle w:val="subsection"/>
      </w:pPr>
      <w:r w:rsidRPr="0015214D">
        <w:tab/>
        <w:t>(1)</w:t>
      </w:r>
      <w:r w:rsidRPr="0015214D">
        <w:tab/>
        <w:t>If:</w:t>
      </w:r>
    </w:p>
    <w:p w:rsidR="009770EC" w:rsidRPr="0015214D" w:rsidRDefault="009770EC" w:rsidP="009770EC">
      <w:pPr>
        <w:pStyle w:val="paragraph"/>
      </w:pPr>
      <w:r w:rsidRPr="0015214D">
        <w:tab/>
        <w:t>(a)</w:t>
      </w:r>
      <w:r w:rsidRPr="0015214D">
        <w:tab/>
        <w:t>a subclause</w:t>
      </w:r>
      <w:r w:rsidR="008F32FE" w:rsidRPr="0015214D">
        <w:t> </w:t>
      </w:r>
      <w:r w:rsidRPr="0015214D">
        <w:t>3(1) determination specifies a day in a financial year in accordance with paragraph</w:t>
      </w:r>
      <w:r w:rsidR="008F32FE" w:rsidRPr="0015214D">
        <w:t> </w:t>
      </w:r>
      <w:r w:rsidRPr="0015214D">
        <w:t>3(1)(a) of this Schedule; and</w:t>
      </w:r>
    </w:p>
    <w:p w:rsidR="009770EC" w:rsidRPr="0015214D" w:rsidRDefault="009770EC" w:rsidP="009770EC">
      <w:pPr>
        <w:pStyle w:val="paragraph"/>
      </w:pPr>
      <w:r w:rsidRPr="0015214D">
        <w:tab/>
        <w:t>(b)</w:t>
      </w:r>
      <w:r w:rsidRPr="0015214D">
        <w:tab/>
        <w:t>a target asset level declaration for the financial year was in force when the determination was made;</w:t>
      </w:r>
    </w:p>
    <w:p w:rsidR="009770EC" w:rsidRPr="0015214D" w:rsidRDefault="009770EC" w:rsidP="009770EC">
      <w:pPr>
        <w:pStyle w:val="subsection2"/>
      </w:pPr>
      <w:r w:rsidRPr="0015214D">
        <w:t>the determination ceases to be in force at whichever is the earliest of the following:</w:t>
      </w:r>
    </w:p>
    <w:p w:rsidR="009770EC" w:rsidRPr="0015214D" w:rsidRDefault="009770EC" w:rsidP="009770EC">
      <w:pPr>
        <w:pStyle w:val="paragraph"/>
      </w:pPr>
      <w:r w:rsidRPr="0015214D">
        <w:tab/>
        <w:t>(c)</w:t>
      </w:r>
      <w:r w:rsidRPr="0015214D">
        <w:tab/>
        <w:t>the end of the specified day;</w:t>
      </w:r>
    </w:p>
    <w:p w:rsidR="009770EC" w:rsidRPr="0015214D" w:rsidRDefault="009770EC" w:rsidP="009770EC">
      <w:pPr>
        <w:pStyle w:val="paragraph"/>
      </w:pPr>
      <w:r w:rsidRPr="0015214D">
        <w:tab/>
        <w:t>(d)</w:t>
      </w:r>
      <w:r w:rsidRPr="0015214D">
        <w:tab/>
        <w:t>the time when the target asset level declaration ceases to be in force;</w:t>
      </w:r>
    </w:p>
    <w:p w:rsidR="009770EC" w:rsidRPr="0015214D" w:rsidRDefault="009770EC" w:rsidP="009770EC">
      <w:pPr>
        <w:pStyle w:val="paragraph"/>
      </w:pPr>
      <w:r w:rsidRPr="0015214D">
        <w:tab/>
        <w:t>(e)</w:t>
      </w:r>
      <w:r w:rsidRPr="0015214D">
        <w:tab/>
        <w:t>if the determination is revoked—the time when the determination is revoked.</w:t>
      </w:r>
    </w:p>
    <w:p w:rsidR="009770EC" w:rsidRPr="0015214D" w:rsidRDefault="009770EC" w:rsidP="009770EC">
      <w:pPr>
        <w:pStyle w:val="subsection"/>
      </w:pPr>
      <w:r w:rsidRPr="0015214D">
        <w:lastRenderedPageBreak/>
        <w:tab/>
        <w:t>(2)</w:t>
      </w:r>
      <w:r w:rsidRPr="0015214D">
        <w:tab/>
        <w:t>If:</w:t>
      </w:r>
    </w:p>
    <w:p w:rsidR="009770EC" w:rsidRPr="0015214D" w:rsidRDefault="009770EC" w:rsidP="009770EC">
      <w:pPr>
        <w:pStyle w:val="paragraph"/>
      </w:pPr>
      <w:r w:rsidRPr="0015214D">
        <w:tab/>
        <w:t>(a)</w:t>
      </w:r>
      <w:r w:rsidRPr="0015214D">
        <w:tab/>
        <w:t>a subclause</w:t>
      </w:r>
      <w:r w:rsidR="008F32FE" w:rsidRPr="0015214D">
        <w:t> </w:t>
      </w:r>
      <w:r w:rsidRPr="0015214D">
        <w:t>3(1) determination specifies 2 or more days in a financial year in accordance with paragraph</w:t>
      </w:r>
      <w:r w:rsidR="008F32FE" w:rsidRPr="0015214D">
        <w:t> </w:t>
      </w:r>
      <w:r w:rsidRPr="0015214D">
        <w:t>3(1)(b) of this Schedule; and</w:t>
      </w:r>
    </w:p>
    <w:p w:rsidR="009770EC" w:rsidRPr="0015214D" w:rsidRDefault="009770EC" w:rsidP="009770EC">
      <w:pPr>
        <w:pStyle w:val="paragraph"/>
      </w:pPr>
      <w:r w:rsidRPr="0015214D">
        <w:tab/>
        <w:t>(b)</w:t>
      </w:r>
      <w:r w:rsidRPr="0015214D">
        <w:tab/>
        <w:t>a target asset level declaration for the financial year was in force when the determination was made;</w:t>
      </w:r>
    </w:p>
    <w:p w:rsidR="009770EC" w:rsidRPr="0015214D" w:rsidRDefault="009770EC" w:rsidP="009770EC">
      <w:pPr>
        <w:pStyle w:val="subsection2"/>
      </w:pPr>
      <w:r w:rsidRPr="0015214D">
        <w:t>the determination ceases to be in force at whichever is the earliest of the following:</w:t>
      </w:r>
    </w:p>
    <w:p w:rsidR="009770EC" w:rsidRPr="0015214D" w:rsidRDefault="009770EC" w:rsidP="009770EC">
      <w:pPr>
        <w:pStyle w:val="paragraph"/>
      </w:pPr>
      <w:r w:rsidRPr="0015214D">
        <w:tab/>
        <w:t>(c)</w:t>
      </w:r>
      <w:r w:rsidRPr="0015214D">
        <w:tab/>
        <w:t>the end of the latest of those specified days;</w:t>
      </w:r>
    </w:p>
    <w:p w:rsidR="009770EC" w:rsidRPr="0015214D" w:rsidRDefault="009770EC" w:rsidP="009770EC">
      <w:pPr>
        <w:pStyle w:val="paragraph"/>
      </w:pPr>
      <w:r w:rsidRPr="0015214D">
        <w:tab/>
        <w:t>(d)</w:t>
      </w:r>
      <w:r w:rsidRPr="0015214D">
        <w:tab/>
        <w:t>the time when the target asset level declaration ceases to be in force;</w:t>
      </w:r>
    </w:p>
    <w:p w:rsidR="009770EC" w:rsidRPr="0015214D" w:rsidRDefault="009770EC" w:rsidP="009770EC">
      <w:pPr>
        <w:pStyle w:val="paragraph"/>
      </w:pPr>
      <w:r w:rsidRPr="0015214D">
        <w:tab/>
        <w:t>(e)</w:t>
      </w:r>
      <w:r w:rsidRPr="0015214D">
        <w:tab/>
        <w:t>if the determination is revoked—the time when the determination is revoked.</w:t>
      </w:r>
    </w:p>
    <w:p w:rsidR="009770EC" w:rsidRPr="0015214D" w:rsidRDefault="009770EC" w:rsidP="009770EC">
      <w:pPr>
        <w:pStyle w:val="subsection"/>
      </w:pPr>
      <w:r w:rsidRPr="0015214D">
        <w:tab/>
        <w:t>(3)</w:t>
      </w:r>
      <w:r w:rsidRPr="0015214D">
        <w:tab/>
        <w:t>If a determination under subclause</w:t>
      </w:r>
      <w:r w:rsidR="008F32FE" w:rsidRPr="0015214D">
        <w:t> </w:t>
      </w:r>
      <w:r w:rsidRPr="0015214D">
        <w:t>3(1) ceases to be in force, the cessation does not affect the crediting of an amount to the Fund Account before the cessation.</w:t>
      </w:r>
    </w:p>
    <w:p w:rsidR="009770EC" w:rsidRPr="0015214D" w:rsidRDefault="009770EC" w:rsidP="009770EC">
      <w:pPr>
        <w:pStyle w:val="ActHead5"/>
      </w:pPr>
      <w:bookmarkStart w:id="131" w:name="_Toc139111376"/>
      <w:r w:rsidRPr="00AC687F">
        <w:rPr>
          <w:rStyle w:val="CharSectno"/>
        </w:rPr>
        <w:t>5</w:t>
      </w:r>
      <w:r w:rsidRPr="0015214D">
        <w:t xml:space="preserve">  Credit of amounts to the Fund Account—gifts</w:t>
      </w:r>
      <w:bookmarkEnd w:id="131"/>
    </w:p>
    <w:p w:rsidR="009770EC" w:rsidRPr="0015214D" w:rsidRDefault="009770EC" w:rsidP="009770EC">
      <w:pPr>
        <w:pStyle w:val="subsection"/>
      </w:pPr>
      <w:r w:rsidRPr="0015214D">
        <w:tab/>
        <w:t>(1)</w:t>
      </w:r>
      <w:r w:rsidRPr="0015214D">
        <w:tab/>
        <w:t>The Board may accept a gift of money if the nominated Minister, by written notice given to the Board, authorises the acceptance of the gift.</w:t>
      </w:r>
    </w:p>
    <w:p w:rsidR="009770EC" w:rsidRPr="0015214D" w:rsidRDefault="009770EC" w:rsidP="009770EC">
      <w:pPr>
        <w:pStyle w:val="subsection"/>
      </w:pPr>
      <w:r w:rsidRPr="0015214D">
        <w:tab/>
        <w:t>(2)</w:t>
      </w:r>
      <w:r w:rsidRPr="0015214D">
        <w:tab/>
        <w:t xml:space="preserve">An amount accepted under </w:t>
      </w:r>
      <w:r w:rsidR="008F32FE" w:rsidRPr="0015214D">
        <w:t>subclause (</w:t>
      </w:r>
      <w:r w:rsidRPr="0015214D">
        <w:t>1) is to be credited to the Fund Account.</w:t>
      </w:r>
    </w:p>
    <w:p w:rsidR="009770EC" w:rsidRPr="0015214D" w:rsidRDefault="009770EC" w:rsidP="00BA055B">
      <w:pPr>
        <w:pStyle w:val="ActHead2"/>
        <w:pageBreakBefore/>
      </w:pPr>
      <w:bookmarkStart w:id="132" w:name="_Toc139111377"/>
      <w:r w:rsidRPr="00AC687F">
        <w:rPr>
          <w:rStyle w:val="CharPartNo"/>
        </w:rPr>
        <w:lastRenderedPageBreak/>
        <w:t>Part</w:t>
      </w:r>
      <w:r w:rsidR="008F32FE" w:rsidRPr="00AC687F">
        <w:rPr>
          <w:rStyle w:val="CharPartNo"/>
        </w:rPr>
        <w:t> </w:t>
      </w:r>
      <w:r w:rsidRPr="00AC687F">
        <w:rPr>
          <w:rStyle w:val="CharPartNo"/>
        </w:rPr>
        <w:t>3</w:t>
      </w:r>
      <w:r w:rsidRPr="0015214D">
        <w:t>—</w:t>
      </w:r>
      <w:r w:rsidRPr="00AC687F">
        <w:rPr>
          <w:rStyle w:val="CharPartText"/>
        </w:rPr>
        <w:t>Transfers of financial assets to the Future Fund</w:t>
      </w:r>
      <w:bookmarkEnd w:id="132"/>
    </w:p>
    <w:p w:rsidR="009770EC" w:rsidRPr="0015214D" w:rsidRDefault="008B2CA0" w:rsidP="009770EC">
      <w:pPr>
        <w:pStyle w:val="Header"/>
      </w:pPr>
      <w:r w:rsidRPr="00AC687F">
        <w:rPr>
          <w:rStyle w:val="CharDivNo"/>
        </w:rPr>
        <w:t xml:space="preserve"> </w:t>
      </w:r>
      <w:r w:rsidRPr="00AC687F">
        <w:rPr>
          <w:rStyle w:val="CharDivText"/>
        </w:rPr>
        <w:t xml:space="preserve"> </w:t>
      </w:r>
    </w:p>
    <w:p w:rsidR="009770EC" w:rsidRPr="0015214D" w:rsidRDefault="009770EC" w:rsidP="009770EC">
      <w:pPr>
        <w:pStyle w:val="ActHead5"/>
      </w:pPr>
      <w:bookmarkStart w:id="133" w:name="_Toc139111378"/>
      <w:r w:rsidRPr="00AC687F">
        <w:rPr>
          <w:rStyle w:val="CharSectno"/>
        </w:rPr>
        <w:t>6</w:t>
      </w:r>
      <w:r w:rsidRPr="0015214D">
        <w:t xml:space="preserve">  Transfers to the Fund—Commonwealth</w:t>
      </w:r>
      <w:r w:rsidR="00AC687F">
        <w:noBreakHyphen/>
      </w:r>
      <w:r w:rsidRPr="0015214D">
        <w:t>owned financial assets</w:t>
      </w:r>
      <w:bookmarkEnd w:id="133"/>
    </w:p>
    <w:p w:rsidR="009770EC" w:rsidRPr="0015214D" w:rsidRDefault="009770EC" w:rsidP="009770EC">
      <w:pPr>
        <w:pStyle w:val="SubsectionHead"/>
      </w:pPr>
      <w:r w:rsidRPr="0015214D">
        <w:t>Transfer of financial assets</w:t>
      </w:r>
    </w:p>
    <w:p w:rsidR="009770EC" w:rsidRPr="0015214D" w:rsidRDefault="009770EC" w:rsidP="009770EC">
      <w:pPr>
        <w:pStyle w:val="subsection"/>
      </w:pPr>
      <w:r w:rsidRPr="0015214D">
        <w:tab/>
        <w:t>(1)</w:t>
      </w:r>
      <w:r w:rsidRPr="0015214D">
        <w:tab/>
        <w:t>If a target asset level declaration is in force for a financial year, the responsible Ministers may cause one or more Commonwealth</w:t>
      </w:r>
      <w:r w:rsidR="00AC687F">
        <w:noBreakHyphen/>
      </w:r>
      <w:r w:rsidRPr="0015214D">
        <w:t>owned financial assets to be transferred to the Board during the financial year.</w:t>
      </w:r>
    </w:p>
    <w:p w:rsidR="009770EC" w:rsidRPr="0015214D" w:rsidRDefault="009770EC" w:rsidP="009770EC">
      <w:pPr>
        <w:pStyle w:val="subsection"/>
      </w:pPr>
      <w:r w:rsidRPr="0015214D">
        <w:tab/>
        <w:t>(2)</w:t>
      </w:r>
      <w:r w:rsidRPr="0015214D">
        <w:tab/>
        <w:t xml:space="preserve">The responsible Ministers must not cause financial assets to be transferred under </w:t>
      </w:r>
      <w:r w:rsidR="008F32FE" w:rsidRPr="0015214D">
        <w:t>subclause (</w:t>
      </w:r>
      <w:r w:rsidRPr="0015214D">
        <w:t>1) during a financial year unless the sum of:</w:t>
      </w:r>
    </w:p>
    <w:p w:rsidR="009770EC" w:rsidRPr="0015214D" w:rsidRDefault="009770EC" w:rsidP="009770EC">
      <w:pPr>
        <w:pStyle w:val="paragraph"/>
      </w:pPr>
      <w:r w:rsidRPr="0015214D">
        <w:tab/>
        <w:t>(a)</w:t>
      </w:r>
      <w:r w:rsidRPr="0015214D">
        <w:tab/>
        <w:t>the balance of the Fund as at the start of a day that:</w:t>
      </w:r>
    </w:p>
    <w:p w:rsidR="009770EC" w:rsidRPr="0015214D" w:rsidRDefault="009770EC" w:rsidP="009770EC">
      <w:pPr>
        <w:pStyle w:val="paragraphsub"/>
      </w:pPr>
      <w:r w:rsidRPr="0015214D">
        <w:tab/>
        <w:t>(i)</w:t>
      </w:r>
      <w:r w:rsidRPr="0015214D">
        <w:tab/>
        <w:t>is identified in a written declaration made by the responsible Ministers as the balance day for the financial assets; and</w:t>
      </w:r>
    </w:p>
    <w:p w:rsidR="009770EC" w:rsidRPr="0015214D" w:rsidRDefault="009770EC" w:rsidP="009770EC">
      <w:pPr>
        <w:pStyle w:val="paragraphsub"/>
      </w:pPr>
      <w:r w:rsidRPr="0015214D">
        <w:tab/>
        <w:t>(ii)</w:t>
      </w:r>
      <w:r w:rsidRPr="0015214D">
        <w:tab/>
        <w:t>is not earlier than 3 months before the transfer of the financial assets; and</w:t>
      </w:r>
    </w:p>
    <w:p w:rsidR="009770EC" w:rsidRPr="0015214D" w:rsidRDefault="009770EC" w:rsidP="009770EC">
      <w:pPr>
        <w:pStyle w:val="paragraph"/>
      </w:pPr>
      <w:r w:rsidRPr="0015214D">
        <w:tab/>
        <w:t>(b)</w:t>
      </w:r>
      <w:r w:rsidRPr="0015214D">
        <w:tab/>
        <w:t>the value, as at the start of the balance day for the financial assets, of the financial assets; and</w:t>
      </w:r>
    </w:p>
    <w:p w:rsidR="009770EC" w:rsidRPr="0015214D" w:rsidRDefault="009770EC" w:rsidP="009770EC">
      <w:pPr>
        <w:pStyle w:val="paragraph"/>
      </w:pPr>
      <w:r w:rsidRPr="0015214D">
        <w:tab/>
        <w:t>(c)</w:t>
      </w:r>
      <w:r w:rsidRPr="0015214D">
        <w:tab/>
        <w:t>the value, as at the start of the balance day for the first</w:t>
      </w:r>
      <w:r w:rsidR="00AC687F">
        <w:noBreakHyphen/>
      </w:r>
      <w:r w:rsidRPr="0015214D">
        <w:t xml:space="preserve">mentioned financial assets, of any other financial assets that have been transferred to the Board under </w:t>
      </w:r>
      <w:r w:rsidR="008F32FE" w:rsidRPr="0015214D">
        <w:t>subclause (</w:t>
      </w:r>
      <w:r w:rsidRPr="0015214D">
        <w:t>1) since the start of the balance day for the first</w:t>
      </w:r>
      <w:r w:rsidR="00AC687F">
        <w:noBreakHyphen/>
      </w:r>
      <w:r w:rsidRPr="0015214D">
        <w:t>mentioned financial assets; and</w:t>
      </w:r>
    </w:p>
    <w:p w:rsidR="009770EC" w:rsidRPr="0015214D" w:rsidRDefault="009770EC" w:rsidP="009770EC">
      <w:pPr>
        <w:pStyle w:val="paragraph"/>
      </w:pPr>
      <w:r w:rsidRPr="0015214D">
        <w:tab/>
        <w:t>(d)</w:t>
      </w:r>
      <w:r w:rsidRPr="0015214D">
        <w:tab/>
        <w:t>any amounts that have been credited to the Fund Account under subclause</w:t>
      </w:r>
      <w:r w:rsidR="008F32FE" w:rsidRPr="0015214D">
        <w:t> </w:t>
      </w:r>
      <w:r w:rsidRPr="0015214D">
        <w:t>2(1) or 3(1) during the period:</w:t>
      </w:r>
    </w:p>
    <w:p w:rsidR="009770EC" w:rsidRPr="0015214D" w:rsidRDefault="009770EC" w:rsidP="009770EC">
      <w:pPr>
        <w:pStyle w:val="paragraphsub"/>
      </w:pPr>
      <w:r w:rsidRPr="0015214D">
        <w:tab/>
        <w:t>(i)</w:t>
      </w:r>
      <w:r w:rsidRPr="0015214D">
        <w:tab/>
        <w:t>beginning at the start of the balance day for the first</w:t>
      </w:r>
      <w:r w:rsidR="00AC687F">
        <w:noBreakHyphen/>
      </w:r>
      <w:r w:rsidRPr="0015214D">
        <w:t>mentioned financial assets; and</w:t>
      </w:r>
    </w:p>
    <w:p w:rsidR="009770EC" w:rsidRPr="0015214D" w:rsidRDefault="009770EC" w:rsidP="009770EC">
      <w:pPr>
        <w:pStyle w:val="paragraphsub"/>
      </w:pPr>
      <w:r w:rsidRPr="0015214D">
        <w:tab/>
        <w:t>(ii)</w:t>
      </w:r>
      <w:r w:rsidRPr="0015214D">
        <w:tab/>
        <w:t>ending immediately before the time when the first</w:t>
      </w:r>
      <w:r w:rsidR="00AC687F">
        <w:noBreakHyphen/>
      </w:r>
      <w:r w:rsidRPr="0015214D">
        <w:t>mentioned financial assets are transferred; and</w:t>
      </w:r>
    </w:p>
    <w:p w:rsidR="009770EC" w:rsidRPr="0015214D" w:rsidRDefault="009770EC" w:rsidP="009770EC">
      <w:pPr>
        <w:pStyle w:val="paragraph"/>
      </w:pPr>
      <w:r w:rsidRPr="0015214D">
        <w:tab/>
        <w:t>(e)</w:t>
      </w:r>
      <w:r w:rsidRPr="0015214D">
        <w:tab/>
        <w:t>if a determination was in force under subclause</w:t>
      </w:r>
      <w:r w:rsidR="008F32FE" w:rsidRPr="0015214D">
        <w:t> </w:t>
      </w:r>
      <w:r w:rsidRPr="0015214D">
        <w:t>2(1) or 3(1) when the first</w:t>
      </w:r>
      <w:r w:rsidR="00AC687F">
        <w:noBreakHyphen/>
      </w:r>
      <w:r w:rsidRPr="0015214D">
        <w:t xml:space="preserve">mentioned financial assets are transferred—so </w:t>
      </w:r>
      <w:r w:rsidRPr="0015214D">
        <w:lastRenderedPageBreak/>
        <w:t>much of the amount specified in the determination as had not been credited to the Fund Account before the time when the first</w:t>
      </w:r>
      <w:r w:rsidR="00AC687F">
        <w:noBreakHyphen/>
      </w:r>
      <w:r w:rsidRPr="0015214D">
        <w:t>mentioned financial assets are transferred;</w:t>
      </w:r>
    </w:p>
    <w:p w:rsidR="009770EC" w:rsidRPr="0015214D" w:rsidRDefault="009770EC" w:rsidP="009770EC">
      <w:pPr>
        <w:pStyle w:val="subsection2"/>
      </w:pPr>
      <w:r w:rsidRPr="0015214D">
        <w:t>does not exceed the target asset level specified in the target asset level declaration that:</w:t>
      </w:r>
    </w:p>
    <w:p w:rsidR="009770EC" w:rsidRPr="0015214D" w:rsidRDefault="009770EC" w:rsidP="009770EC">
      <w:pPr>
        <w:pStyle w:val="paragraph"/>
      </w:pPr>
      <w:r w:rsidRPr="0015214D">
        <w:tab/>
        <w:t>(f)</w:t>
      </w:r>
      <w:r w:rsidRPr="0015214D">
        <w:tab/>
        <w:t>is in force when the first</w:t>
      </w:r>
      <w:r w:rsidR="00AC687F">
        <w:noBreakHyphen/>
      </w:r>
      <w:r w:rsidRPr="0015214D">
        <w:t>mentioned financial assets are transferred; and</w:t>
      </w:r>
    </w:p>
    <w:p w:rsidR="009770EC" w:rsidRPr="0015214D" w:rsidRDefault="009770EC" w:rsidP="009770EC">
      <w:pPr>
        <w:pStyle w:val="paragraph"/>
      </w:pPr>
      <w:r w:rsidRPr="0015214D">
        <w:tab/>
        <w:t>(g)</w:t>
      </w:r>
      <w:r w:rsidRPr="0015214D">
        <w:tab/>
        <w:t>relates to the financial year.</w:t>
      </w:r>
    </w:p>
    <w:p w:rsidR="009770EC" w:rsidRPr="0015214D" w:rsidRDefault="009770EC" w:rsidP="009770EC">
      <w:pPr>
        <w:pStyle w:val="notetext"/>
      </w:pPr>
      <w:r w:rsidRPr="0015214D">
        <w:t>Note:</w:t>
      </w:r>
      <w:r w:rsidRPr="0015214D">
        <w:tab/>
        <w:t>A target asset level declaration is given by the designated actuary under Schedule</w:t>
      </w:r>
      <w:r w:rsidR="008F32FE" w:rsidRPr="0015214D">
        <w:t> </w:t>
      </w:r>
      <w:r w:rsidRPr="0015214D">
        <w:t>3.</w:t>
      </w:r>
    </w:p>
    <w:p w:rsidR="009770EC" w:rsidRPr="0015214D" w:rsidRDefault="009770EC" w:rsidP="009770EC">
      <w:pPr>
        <w:pStyle w:val="SubsectionHead"/>
      </w:pPr>
      <w:r w:rsidRPr="0015214D">
        <w:t>Investment of the Fund</w:t>
      </w:r>
    </w:p>
    <w:p w:rsidR="009770EC" w:rsidRPr="0015214D" w:rsidRDefault="009770EC" w:rsidP="009770EC">
      <w:pPr>
        <w:pStyle w:val="subsection"/>
      </w:pPr>
      <w:r w:rsidRPr="0015214D">
        <w:tab/>
        <w:t>(3)</w:t>
      </w:r>
      <w:r w:rsidRPr="0015214D">
        <w:tab/>
        <w:t xml:space="preserve">A financial asset transferred to the Board under </w:t>
      </w:r>
      <w:r w:rsidR="008F32FE" w:rsidRPr="0015214D">
        <w:t>subclause (</w:t>
      </w:r>
      <w:r w:rsidRPr="0015214D">
        <w:t>1) is taken to be an investment of the Fund.</w:t>
      </w:r>
    </w:p>
    <w:p w:rsidR="009770EC" w:rsidRPr="0015214D" w:rsidRDefault="009770EC" w:rsidP="009770EC">
      <w:pPr>
        <w:pStyle w:val="SubsectionHead"/>
      </w:pPr>
      <w:r w:rsidRPr="0015214D">
        <w:t>Realisation of financial asset etc.</w:t>
      </w:r>
    </w:p>
    <w:p w:rsidR="009770EC" w:rsidRPr="0015214D" w:rsidRDefault="009770EC" w:rsidP="009770EC">
      <w:pPr>
        <w:pStyle w:val="subsection"/>
      </w:pPr>
      <w:r w:rsidRPr="0015214D">
        <w:tab/>
        <w:t>(4)</w:t>
      </w:r>
      <w:r w:rsidRPr="0015214D">
        <w:tab/>
        <w:t xml:space="preserve">To avoid doubt, if a financial asset is transferred to the Board under </w:t>
      </w:r>
      <w:r w:rsidR="008F32FE" w:rsidRPr="0015214D">
        <w:t>subclause (</w:t>
      </w:r>
      <w:r w:rsidRPr="0015214D">
        <w:t>1), this Act does not prevent:</w:t>
      </w:r>
    </w:p>
    <w:p w:rsidR="009770EC" w:rsidRPr="0015214D" w:rsidRDefault="009770EC" w:rsidP="009770EC">
      <w:pPr>
        <w:pStyle w:val="paragraph"/>
      </w:pPr>
      <w:r w:rsidRPr="0015214D">
        <w:tab/>
        <w:t>(a)</w:t>
      </w:r>
      <w:r w:rsidRPr="0015214D">
        <w:tab/>
        <w:t xml:space="preserve">the realisation of the financial asset under </w:t>
      </w:r>
      <w:r w:rsidR="00AC687F">
        <w:t>section 1</w:t>
      </w:r>
      <w:r w:rsidRPr="0015214D">
        <w:t>7; or</w:t>
      </w:r>
    </w:p>
    <w:p w:rsidR="009770EC" w:rsidRPr="0015214D" w:rsidRDefault="009770EC" w:rsidP="009770EC">
      <w:pPr>
        <w:pStyle w:val="paragraph"/>
      </w:pPr>
      <w:r w:rsidRPr="0015214D">
        <w:tab/>
        <w:t>(b)</w:t>
      </w:r>
      <w:r w:rsidRPr="0015214D">
        <w:tab/>
        <w:t>the disposal of the financial asset under a securities lending arrangement entered into under section</w:t>
      </w:r>
      <w:r w:rsidR="008F32FE" w:rsidRPr="0015214D">
        <w:t> </w:t>
      </w:r>
      <w:r w:rsidRPr="0015214D">
        <w:t>27.</w:t>
      </w:r>
    </w:p>
    <w:p w:rsidR="009770EC" w:rsidRPr="0015214D" w:rsidRDefault="009770EC" w:rsidP="009770EC">
      <w:pPr>
        <w:pStyle w:val="SubsectionHead"/>
      </w:pPr>
      <w:r w:rsidRPr="0015214D">
        <w:t>Telstra sale scheme</w:t>
      </w:r>
    </w:p>
    <w:p w:rsidR="009770EC" w:rsidRPr="0015214D" w:rsidRDefault="009770EC" w:rsidP="009770EC">
      <w:pPr>
        <w:pStyle w:val="subsection"/>
      </w:pPr>
      <w:r w:rsidRPr="0015214D">
        <w:tab/>
        <w:t>(5)</w:t>
      </w:r>
      <w:r w:rsidRPr="0015214D">
        <w:tab/>
        <w:t xml:space="preserve">To avoid doubt, action taken under </w:t>
      </w:r>
      <w:r w:rsidR="008F32FE" w:rsidRPr="0015214D">
        <w:t>subclause (</w:t>
      </w:r>
      <w:r w:rsidRPr="0015214D">
        <w:t xml:space="preserve">1) is not a Telstra sale scheme for the purposes of the </w:t>
      </w:r>
      <w:r w:rsidRPr="0015214D">
        <w:rPr>
          <w:i/>
        </w:rPr>
        <w:t>Telstra Corporation Act 1991</w:t>
      </w:r>
      <w:r w:rsidRPr="0015214D">
        <w:t>.</w:t>
      </w:r>
    </w:p>
    <w:p w:rsidR="009770EC" w:rsidRPr="0015214D" w:rsidRDefault="009770EC" w:rsidP="009770EC">
      <w:pPr>
        <w:pStyle w:val="SubsectionHead"/>
      </w:pPr>
      <w:r w:rsidRPr="0015214D">
        <w:t>Publication of details of transfer of financial assets</w:t>
      </w:r>
    </w:p>
    <w:p w:rsidR="009770EC" w:rsidRPr="0015214D" w:rsidRDefault="009770EC" w:rsidP="009770EC">
      <w:pPr>
        <w:pStyle w:val="subsection"/>
      </w:pPr>
      <w:r w:rsidRPr="0015214D">
        <w:tab/>
        <w:t>(6)</w:t>
      </w:r>
      <w:r w:rsidRPr="0015214D">
        <w:tab/>
        <w:t xml:space="preserve">As soon as practicable after financial assets are transferred to the Board under </w:t>
      </w:r>
      <w:r w:rsidR="008F32FE" w:rsidRPr="0015214D">
        <w:t>subclause (</w:t>
      </w:r>
      <w:r w:rsidRPr="0015214D">
        <w:t xml:space="preserve">1), the nominated Minister must cause to be published on the </w:t>
      </w:r>
      <w:r w:rsidR="00182B0E" w:rsidRPr="0015214D">
        <w:t>internet</w:t>
      </w:r>
      <w:r w:rsidRPr="0015214D">
        <w:t xml:space="preserve"> a statement setting out:</w:t>
      </w:r>
    </w:p>
    <w:p w:rsidR="009770EC" w:rsidRPr="0015214D" w:rsidRDefault="009770EC" w:rsidP="009770EC">
      <w:pPr>
        <w:pStyle w:val="paragraph"/>
      </w:pPr>
      <w:r w:rsidRPr="0015214D">
        <w:tab/>
        <w:t>(a)</w:t>
      </w:r>
      <w:r w:rsidRPr="0015214D">
        <w:tab/>
        <w:t>details of the transfer; and</w:t>
      </w:r>
    </w:p>
    <w:p w:rsidR="009770EC" w:rsidRPr="0015214D" w:rsidRDefault="009770EC" w:rsidP="009770EC">
      <w:pPr>
        <w:pStyle w:val="paragraph"/>
      </w:pPr>
      <w:r w:rsidRPr="0015214D">
        <w:tab/>
        <w:t>(b)</w:t>
      </w:r>
      <w:r w:rsidRPr="0015214D">
        <w:tab/>
        <w:t>the balance day for the financial assets.</w:t>
      </w:r>
    </w:p>
    <w:p w:rsidR="009770EC" w:rsidRPr="0015214D" w:rsidRDefault="009770EC" w:rsidP="009770EC">
      <w:pPr>
        <w:pStyle w:val="SubsectionHead"/>
      </w:pPr>
      <w:r w:rsidRPr="0015214D">
        <w:lastRenderedPageBreak/>
        <w:t>Declaration</w:t>
      </w:r>
    </w:p>
    <w:p w:rsidR="009770EC" w:rsidRPr="0015214D" w:rsidRDefault="009770EC" w:rsidP="009770EC">
      <w:pPr>
        <w:pStyle w:val="subsection"/>
      </w:pPr>
      <w:r w:rsidRPr="0015214D">
        <w:tab/>
        <w:t>(7)</w:t>
      </w:r>
      <w:r w:rsidRPr="0015214D">
        <w:tab/>
        <w:t xml:space="preserve">A declaration under </w:t>
      </w:r>
      <w:r w:rsidR="008F32FE" w:rsidRPr="0015214D">
        <w:t>subparagraph (</w:t>
      </w:r>
      <w:r w:rsidRPr="0015214D">
        <w:t>2)(a)(i) is not a legislative instrument.</w:t>
      </w:r>
    </w:p>
    <w:p w:rsidR="009770EC" w:rsidRPr="0015214D" w:rsidRDefault="009770EC" w:rsidP="009770EC">
      <w:pPr>
        <w:pStyle w:val="ActHead5"/>
      </w:pPr>
      <w:bookmarkStart w:id="134" w:name="_Toc139111379"/>
      <w:r w:rsidRPr="00AC687F">
        <w:rPr>
          <w:rStyle w:val="CharSectno"/>
        </w:rPr>
        <w:t>7</w:t>
      </w:r>
      <w:r w:rsidRPr="0015214D">
        <w:t xml:space="preserve">  Transfers of financial assets to the Fund—gifts</w:t>
      </w:r>
      <w:bookmarkEnd w:id="134"/>
    </w:p>
    <w:p w:rsidR="009770EC" w:rsidRPr="0015214D" w:rsidRDefault="009770EC" w:rsidP="009770EC">
      <w:pPr>
        <w:pStyle w:val="subsection"/>
      </w:pPr>
      <w:r w:rsidRPr="0015214D">
        <w:tab/>
        <w:t>(1)</w:t>
      </w:r>
      <w:r w:rsidRPr="0015214D">
        <w:tab/>
        <w:t>The Board may accept a gift of one or more financial assets if the nominated Minister, by written notice given to the Board, authorises the acceptance of the gift.</w:t>
      </w:r>
    </w:p>
    <w:p w:rsidR="009770EC" w:rsidRPr="0015214D" w:rsidRDefault="009770EC" w:rsidP="009770EC">
      <w:pPr>
        <w:pStyle w:val="subsection"/>
      </w:pPr>
      <w:r w:rsidRPr="0015214D">
        <w:tab/>
        <w:t>(2)</w:t>
      </w:r>
      <w:r w:rsidRPr="0015214D">
        <w:tab/>
        <w:t xml:space="preserve">A financial asset accepted under </w:t>
      </w:r>
      <w:r w:rsidR="008F32FE" w:rsidRPr="0015214D">
        <w:t>subclause (</w:t>
      </w:r>
      <w:r w:rsidRPr="0015214D">
        <w:t>1) is taken to be an investment of the Fund.</w:t>
      </w:r>
    </w:p>
    <w:p w:rsidR="009770EC" w:rsidRPr="0015214D" w:rsidRDefault="009770EC" w:rsidP="009770EC">
      <w:pPr>
        <w:pStyle w:val="subsection"/>
      </w:pPr>
      <w:r w:rsidRPr="0015214D">
        <w:tab/>
        <w:t>(3)</w:t>
      </w:r>
      <w:r w:rsidRPr="0015214D">
        <w:tab/>
        <w:t xml:space="preserve">A financial asset accepted under </w:t>
      </w:r>
      <w:r w:rsidR="008F32FE" w:rsidRPr="0015214D">
        <w:t>subclause (</w:t>
      </w:r>
      <w:r w:rsidRPr="0015214D">
        <w:t>1) is taken to be transferred to the Board under that subclause.</w:t>
      </w:r>
    </w:p>
    <w:p w:rsidR="009770EC" w:rsidRPr="0015214D" w:rsidRDefault="009770EC" w:rsidP="009770EC">
      <w:pPr>
        <w:pStyle w:val="subsection"/>
      </w:pPr>
      <w:r w:rsidRPr="0015214D">
        <w:tab/>
        <w:t>(4)</w:t>
      </w:r>
      <w:r w:rsidRPr="0015214D">
        <w:tab/>
        <w:t xml:space="preserve">To avoid doubt, if a financial asset is transferred to the Board under </w:t>
      </w:r>
      <w:r w:rsidR="008F32FE" w:rsidRPr="0015214D">
        <w:t>subclause (</w:t>
      </w:r>
      <w:r w:rsidRPr="0015214D">
        <w:t>1), this Act does not prevent:</w:t>
      </w:r>
    </w:p>
    <w:p w:rsidR="009770EC" w:rsidRPr="0015214D" w:rsidRDefault="009770EC" w:rsidP="009770EC">
      <w:pPr>
        <w:pStyle w:val="paragraph"/>
      </w:pPr>
      <w:r w:rsidRPr="0015214D">
        <w:tab/>
        <w:t>(a)</w:t>
      </w:r>
      <w:r w:rsidRPr="0015214D">
        <w:tab/>
        <w:t xml:space="preserve">the realisation of the financial asset under </w:t>
      </w:r>
      <w:r w:rsidR="00AC687F">
        <w:t>section 1</w:t>
      </w:r>
      <w:r w:rsidRPr="0015214D">
        <w:t>7; or</w:t>
      </w:r>
    </w:p>
    <w:p w:rsidR="009770EC" w:rsidRPr="0015214D" w:rsidRDefault="009770EC" w:rsidP="009770EC">
      <w:pPr>
        <w:pStyle w:val="paragraph"/>
      </w:pPr>
      <w:r w:rsidRPr="0015214D">
        <w:tab/>
        <w:t>(b)</w:t>
      </w:r>
      <w:r w:rsidRPr="0015214D">
        <w:tab/>
        <w:t>the disposal of the financial asset under a securities lending arrangement entered into under section</w:t>
      </w:r>
      <w:r w:rsidR="008F32FE" w:rsidRPr="0015214D">
        <w:t> </w:t>
      </w:r>
      <w:r w:rsidRPr="0015214D">
        <w:t>27.</w:t>
      </w:r>
    </w:p>
    <w:p w:rsidR="009770EC" w:rsidRPr="0015214D" w:rsidRDefault="009770EC" w:rsidP="009770EC">
      <w:pPr>
        <w:pStyle w:val="subsection"/>
      </w:pPr>
      <w:r w:rsidRPr="0015214D">
        <w:tab/>
        <w:t>(5)</w:t>
      </w:r>
      <w:r w:rsidRPr="0015214D">
        <w:tab/>
        <w:t xml:space="preserve">To avoid doubt, a financial asset may be transferred to the Board under </w:t>
      </w:r>
      <w:r w:rsidR="008F32FE" w:rsidRPr="0015214D">
        <w:t>subclause (</w:t>
      </w:r>
      <w:r w:rsidRPr="0015214D">
        <w:t>1) even if the Commonwealth has a beneficial interest in the financial asset.</w:t>
      </w:r>
    </w:p>
    <w:p w:rsidR="009770EC" w:rsidRPr="0015214D" w:rsidRDefault="009770EC" w:rsidP="009770EC">
      <w:pPr>
        <w:pStyle w:val="ActHead5"/>
      </w:pPr>
      <w:bookmarkStart w:id="135" w:name="_Toc139111380"/>
      <w:r w:rsidRPr="00AC687F">
        <w:rPr>
          <w:rStyle w:val="CharSectno"/>
        </w:rPr>
        <w:t>8</w:t>
      </w:r>
      <w:r w:rsidRPr="0015214D">
        <w:t xml:space="preserve">  Ministerial directions about transferred financial assets</w:t>
      </w:r>
      <w:bookmarkEnd w:id="135"/>
    </w:p>
    <w:p w:rsidR="009770EC" w:rsidRPr="0015214D" w:rsidRDefault="009770EC" w:rsidP="009770EC">
      <w:pPr>
        <w:pStyle w:val="subsection"/>
      </w:pPr>
      <w:r w:rsidRPr="0015214D">
        <w:tab/>
        <w:t>(1)</w:t>
      </w:r>
      <w:r w:rsidRPr="0015214D">
        <w:tab/>
        <w:t>If financial assets are or have been transferred to the Board under subclause</w:t>
      </w:r>
      <w:r w:rsidR="008F32FE" w:rsidRPr="0015214D">
        <w:t> </w:t>
      </w:r>
      <w:r w:rsidRPr="0015214D">
        <w:t>6(1) or 7(1), the nominated Minister may give the Board written directions about the financial assets.</w:t>
      </w:r>
    </w:p>
    <w:p w:rsidR="009770EC" w:rsidRPr="0015214D" w:rsidRDefault="009770EC" w:rsidP="009770EC">
      <w:pPr>
        <w:pStyle w:val="notetext"/>
      </w:pPr>
      <w:r w:rsidRPr="0015214D">
        <w:t>Note:</w:t>
      </w:r>
      <w:r w:rsidRPr="0015214D">
        <w:tab/>
        <w:t>For variation and revocation, see subsection</w:t>
      </w:r>
      <w:r w:rsidR="008F32FE" w:rsidRPr="0015214D">
        <w:t> </w:t>
      </w:r>
      <w:r w:rsidRPr="0015214D">
        <w:t xml:space="preserve">33(3) of the </w:t>
      </w:r>
      <w:r w:rsidRPr="0015214D">
        <w:rPr>
          <w:i/>
        </w:rPr>
        <w:t>Acts Interpretation Act 1901</w:t>
      </w:r>
      <w:r w:rsidRPr="0015214D">
        <w:t>.</w:t>
      </w:r>
    </w:p>
    <w:p w:rsidR="00714042" w:rsidRPr="0015214D" w:rsidRDefault="00714042" w:rsidP="00714042">
      <w:pPr>
        <w:pStyle w:val="subsection"/>
      </w:pPr>
      <w:r w:rsidRPr="0015214D">
        <w:tab/>
        <w:t>(1A)</w:t>
      </w:r>
      <w:r w:rsidRPr="0015214D">
        <w:tab/>
        <w:t xml:space="preserve">A direction under </w:t>
      </w:r>
      <w:r w:rsidR="008F32FE" w:rsidRPr="0015214D">
        <w:t>subclause (</w:t>
      </w:r>
      <w:r w:rsidRPr="0015214D">
        <w:t>1) in relation to financial assets must not direct the Board in relation to the investment of an amount credited to the Fund Account in respect of:</w:t>
      </w:r>
    </w:p>
    <w:p w:rsidR="00714042" w:rsidRPr="0015214D" w:rsidRDefault="00714042" w:rsidP="00714042">
      <w:pPr>
        <w:pStyle w:val="paragraph"/>
      </w:pPr>
      <w:r w:rsidRPr="0015214D">
        <w:tab/>
        <w:t>(a)</w:t>
      </w:r>
      <w:r w:rsidRPr="0015214D">
        <w:tab/>
        <w:t>income derived from the financial assets; or</w:t>
      </w:r>
    </w:p>
    <w:p w:rsidR="00714042" w:rsidRPr="0015214D" w:rsidRDefault="00714042" w:rsidP="00714042">
      <w:pPr>
        <w:pStyle w:val="paragraph"/>
      </w:pPr>
      <w:r w:rsidRPr="0015214D">
        <w:tab/>
        <w:t>(b)</w:t>
      </w:r>
      <w:r w:rsidRPr="0015214D">
        <w:tab/>
        <w:t>a return of capital, or any other financial distribution, relating to the financial assets; or</w:t>
      </w:r>
    </w:p>
    <w:p w:rsidR="00714042" w:rsidRPr="0015214D" w:rsidRDefault="00714042" w:rsidP="00714042">
      <w:pPr>
        <w:pStyle w:val="paragraph"/>
      </w:pPr>
      <w:r w:rsidRPr="0015214D">
        <w:lastRenderedPageBreak/>
        <w:tab/>
        <w:t>(c)</w:t>
      </w:r>
      <w:r w:rsidRPr="0015214D">
        <w:tab/>
        <w:t>the proceeds of the realisation of the financial assets.</w:t>
      </w:r>
    </w:p>
    <w:p w:rsidR="00714042" w:rsidRPr="0015214D" w:rsidRDefault="00714042" w:rsidP="00714042">
      <w:pPr>
        <w:pStyle w:val="notetext"/>
      </w:pPr>
      <w:r w:rsidRPr="0015214D">
        <w:t>Note:</w:t>
      </w:r>
      <w:r w:rsidRPr="0015214D">
        <w:tab/>
        <w:t xml:space="preserve">For directions about the investment of amounts standing to the credit of the Fund Account, see </w:t>
      </w:r>
      <w:r w:rsidR="00AC687F">
        <w:t>section 1</w:t>
      </w:r>
      <w:r w:rsidRPr="0015214D">
        <w:t>8 (Future Fund Investment Mandate).</w:t>
      </w:r>
    </w:p>
    <w:p w:rsidR="009770EC" w:rsidRPr="0015214D" w:rsidRDefault="009770EC" w:rsidP="00434FAE">
      <w:pPr>
        <w:pStyle w:val="subsection"/>
        <w:keepNext/>
      </w:pPr>
      <w:r w:rsidRPr="0015214D">
        <w:tab/>
        <w:t>(2)</w:t>
      </w:r>
      <w:r w:rsidRPr="0015214D">
        <w:tab/>
        <w:t xml:space="preserve">A direction under </w:t>
      </w:r>
      <w:r w:rsidR="008F32FE" w:rsidRPr="0015214D">
        <w:t>subclause (</w:t>
      </w:r>
      <w:r w:rsidRPr="0015214D">
        <w:t>1) may:</w:t>
      </w:r>
    </w:p>
    <w:p w:rsidR="009770EC" w:rsidRPr="0015214D" w:rsidRDefault="009770EC" w:rsidP="009770EC">
      <w:pPr>
        <w:pStyle w:val="paragraph"/>
      </w:pPr>
      <w:r w:rsidRPr="0015214D">
        <w:tab/>
        <w:t>(a)</w:t>
      </w:r>
      <w:r w:rsidRPr="0015214D">
        <w:tab/>
        <w:t>require the Board not to realise the financial assets before the end of a specified period; or</w:t>
      </w:r>
    </w:p>
    <w:p w:rsidR="009770EC" w:rsidRPr="0015214D" w:rsidRDefault="009770EC" w:rsidP="009770EC">
      <w:pPr>
        <w:pStyle w:val="paragraph"/>
      </w:pPr>
      <w:r w:rsidRPr="0015214D">
        <w:tab/>
        <w:t>(b)</w:t>
      </w:r>
      <w:r w:rsidRPr="0015214D">
        <w:tab/>
        <w:t>relate to the exercise by the Board of specified:</w:t>
      </w:r>
    </w:p>
    <w:p w:rsidR="009770EC" w:rsidRPr="0015214D" w:rsidRDefault="009770EC" w:rsidP="009770EC">
      <w:pPr>
        <w:pStyle w:val="paragraphsub"/>
      </w:pPr>
      <w:r w:rsidRPr="0015214D">
        <w:tab/>
        <w:t>(i)</w:t>
      </w:r>
      <w:r w:rsidRPr="0015214D">
        <w:tab/>
        <w:t>rights (including voting rights); or</w:t>
      </w:r>
    </w:p>
    <w:p w:rsidR="009770EC" w:rsidRPr="0015214D" w:rsidRDefault="009770EC" w:rsidP="009770EC">
      <w:pPr>
        <w:pStyle w:val="paragraphsub"/>
      </w:pPr>
      <w:r w:rsidRPr="0015214D">
        <w:tab/>
        <w:t>(ii)</w:t>
      </w:r>
      <w:r w:rsidRPr="0015214D">
        <w:tab/>
        <w:t>powers;</w:t>
      </w:r>
    </w:p>
    <w:p w:rsidR="009770EC" w:rsidRPr="0015214D" w:rsidRDefault="009770EC" w:rsidP="009770EC">
      <w:pPr>
        <w:pStyle w:val="paragraph"/>
      </w:pPr>
      <w:r w:rsidRPr="0015214D">
        <w:tab/>
      </w:r>
      <w:r w:rsidRPr="0015214D">
        <w:tab/>
        <w:t>conferred on the Board in its capacity as the holder of the financial assets.</w:t>
      </w:r>
    </w:p>
    <w:p w:rsidR="009770EC" w:rsidRPr="0015214D" w:rsidRDefault="009770EC" w:rsidP="009770EC">
      <w:pPr>
        <w:pStyle w:val="subsection"/>
      </w:pPr>
      <w:r w:rsidRPr="0015214D">
        <w:tab/>
        <w:t>(3)</w:t>
      </w:r>
      <w:r w:rsidRPr="0015214D">
        <w:tab/>
      </w:r>
      <w:r w:rsidR="008F32FE" w:rsidRPr="0015214D">
        <w:t>Subclause (</w:t>
      </w:r>
      <w:r w:rsidRPr="0015214D">
        <w:t xml:space="preserve">2) does not limit </w:t>
      </w:r>
      <w:r w:rsidR="008F32FE" w:rsidRPr="0015214D">
        <w:t>subclause (</w:t>
      </w:r>
      <w:r w:rsidRPr="0015214D">
        <w:t>1).</w:t>
      </w:r>
    </w:p>
    <w:p w:rsidR="009770EC" w:rsidRPr="0015214D" w:rsidRDefault="009770EC" w:rsidP="009770EC">
      <w:pPr>
        <w:pStyle w:val="subsection"/>
      </w:pPr>
      <w:r w:rsidRPr="0015214D">
        <w:tab/>
        <w:t>(4)</w:t>
      </w:r>
      <w:r w:rsidRPr="0015214D">
        <w:tab/>
      </w:r>
      <w:r w:rsidR="008F32FE" w:rsidRPr="0015214D">
        <w:t>Paragraph (</w:t>
      </w:r>
      <w:r w:rsidRPr="0015214D">
        <w:t>2)(a) has effect despite subclauses</w:t>
      </w:r>
      <w:r w:rsidR="008F32FE" w:rsidRPr="0015214D">
        <w:t> </w:t>
      </w:r>
      <w:r w:rsidRPr="0015214D">
        <w:t>6(4) and 7(4).</w:t>
      </w:r>
    </w:p>
    <w:p w:rsidR="009770EC" w:rsidRPr="0015214D" w:rsidRDefault="009770EC" w:rsidP="009770EC">
      <w:pPr>
        <w:pStyle w:val="subsection"/>
      </w:pPr>
      <w:r w:rsidRPr="0015214D">
        <w:tab/>
        <w:t>(5)</w:t>
      </w:r>
      <w:r w:rsidRPr="0015214D">
        <w:tab/>
        <w:t xml:space="preserve">A direction under </w:t>
      </w:r>
      <w:r w:rsidR="008F32FE" w:rsidRPr="0015214D">
        <w:t>subclause (</w:t>
      </w:r>
      <w:r w:rsidRPr="0015214D">
        <w:t>1) prevails over sub</w:t>
      </w:r>
      <w:r w:rsidR="00AC687F">
        <w:t>section 1</w:t>
      </w:r>
      <w:r w:rsidRPr="0015214D">
        <w:t>8(10) to the extent of any inconsistency.</w:t>
      </w:r>
    </w:p>
    <w:p w:rsidR="009770EC" w:rsidRPr="0015214D" w:rsidRDefault="009770EC" w:rsidP="009770EC">
      <w:pPr>
        <w:pStyle w:val="subsection"/>
      </w:pPr>
      <w:r w:rsidRPr="0015214D">
        <w:tab/>
        <w:t>(6)</w:t>
      </w:r>
      <w:r w:rsidRPr="0015214D">
        <w:tab/>
        <w:t xml:space="preserve">The nominated Minister must not give a direction under </w:t>
      </w:r>
      <w:r w:rsidR="008F32FE" w:rsidRPr="0015214D">
        <w:t>subclause (</w:t>
      </w:r>
      <w:r w:rsidRPr="0015214D">
        <w:t>1) that is inconsistent with this Act (other than sub</w:t>
      </w:r>
      <w:r w:rsidR="00AC687F">
        <w:t>section 1</w:t>
      </w:r>
      <w:r w:rsidRPr="0015214D">
        <w:t>8(10)).</w:t>
      </w:r>
    </w:p>
    <w:p w:rsidR="009770EC" w:rsidRPr="0015214D" w:rsidRDefault="009770EC" w:rsidP="009770EC">
      <w:pPr>
        <w:pStyle w:val="subsection"/>
      </w:pPr>
      <w:r w:rsidRPr="0015214D">
        <w:tab/>
        <w:t>(7)</w:t>
      </w:r>
      <w:r w:rsidRPr="0015214D">
        <w:tab/>
        <w:t xml:space="preserve">The Board must comply with a direction under </w:t>
      </w:r>
      <w:r w:rsidR="008F32FE" w:rsidRPr="0015214D">
        <w:t>subclause (</w:t>
      </w:r>
      <w:r w:rsidRPr="0015214D">
        <w:t>1).</w:t>
      </w:r>
    </w:p>
    <w:p w:rsidR="009770EC" w:rsidRPr="0015214D" w:rsidRDefault="009770EC" w:rsidP="009770EC">
      <w:pPr>
        <w:pStyle w:val="subsection"/>
      </w:pPr>
      <w:r w:rsidRPr="0015214D">
        <w:tab/>
        <w:t>(8)</w:t>
      </w:r>
      <w:r w:rsidRPr="0015214D">
        <w:tab/>
        <w:t xml:space="preserve">A failure to comply with a direction under </w:t>
      </w:r>
      <w:r w:rsidR="008F32FE" w:rsidRPr="0015214D">
        <w:t>subclause (</w:t>
      </w:r>
      <w:r w:rsidRPr="0015214D">
        <w:t>1) does not affect the validity of any transaction.</w:t>
      </w:r>
    </w:p>
    <w:p w:rsidR="009770EC" w:rsidRPr="0015214D" w:rsidRDefault="009770EC" w:rsidP="009770EC">
      <w:pPr>
        <w:pStyle w:val="subsection"/>
      </w:pPr>
      <w:r w:rsidRPr="0015214D">
        <w:tab/>
        <w:t>(9)</w:t>
      </w:r>
      <w:r w:rsidRPr="0015214D">
        <w:tab/>
        <w:t>This clause does not limit sub</w:t>
      </w:r>
      <w:r w:rsidR="00AC687F">
        <w:t>section 1</w:t>
      </w:r>
      <w:r w:rsidRPr="0015214D">
        <w:t>8(1).</w:t>
      </w:r>
    </w:p>
    <w:p w:rsidR="009770EC" w:rsidRPr="0015214D" w:rsidRDefault="009770EC" w:rsidP="009770EC">
      <w:pPr>
        <w:pStyle w:val="subsection"/>
      </w:pPr>
      <w:r w:rsidRPr="0015214D">
        <w:tab/>
        <w:t>(10)</w:t>
      </w:r>
      <w:r w:rsidRPr="0015214D">
        <w:tab/>
        <w:t xml:space="preserve">As soon as practicable after a direction is given under </w:t>
      </w:r>
      <w:r w:rsidR="008F32FE" w:rsidRPr="0015214D">
        <w:t>subclause (</w:t>
      </w:r>
      <w:r w:rsidRPr="0015214D">
        <w:t xml:space="preserve">1), the Chair must cause a copy of the direction to be published on the </w:t>
      </w:r>
      <w:r w:rsidR="00182B0E" w:rsidRPr="0015214D">
        <w:t>internet</w:t>
      </w:r>
      <w:r w:rsidRPr="0015214D">
        <w:t>.</w:t>
      </w:r>
    </w:p>
    <w:p w:rsidR="009770EC" w:rsidRPr="0015214D" w:rsidRDefault="009770EC" w:rsidP="009770EC">
      <w:pPr>
        <w:pStyle w:val="subsection"/>
      </w:pPr>
      <w:r w:rsidRPr="0015214D">
        <w:tab/>
        <w:t>(11)</w:t>
      </w:r>
      <w:r w:rsidRPr="0015214D">
        <w:tab/>
        <w:t xml:space="preserve">A direction under </w:t>
      </w:r>
      <w:r w:rsidR="008F32FE" w:rsidRPr="0015214D">
        <w:t>subclause (</w:t>
      </w:r>
      <w:r w:rsidRPr="0015214D">
        <w:t>1) is not a legislative instrument.</w:t>
      </w:r>
    </w:p>
    <w:p w:rsidR="009770EC" w:rsidRPr="0015214D" w:rsidRDefault="009770EC" w:rsidP="002A1896">
      <w:pPr>
        <w:pStyle w:val="ActHead5"/>
      </w:pPr>
      <w:bookmarkStart w:id="136" w:name="_Toc139111381"/>
      <w:r w:rsidRPr="00AC687F">
        <w:rPr>
          <w:rStyle w:val="CharSectno"/>
        </w:rPr>
        <w:lastRenderedPageBreak/>
        <w:t>9</w:t>
      </w:r>
      <w:r w:rsidRPr="0015214D">
        <w:t xml:space="preserve">  Continuing effect of instruments relating to transferred financial assets</w:t>
      </w:r>
      <w:bookmarkEnd w:id="136"/>
    </w:p>
    <w:p w:rsidR="009770EC" w:rsidRPr="0015214D" w:rsidRDefault="009770EC" w:rsidP="002A1896">
      <w:pPr>
        <w:pStyle w:val="subsection"/>
        <w:keepNext/>
        <w:keepLines/>
      </w:pPr>
      <w:r w:rsidRPr="0015214D">
        <w:tab/>
        <w:t>(1)</w:t>
      </w:r>
      <w:r w:rsidRPr="0015214D">
        <w:tab/>
        <w:t>If financial assets are transferred to the Board under subclause</w:t>
      </w:r>
      <w:r w:rsidR="008F32FE" w:rsidRPr="0015214D">
        <w:t> </w:t>
      </w:r>
      <w:r w:rsidRPr="0015214D">
        <w:t>6(1), the nominated Minister may, by writing, declare that a specified instrument relating to the assets continues to have effect after the transfer as if a reference in the instrument to the Commonwealth were a reference to the Board.</w:t>
      </w:r>
    </w:p>
    <w:p w:rsidR="009770EC" w:rsidRPr="0015214D" w:rsidRDefault="009770EC" w:rsidP="009770EC">
      <w:pPr>
        <w:pStyle w:val="subsection"/>
      </w:pPr>
      <w:r w:rsidRPr="0015214D">
        <w:tab/>
        <w:t>(2)</w:t>
      </w:r>
      <w:r w:rsidRPr="0015214D">
        <w:tab/>
        <w:t xml:space="preserve">A declaration under </w:t>
      </w:r>
      <w:r w:rsidR="008F32FE" w:rsidRPr="0015214D">
        <w:t>subclause (</w:t>
      </w:r>
      <w:r w:rsidRPr="0015214D">
        <w:t>1) has effect accordingly.</w:t>
      </w:r>
    </w:p>
    <w:p w:rsidR="009770EC" w:rsidRPr="0015214D" w:rsidRDefault="009770EC" w:rsidP="009770EC">
      <w:pPr>
        <w:pStyle w:val="subsection"/>
      </w:pPr>
      <w:r w:rsidRPr="0015214D">
        <w:tab/>
        <w:t>(3)</w:t>
      </w:r>
      <w:r w:rsidRPr="0015214D">
        <w:tab/>
        <w:t xml:space="preserve">A declaration under </w:t>
      </w:r>
      <w:r w:rsidR="008F32FE" w:rsidRPr="0015214D">
        <w:t>subclause (</w:t>
      </w:r>
      <w:r w:rsidRPr="0015214D">
        <w:t>1) is not a legislative instrument.</w:t>
      </w:r>
    </w:p>
    <w:p w:rsidR="009770EC" w:rsidRPr="0015214D" w:rsidRDefault="009770EC" w:rsidP="00A237F5">
      <w:pPr>
        <w:pStyle w:val="ActHead1"/>
        <w:pageBreakBefore/>
      </w:pPr>
      <w:bookmarkStart w:id="137" w:name="_Toc139111382"/>
      <w:r w:rsidRPr="00AC687F">
        <w:rPr>
          <w:rStyle w:val="CharChapNo"/>
        </w:rPr>
        <w:lastRenderedPageBreak/>
        <w:t>Schedule</w:t>
      </w:r>
      <w:r w:rsidR="008F32FE" w:rsidRPr="00AC687F">
        <w:rPr>
          <w:rStyle w:val="CharChapNo"/>
        </w:rPr>
        <w:t> </w:t>
      </w:r>
      <w:r w:rsidRPr="00AC687F">
        <w:rPr>
          <w:rStyle w:val="CharChapNo"/>
        </w:rPr>
        <w:t>2</w:t>
      </w:r>
      <w:r w:rsidRPr="0015214D">
        <w:t>—</w:t>
      </w:r>
      <w:r w:rsidRPr="00AC687F">
        <w:rPr>
          <w:rStyle w:val="CharChapText"/>
        </w:rPr>
        <w:t>Debits of amounts from the Future Fund</w:t>
      </w:r>
      <w:bookmarkEnd w:id="137"/>
    </w:p>
    <w:p w:rsidR="009770EC" w:rsidRPr="0015214D" w:rsidRDefault="009770EC" w:rsidP="009770EC">
      <w:pPr>
        <w:pStyle w:val="notemargin"/>
      </w:pPr>
      <w:r w:rsidRPr="0015214D">
        <w:t>Note:</w:t>
      </w:r>
      <w:r w:rsidRPr="0015214D">
        <w:tab/>
        <w:t xml:space="preserve">See </w:t>
      </w:r>
      <w:r w:rsidR="00AC687F">
        <w:t>section 1</w:t>
      </w:r>
      <w:r w:rsidRPr="0015214D">
        <w:t>3.</w:t>
      </w:r>
    </w:p>
    <w:p w:rsidR="009770EC" w:rsidRPr="0015214D" w:rsidRDefault="008B2CA0" w:rsidP="009770EC">
      <w:pPr>
        <w:pStyle w:val="Header"/>
      </w:pPr>
      <w:r w:rsidRPr="00AC687F">
        <w:rPr>
          <w:rStyle w:val="CharPartNo"/>
        </w:rPr>
        <w:t xml:space="preserve"> </w:t>
      </w:r>
      <w:r w:rsidRPr="00AC687F">
        <w:rPr>
          <w:rStyle w:val="CharPartText"/>
        </w:rPr>
        <w:t xml:space="preserve"> </w:t>
      </w:r>
    </w:p>
    <w:p w:rsidR="009770EC" w:rsidRPr="0015214D" w:rsidRDefault="008B2CA0" w:rsidP="009770EC">
      <w:pPr>
        <w:pStyle w:val="Header"/>
      </w:pPr>
      <w:r w:rsidRPr="00AC687F">
        <w:rPr>
          <w:rStyle w:val="CharDivNo"/>
        </w:rPr>
        <w:t xml:space="preserve"> </w:t>
      </w:r>
      <w:r w:rsidRPr="00AC687F">
        <w:rPr>
          <w:rStyle w:val="CharDivText"/>
        </w:rPr>
        <w:t xml:space="preserve"> </w:t>
      </w:r>
    </w:p>
    <w:p w:rsidR="009770EC" w:rsidRPr="0015214D" w:rsidRDefault="009770EC" w:rsidP="009770EC">
      <w:pPr>
        <w:pStyle w:val="ActHead5"/>
      </w:pPr>
      <w:bookmarkStart w:id="138" w:name="_Toc139111383"/>
      <w:r w:rsidRPr="00AC687F">
        <w:rPr>
          <w:rStyle w:val="CharSectno"/>
        </w:rPr>
        <w:t>1</w:t>
      </w:r>
      <w:r w:rsidRPr="0015214D">
        <w:t xml:space="preserve">  Simplified outline</w:t>
      </w:r>
      <w:bookmarkEnd w:id="138"/>
    </w:p>
    <w:p w:rsidR="009770EC" w:rsidRPr="0015214D" w:rsidRDefault="009770EC" w:rsidP="009770EC">
      <w:pPr>
        <w:pStyle w:val="subsection"/>
      </w:pPr>
      <w:r w:rsidRPr="0015214D">
        <w:tab/>
      </w:r>
      <w:r w:rsidRPr="0015214D">
        <w:tab/>
        <w:t>The following is a simplified outline of this Schedule:</w:t>
      </w:r>
    </w:p>
    <w:p w:rsidR="009770EC" w:rsidRPr="0015214D" w:rsidRDefault="009770EC" w:rsidP="009770EC">
      <w:pPr>
        <w:pStyle w:val="BoxList"/>
      </w:pPr>
      <w:r w:rsidRPr="0015214D">
        <w:t>•</w:t>
      </w:r>
      <w:r w:rsidRPr="0015214D">
        <w:tab/>
        <w:t>Amounts may be debited from the Fund Account in accordance with the purposes of the Fund Account.</w:t>
      </w:r>
    </w:p>
    <w:p w:rsidR="009770EC" w:rsidRPr="0015214D" w:rsidRDefault="009770EC" w:rsidP="009770EC">
      <w:pPr>
        <w:pStyle w:val="BoxList"/>
      </w:pPr>
      <w:r w:rsidRPr="0015214D">
        <w:t>•</w:t>
      </w:r>
      <w:r w:rsidRPr="0015214D">
        <w:tab/>
        <w:t>The main purpose of the Fund Account is to discharge unfunded superannuation liabilities from whichever is the earlier of:</w:t>
      </w:r>
    </w:p>
    <w:p w:rsidR="009770EC" w:rsidRPr="0015214D" w:rsidRDefault="009770EC" w:rsidP="009770EC">
      <w:pPr>
        <w:pStyle w:val="BoxPara"/>
      </w:pPr>
      <w:r w:rsidRPr="0015214D">
        <w:tab/>
        <w:t>(a)</w:t>
      </w:r>
      <w:r w:rsidRPr="0015214D">
        <w:tab/>
        <w:t>the time when the balance of the Fund is greater than or equal to the target asset level;</w:t>
      </w:r>
    </w:p>
    <w:p w:rsidR="009770EC" w:rsidRPr="0015214D" w:rsidRDefault="009770EC" w:rsidP="009770EC">
      <w:pPr>
        <w:pStyle w:val="BoxPara"/>
      </w:pPr>
      <w:r w:rsidRPr="0015214D">
        <w:tab/>
        <w:t>(b)</w:t>
      </w:r>
      <w:r w:rsidRPr="0015214D">
        <w:tab/>
        <w:t>1</w:t>
      </w:r>
      <w:r w:rsidR="008F32FE" w:rsidRPr="0015214D">
        <w:t> </w:t>
      </w:r>
      <w:r w:rsidRPr="0015214D">
        <w:t>July 2020.</w:t>
      </w:r>
    </w:p>
    <w:p w:rsidR="009770EC" w:rsidRPr="0015214D" w:rsidRDefault="009770EC" w:rsidP="009770EC">
      <w:pPr>
        <w:pStyle w:val="notetext"/>
      </w:pPr>
      <w:r w:rsidRPr="0015214D">
        <w:t>Note:</w:t>
      </w:r>
      <w:r w:rsidRPr="0015214D">
        <w:tab/>
        <w:t xml:space="preserve">The target asset level is specified in a declaration (a </w:t>
      </w:r>
      <w:r w:rsidRPr="0015214D">
        <w:rPr>
          <w:b/>
          <w:i/>
        </w:rPr>
        <w:t>target asset level declaration</w:t>
      </w:r>
      <w:r w:rsidRPr="0015214D">
        <w:t>) given by the designated actuary under Schedule</w:t>
      </w:r>
      <w:r w:rsidR="008F32FE" w:rsidRPr="0015214D">
        <w:t> </w:t>
      </w:r>
      <w:r w:rsidRPr="0015214D">
        <w:t>3. The target asset level represents the amount that is expected to offset the present value of projected unfunded superannuation liabilities.</w:t>
      </w:r>
    </w:p>
    <w:p w:rsidR="009770EC" w:rsidRPr="0015214D" w:rsidRDefault="009770EC" w:rsidP="009770EC">
      <w:pPr>
        <w:pStyle w:val="ActHead5"/>
      </w:pPr>
      <w:bookmarkStart w:id="139" w:name="_Toc139111384"/>
      <w:r w:rsidRPr="00AC687F">
        <w:rPr>
          <w:rStyle w:val="CharSectno"/>
        </w:rPr>
        <w:t>2</w:t>
      </w:r>
      <w:r w:rsidRPr="0015214D">
        <w:t xml:space="preserve">  Purposes of the Fund Account</w:t>
      </w:r>
      <w:bookmarkEnd w:id="139"/>
    </w:p>
    <w:p w:rsidR="00B8245B" w:rsidRPr="0015214D" w:rsidRDefault="00B8245B" w:rsidP="00B8245B">
      <w:pPr>
        <w:pStyle w:val="SubsectionHead"/>
      </w:pPr>
      <w:r w:rsidRPr="0015214D">
        <w:t>Superannuation purposes and purposes related exclusively to the Fund</w:t>
      </w:r>
    </w:p>
    <w:p w:rsidR="009770EC" w:rsidRPr="0015214D" w:rsidRDefault="009770EC" w:rsidP="009770EC">
      <w:pPr>
        <w:pStyle w:val="subsection"/>
      </w:pPr>
      <w:r w:rsidRPr="0015214D">
        <w:tab/>
      </w:r>
      <w:r w:rsidR="00714042" w:rsidRPr="0015214D">
        <w:t>(1)</w:t>
      </w:r>
      <w:r w:rsidR="00714042" w:rsidRPr="0015214D">
        <w:tab/>
        <w:t>Each of the following is a purpose of the Fund Account</w:t>
      </w:r>
      <w:r w:rsidRPr="0015214D">
        <w:t>:</w:t>
      </w:r>
    </w:p>
    <w:p w:rsidR="009770EC" w:rsidRPr="0015214D" w:rsidRDefault="009770EC" w:rsidP="009770EC">
      <w:pPr>
        <w:pStyle w:val="paragraph"/>
      </w:pPr>
      <w:r w:rsidRPr="0015214D">
        <w:tab/>
        <w:t>(a)</w:t>
      </w:r>
      <w:r w:rsidRPr="0015214D">
        <w:tab/>
        <w:t>discharging, in whole or in part, an unfunded superannuation liability that becomes payable in a financial year, where:</w:t>
      </w:r>
    </w:p>
    <w:p w:rsidR="009770EC" w:rsidRPr="0015214D" w:rsidRDefault="009770EC" w:rsidP="009770EC">
      <w:pPr>
        <w:pStyle w:val="paragraphsub"/>
      </w:pPr>
      <w:r w:rsidRPr="0015214D">
        <w:tab/>
        <w:t>(i)</w:t>
      </w:r>
      <w:r w:rsidRPr="0015214D">
        <w:tab/>
        <w:t>the financial year ends before 1</w:t>
      </w:r>
      <w:r w:rsidR="008F32FE" w:rsidRPr="0015214D">
        <w:t> </w:t>
      </w:r>
      <w:r w:rsidRPr="0015214D">
        <w:t>July 2020; and</w:t>
      </w:r>
    </w:p>
    <w:p w:rsidR="009770EC" w:rsidRPr="0015214D" w:rsidRDefault="009770EC" w:rsidP="009770EC">
      <w:pPr>
        <w:pStyle w:val="paragraphsub"/>
      </w:pPr>
      <w:r w:rsidRPr="0015214D">
        <w:tab/>
        <w:t>(ii)</w:t>
      </w:r>
      <w:r w:rsidRPr="0015214D">
        <w:tab/>
        <w:t>a target asset level declaration is in force for the financial year; and</w:t>
      </w:r>
    </w:p>
    <w:p w:rsidR="009770EC" w:rsidRPr="0015214D" w:rsidRDefault="009770EC" w:rsidP="009770EC">
      <w:pPr>
        <w:pStyle w:val="paragraphsub"/>
      </w:pPr>
      <w:r w:rsidRPr="0015214D">
        <w:lastRenderedPageBreak/>
        <w:tab/>
        <w:t>(iii)</w:t>
      </w:r>
      <w:r w:rsidRPr="0015214D">
        <w:tab/>
        <w:t>the balance of the Fund, as at the start of the financial year, is not less than the target asset level specified in the target asset level declaration;</w:t>
      </w:r>
    </w:p>
    <w:p w:rsidR="009770EC" w:rsidRPr="0015214D" w:rsidRDefault="009770EC" w:rsidP="009770EC">
      <w:pPr>
        <w:pStyle w:val="paragraph"/>
      </w:pPr>
      <w:r w:rsidRPr="0015214D">
        <w:tab/>
        <w:t>(b)</w:t>
      </w:r>
      <w:r w:rsidRPr="0015214D">
        <w:tab/>
        <w:t>discharging, in whole or in part, an unfunded superannuation liability that becomes payable in a financial year beginning on or after 1</w:t>
      </w:r>
      <w:r w:rsidR="008F32FE" w:rsidRPr="0015214D">
        <w:t> </w:t>
      </w:r>
      <w:r w:rsidRPr="0015214D">
        <w:t>July 2020;</w:t>
      </w:r>
    </w:p>
    <w:p w:rsidR="00714042" w:rsidRPr="0015214D" w:rsidRDefault="00714042" w:rsidP="00714042">
      <w:pPr>
        <w:pStyle w:val="paragraph"/>
      </w:pPr>
      <w:r w:rsidRPr="0015214D">
        <w:tab/>
        <w:t>(c)</w:t>
      </w:r>
      <w:r w:rsidRPr="0015214D">
        <w:tab/>
        <w:t xml:space="preserve">paying the costs of, or incidental to, the acquisition of financial assets under </w:t>
      </w:r>
      <w:r w:rsidR="00AC687F">
        <w:t>section 1</w:t>
      </w:r>
      <w:r w:rsidRPr="0015214D">
        <w:t>6;</w:t>
      </w:r>
    </w:p>
    <w:p w:rsidR="00714042" w:rsidRPr="0015214D" w:rsidRDefault="00714042" w:rsidP="00714042">
      <w:pPr>
        <w:pStyle w:val="paragraph"/>
      </w:pPr>
      <w:r w:rsidRPr="0015214D">
        <w:tab/>
        <w:t>(d)</w:t>
      </w:r>
      <w:r w:rsidRPr="0015214D">
        <w:tab/>
        <w:t>paying expenses of an investment of the Fund;</w:t>
      </w:r>
    </w:p>
    <w:p w:rsidR="00714042" w:rsidRPr="0015214D" w:rsidRDefault="00714042" w:rsidP="00714042">
      <w:pPr>
        <w:pStyle w:val="paragraph"/>
      </w:pPr>
      <w:r w:rsidRPr="0015214D">
        <w:tab/>
        <w:t>(e)</w:t>
      </w:r>
      <w:r w:rsidRPr="0015214D">
        <w:tab/>
        <w:t>paying the costs of, or incidental to, the acquisition of derivatives under section</w:t>
      </w:r>
      <w:r w:rsidR="008F32FE" w:rsidRPr="0015214D">
        <w:t> </w:t>
      </w:r>
      <w:r w:rsidRPr="0015214D">
        <w:t>25;</w:t>
      </w:r>
    </w:p>
    <w:p w:rsidR="00714042" w:rsidRPr="0015214D" w:rsidRDefault="00714042" w:rsidP="00714042">
      <w:pPr>
        <w:pStyle w:val="paragraph"/>
      </w:pPr>
      <w:r w:rsidRPr="0015214D">
        <w:tab/>
        <w:t>(f)</w:t>
      </w:r>
      <w:r w:rsidRPr="0015214D">
        <w:tab/>
        <w:t>paying or discharging the costs, expenses and other obligations incurred by the Board under a contract between the Board and an investment manager engaged under subsection</w:t>
      </w:r>
      <w:r w:rsidR="008F32FE" w:rsidRPr="0015214D">
        <w:t> </w:t>
      </w:r>
      <w:r w:rsidRPr="0015214D">
        <w:t>28(1);</w:t>
      </w:r>
    </w:p>
    <w:p w:rsidR="00714042" w:rsidRPr="0015214D" w:rsidRDefault="00714042" w:rsidP="00714042">
      <w:pPr>
        <w:pStyle w:val="paragraph"/>
      </w:pPr>
      <w:r w:rsidRPr="0015214D">
        <w:tab/>
        <w:t>(g)</w:t>
      </w:r>
      <w:r w:rsidRPr="0015214D">
        <w:tab/>
        <w:t>paying or discharging the costs, expenses and other obligations incurred in connection with the establishment, maintenance or operation of a bank account of the Board, where the bank account relates exclusively to the Fund;</w:t>
      </w:r>
    </w:p>
    <w:p w:rsidR="00714042" w:rsidRPr="0015214D" w:rsidRDefault="00714042" w:rsidP="00714042">
      <w:pPr>
        <w:pStyle w:val="paragraph"/>
      </w:pPr>
      <w:r w:rsidRPr="0015214D">
        <w:tab/>
        <w:t>(h)</w:t>
      </w:r>
      <w:r w:rsidRPr="0015214D">
        <w:tab/>
        <w:t>paying a premium in respect of a contract of insurance entered into by the Board exclusively in connection with the Fund;</w:t>
      </w:r>
    </w:p>
    <w:p w:rsidR="00714042" w:rsidRPr="0015214D" w:rsidRDefault="00714042" w:rsidP="00714042">
      <w:pPr>
        <w:pStyle w:val="paragraph"/>
      </w:pPr>
      <w:r w:rsidRPr="0015214D">
        <w:tab/>
        <w:t>(i)</w:t>
      </w:r>
      <w:r w:rsidRPr="0015214D">
        <w:tab/>
        <w:t>paying or discharging any other costs, expenses, obligations or liabilities incurred by the Board exclusively in connection with the Fund.</w:t>
      </w:r>
    </w:p>
    <w:p w:rsidR="004268C8" w:rsidRPr="0015214D" w:rsidRDefault="004268C8" w:rsidP="004268C8">
      <w:pPr>
        <w:pStyle w:val="notetext"/>
      </w:pPr>
      <w:r w:rsidRPr="0015214D">
        <w:t>Note 1:</w:t>
      </w:r>
      <w:r w:rsidRPr="0015214D">
        <w:tab/>
        <w:t>See section</w:t>
      </w:r>
      <w:r w:rsidR="008F32FE" w:rsidRPr="0015214D">
        <w:t> </w:t>
      </w:r>
      <w:r w:rsidRPr="0015214D">
        <w:t xml:space="preserve">80 of the </w:t>
      </w:r>
      <w:r w:rsidRPr="0015214D">
        <w:rPr>
          <w:i/>
        </w:rPr>
        <w:t xml:space="preserve">Public Governance, Performance and Accountability Act 2013 </w:t>
      </w:r>
      <w:r w:rsidRPr="0015214D">
        <w:t>(which deals with special accounts).</w:t>
      </w:r>
    </w:p>
    <w:p w:rsidR="009770EC" w:rsidRPr="0015214D" w:rsidRDefault="009770EC" w:rsidP="009770EC">
      <w:pPr>
        <w:pStyle w:val="notetext"/>
      </w:pPr>
      <w:r w:rsidRPr="0015214D">
        <w:t>Note 2:</w:t>
      </w:r>
      <w:r w:rsidRPr="0015214D">
        <w:tab/>
        <w:t>A target asset level declaration is given by the designated actuary under Schedule</w:t>
      </w:r>
      <w:r w:rsidR="008F32FE" w:rsidRPr="0015214D">
        <w:t> </w:t>
      </w:r>
      <w:r w:rsidRPr="0015214D">
        <w:t>3.</w:t>
      </w:r>
    </w:p>
    <w:p w:rsidR="00714042" w:rsidRPr="0015214D" w:rsidRDefault="00714042" w:rsidP="00714042">
      <w:pPr>
        <w:pStyle w:val="SubsectionHead"/>
      </w:pPr>
      <w:r w:rsidRPr="0015214D">
        <w:t>Purposes not related exclusively to the Fund</w:t>
      </w:r>
    </w:p>
    <w:p w:rsidR="00714042" w:rsidRPr="0015214D" w:rsidRDefault="00714042" w:rsidP="00714042">
      <w:pPr>
        <w:pStyle w:val="subsection"/>
      </w:pPr>
      <w:r w:rsidRPr="0015214D">
        <w:tab/>
        <w:t>(2)</w:t>
      </w:r>
      <w:r w:rsidRPr="0015214D">
        <w:tab/>
        <w:t>Each of the following is a purpose of the Fund Account:</w:t>
      </w:r>
    </w:p>
    <w:p w:rsidR="00714042" w:rsidRPr="0015214D" w:rsidRDefault="00714042" w:rsidP="00714042">
      <w:pPr>
        <w:pStyle w:val="paragraph"/>
      </w:pPr>
      <w:r w:rsidRPr="0015214D">
        <w:tab/>
        <w:t>(a)</w:t>
      </w:r>
      <w:r w:rsidRPr="0015214D">
        <w:tab/>
        <w:t>paying or discharging the costs, expenses and other obligations incurred in connection with the establishment, maintenance or operation of a bank account of the Board, where those costs, expenses or obligations are not covered by:</w:t>
      </w:r>
    </w:p>
    <w:p w:rsidR="00714042" w:rsidRPr="0015214D" w:rsidRDefault="00714042" w:rsidP="00714042">
      <w:pPr>
        <w:pStyle w:val="paragraphsub"/>
      </w:pPr>
      <w:r w:rsidRPr="0015214D">
        <w:lastRenderedPageBreak/>
        <w:tab/>
        <w:t>(i)</w:t>
      </w:r>
      <w:r w:rsidRPr="0015214D">
        <w:tab/>
      </w:r>
      <w:r w:rsidR="008F32FE" w:rsidRPr="0015214D">
        <w:t>paragraph (</w:t>
      </w:r>
      <w:r w:rsidRPr="0015214D">
        <w:t>1)(g); or</w:t>
      </w:r>
    </w:p>
    <w:p w:rsidR="00353BBF" w:rsidRPr="0015214D" w:rsidRDefault="00353BBF" w:rsidP="00353BBF">
      <w:pPr>
        <w:pStyle w:val="paragraphsub"/>
      </w:pPr>
      <w:r w:rsidRPr="0015214D">
        <w:tab/>
        <w:t>(ia)</w:t>
      </w:r>
      <w:r w:rsidRPr="0015214D">
        <w:tab/>
        <w:t>paragraph</w:t>
      </w:r>
      <w:r w:rsidR="008F32FE" w:rsidRPr="0015214D">
        <w:t> </w:t>
      </w:r>
      <w:r w:rsidRPr="0015214D">
        <w:t xml:space="preserve">16(e) of the </w:t>
      </w:r>
      <w:r w:rsidRPr="0015214D">
        <w:rPr>
          <w:i/>
        </w:rPr>
        <w:t>Future Drought Fund Act 2019</w:t>
      </w:r>
      <w:r w:rsidRPr="0015214D">
        <w:t>; or</w:t>
      </w:r>
    </w:p>
    <w:p w:rsidR="00780869" w:rsidRPr="0015214D" w:rsidRDefault="00780869" w:rsidP="00780869">
      <w:pPr>
        <w:pStyle w:val="paragraphsub"/>
      </w:pPr>
      <w:r w:rsidRPr="0015214D">
        <w:tab/>
        <w:t>(vi)</w:t>
      </w:r>
      <w:r w:rsidRPr="0015214D">
        <w:tab/>
        <w:t>paragraph</w:t>
      </w:r>
      <w:r w:rsidR="008F32FE" w:rsidRPr="0015214D">
        <w:t> </w:t>
      </w:r>
      <w:r w:rsidRPr="0015214D">
        <w:t xml:space="preserve">15(e) of the </w:t>
      </w:r>
      <w:r w:rsidRPr="0015214D">
        <w:rPr>
          <w:i/>
        </w:rPr>
        <w:t>DisabilityCare Australia Fund Act 2013</w:t>
      </w:r>
      <w:r w:rsidRPr="0015214D">
        <w:t>;</w:t>
      </w:r>
      <w:r w:rsidR="00681B58" w:rsidRPr="0015214D">
        <w:t xml:space="preserve"> or</w:t>
      </w:r>
    </w:p>
    <w:p w:rsidR="00CA4C95" w:rsidRPr="0015214D" w:rsidRDefault="00CA4C95" w:rsidP="00CA4C95">
      <w:pPr>
        <w:pStyle w:val="paragraphsub"/>
      </w:pPr>
      <w:r w:rsidRPr="0015214D">
        <w:tab/>
        <w:t>(via)</w:t>
      </w:r>
      <w:r w:rsidRPr="0015214D">
        <w:tab/>
        <w:t>paragraph</w:t>
      </w:r>
      <w:r w:rsidR="008F32FE" w:rsidRPr="0015214D">
        <w:t> </w:t>
      </w:r>
      <w:r w:rsidRPr="0015214D">
        <w:t xml:space="preserve">15(e) of the </w:t>
      </w:r>
      <w:r w:rsidR="00772A23" w:rsidRPr="0015214D">
        <w:rPr>
          <w:i/>
        </w:rPr>
        <w:t>Disaster Ready Fund Act 2019</w:t>
      </w:r>
      <w:r w:rsidRPr="0015214D">
        <w:t>; or</w:t>
      </w:r>
    </w:p>
    <w:p w:rsidR="00681B58" w:rsidRPr="0015214D" w:rsidRDefault="00681B58" w:rsidP="00681B58">
      <w:pPr>
        <w:pStyle w:val="paragraphsub"/>
      </w:pPr>
      <w:r w:rsidRPr="0015214D">
        <w:tab/>
        <w:t>(vii)</w:t>
      </w:r>
      <w:r w:rsidRPr="0015214D">
        <w:tab/>
        <w:t>paragraph</w:t>
      </w:r>
      <w:r w:rsidR="008F32FE" w:rsidRPr="0015214D">
        <w:t> </w:t>
      </w:r>
      <w:r w:rsidRPr="0015214D">
        <w:t xml:space="preserve">18(e) of the </w:t>
      </w:r>
      <w:r w:rsidRPr="0015214D">
        <w:rPr>
          <w:i/>
        </w:rPr>
        <w:t>Medical Research Future Fund</w:t>
      </w:r>
      <w:r w:rsidRPr="0015214D">
        <w:t xml:space="preserve"> </w:t>
      </w:r>
      <w:r w:rsidRPr="0015214D">
        <w:rPr>
          <w:i/>
        </w:rPr>
        <w:t>Act 2015</w:t>
      </w:r>
      <w:r w:rsidRPr="0015214D">
        <w:t>;</w:t>
      </w:r>
      <w:r w:rsidR="00075A30" w:rsidRPr="0015214D">
        <w:t xml:space="preserve"> or</w:t>
      </w:r>
    </w:p>
    <w:p w:rsidR="00075A30" w:rsidRPr="0015214D" w:rsidRDefault="00075A30" w:rsidP="00075A30">
      <w:pPr>
        <w:pStyle w:val="paragraphsub"/>
      </w:pPr>
      <w:r w:rsidRPr="0015214D">
        <w:tab/>
        <w:t>(viii)</w:t>
      </w:r>
      <w:r w:rsidRPr="0015214D">
        <w:tab/>
        <w:t>paragraph</w:t>
      </w:r>
      <w:r w:rsidR="008F32FE" w:rsidRPr="0015214D">
        <w:t> </w:t>
      </w:r>
      <w:r w:rsidRPr="0015214D">
        <w:t xml:space="preserve">15(e) of the </w:t>
      </w:r>
      <w:r w:rsidRPr="0015214D">
        <w:rPr>
          <w:i/>
        </w:rPr>
        <w:t>Aboriginal and Torres Strait Islander Land and Sea Future Fund Act 2018</w:t>
      </w:r>
      <w:r w:rsidRPr="0015214D">
        <w:t>;</w:t>
      </w:r>
    </w:p>
    <w:p w:rsidR="00714042" w:rsidRPr="0015214D" w:rsidRDefault="00714042" w:rsidP="00714042">
      <w:pPr>
        <w:pStyle w:val="paragraph"/>
      </w:pPr>
      <w:r w:rsidRPr="0015214D">
        <w:tab/>
        <w:t>(b)</w:t>
      </w:r>
      <w:r w:rsidRPr="0015214D">
        <w:tab/>
        <w:t>paying a premium in respect of a contract of insurance entered into by the Board, where the premium is not covered by:</w:t>
      </w:r>
    </w:p>
    <w:p w:rsidR="00714042" w:rsidRPr="0015214D" w:rsidRDefault="00714042" w:rsidP="00714042">
      <w:pPr>
        <w:pStyle w:val="paragraphsub"/>
      </w:pPr>
      <w:r w:rsidRPr="0015214D">
        <w:tab/>
        <w:t>(i)</w:t>
      </w:r>
      <w:r w:rsidRPr="0015214D">
        <w:tab/>
      </w:r>
      <w:r w:rsidR="008F32FE" w:rsidRPr="0015214D">
        <w:t>paragraph (</w:t>
      </w:r>
      <w:r w:rsidRPr="0015214D">
        <w:t>1)(h); or</w:t>
      </w:r>
    </w:p>
    <w:p w:rsidR="00353BBF" w:rsidRPr="0015214D" w:rsidRDefault="00353BBF" w:rsidP="00353BBF">
      <w:pPr>
        <w:pStyle w:val="paragraphsub"/>
      </w:pPr>
      <w:r w:rsidRPr="0015214D">
        <w:tab/>
        <w:t>(ia)</w:t>
      </w:r>
      <w:r w:rsidRPr="0015214D">
        <w:tab/>
        <w:t>paragraph</w:t>
      </w:r>
      <w:r w:rsidR="008F32FE" w:rsidRPr="0015214D">
        <w:t> </w:t>
      </w:r>
      <w:r w:rsidRPr="0015214D">
        <w:t xml:space="preserve">16(f) of the </w:t>
      </w:r>
      <w:r w:rsidRPr="0015214D">
        <w:rPr>
          <w:i/>
        </w:rPr>
        <w:t>Future Drought Fund Act 2019</w:t>
      </w:r>
      <w:r w:rsidRPr="0015214D">
        <w:t>; or</w:t>
      </w:r>
    </w:p>
    <w:p w:rsidR="00780869" w:rsidRPr="0015214D" w:rsidRDefault="00780869" w:rsidP="00780869">
      <w:pPr>
        <w:pStyle w:val="paragraphsub"/>
      </w:pPr>
      <w:r w:rsidRPr="0015214D">
        <w:tab/>
        <w:t>(vi)</w:t>
      </w:r>
      <w:r w:rsidRPr="0015214D">
        <w:tab/>
        <w:t>paragraph</w:t>
      </w:r>
      <w:r w:rsidR="008F32FE" w:rsidRPr="0015214D">
        <w:t> </w:t>
      </w:r>
      <w:r w:rsidRPr="0015214D">
        <w:t xml:space="preserve">15(f) of the </w:t>
      </w:r>
      <w:r w:rsidRPr="0015214D">
        <w:rPr>
          <w:i/>
        </w:rPr>
        <w:t>DisabilityCare Australia Fund Act 2013</w:t>
      </w:r>
      <w:r w:rsidRPr="0015214D">
        <w:t>;</w:t>
      </w:r>
      <w:r w:rsidR="003E0C8A" w:rsidRPr="0015214D">
        <w:t xml:space="preserve"> or</w:t>
      </w:r>
    </w:p>
    <w:p w:rsidR="00C25C2B" w:rsidRPr="0015214D" w:rsidRDefault="00C25C2B" w:rsidP="00C25C2B">
      <w:pPr>
        <w:pStyle w:val="paragraphsub"/>
      </w:pPr>
      <w:r w:rsidRPr="0015214D">
        <w:tab/>
        <w:t>(via)</w:t>
      </w:r>
      <w:r w:rsidRPr="0015214D">
        <w:tab/>
        <w:t>paragraph</w:t>
      </w:r>
      <w:r w:rsidR="008F32FE" w:rsidRPr="0015214D">
        <w:t> </w:t>
      </w:r>
      <w:r w:rsidRPr="0015214D">
        <w:t xml:space="preserve">15(f) of the </w:t>
      </w:r>
      <w:r w:rsidR="00A5783B" w:rsidRPr="0015214D">
        <w:rPr>
          <w:i/>
        </w:rPr>
        <w:t>Disaster Ready Fund Act 2019</w:t>
      </w:r>
      <w:r w:rsidRPr="0015214D">
        <w:t>; or</w:t>
      </w:r>
    </w:p>
    <w:p w:rsidR="003E0C8A" w:rsidRPr="0015214D" w:rsidRDefault="003E0C8A" w:rsidP="003E0C8A">
      <w:pPr>
        <w:pStyle w:val="paragraphsub"/>
      </w:pPr>
      <w:r w:rsidRPr="0015214D">
        <w:tab/>
        <w:t>(vii)</w:t>
      </w:r>
      <w:r w:rsidRPr="0015214D">
        <w:tab/>
        <w:t>paragraph</w:t>
      </w:r>
      <w:r w:rsidR="008F32FE" w:rsidRPr="0015214D">
        <w:t> </w:t>
      </w:r>
      <w:r w:rsidRPr="0015214D">
        <w:t xml:space="preserve">18(f) of the </w:t>
      </w:r>
      <w:r w:rsidRPr="0015214D">
        <w:rPr>
          <w:i/>
        </w:rPr>
        <w:t>Medical Research Future Fund</w:t>
      </w:r>
      <w:r w:rsidRPr="0015214D">
        <w:t xml:space="preserve"> </w:t>
      </w:r>
      <w:r w:rsidRPr="0015214D">
        <w:rPr>
          <w:i/>
        </w:rPr>
        <w:t>Act 2015</w:t>
      </w:r>
      <w:r w:rsidRPr="0015214D">
        <w:t>;</w:t>
      </w:r>
      <w:r w:rsidR="00075A30" w:rsidRPr="0015214D">
        <w:t xml:space="preserve"> or</w:t>
      </w:r>
    </w:p>
    <w:p w:rsidR="00075A30" w:rsidRPr="0015214D" w:rsidRDefault="00075A30" w:rsidP="00075A30">
      <w:pPr>
        <w:pStyle w:val="paragraphsub"/>
      </w:pPr>
      <w:r w:rsidRPr="0015214D">
        <w:tab/>
        <w:t>(viii)</w:t>
      </w:r>
      <w:r w:rsidRPr="0015214D">
        <w:tab/>
        <w:t>paragraph</w:t>
      </w:r>
      <w:r w:rsidR="008F32FE" w:rsidRPr="0015214D">
        <w:t> </w:t>
      </w:r>
      <w:r w:rsidRPr="0015214D">
        <w:t xml:space="preserve">15(f) of the </w:t>
      </w:r>
      <w:r w:rsidRPr="0015214D">
        <w:rPr>
          <w:i/>
        </w:rPr>
        <w:t>Aboriginal and Torres Strait Islander Land and Sea Future Fund Act 2018</w:t>
      </w:r>
      <w:r w:rsidRPr="0015214D">
        <w:t>;</w:t>
      </w:r>
    </w:p>
    <w:p w:rsidR="00714042" w:rsidRPr="0015214D" w:rsidRDefault="00714042" w:rsidP="00714042">
      <w:pPr>
        <w:pStyle w:val="paragraph"/>
      </w:pPr>
      <w:r w:rsidRPr="0015214D">
        <w:tab/>
        <w:t>(c)</w:t>
      </w:r>
      <w:r w:rsidRPr="0015214D">
        <w:tab/>
        <w:t>paying or discharging any other costs, expenses, obligations or liabilities incurred by the Board, where the costs, expenses, obligations or liabilities are not covered by:</w:t>
      </w:r>
    </w:p>
    <w:p w:rsidR="00714042" w:rsidRPr="0015214D" w:rsidRDefault="00714042" w:rsidP="00714042">
      <w:pPr>
        <w:pStyle w:val="paragraphsub"/>
      </w:pPr>
      <w:r w:rsidRPr="0015214D">
        <w:tab/>
        <w:t>(i)</w:t>
      </w:r>
      <w:r w:rsidRPr="0015214D">
        <w:tab/>
        <w:t xml:space="preserve">a paragraph of </w:t>
      </w:r>
      <w:r w:rsidR="008F32FE" w:rsidRPr="0015214D">
        <w:t>subclause (</w:t>
      </w:r>
      <w:r w:rsidRPr="0015214D">
        <w:t>1); or</w:t>
      </w:r>
    </w:p>
    <w:p w:rsidR="00353BBF" w:rsidRPr="0015214D" w:rsidRDefault="00353BBF" w:rsidP="00353BBF">
      <w:pPr>
        <w:pStyle w:val="paragraphsub"/>
      </w:pPr>
      <w:r w:rsidRPr="0015214D">
        <w:tab/>
        <w:t>(ia)</w:t>
      </w:r>
      <w:r w:rsidRPr="0015214D">
        <w:tab/>
        <w:t xml:space="preserve">a paragraph of </w:t>
      </w:r>
      <w:r w:rsidR="00AC687F">
        <w:t>section 1</w:t>
      </w:r>
      <w:r w:rsidRPr="0015214D">
        <w:t xml:space="preserve">6 of the </w:t>
      </w:r>
      <w:r w:rsidRPr="0015214D">
        <w:rPr>
          <w:i/>
        </w:rPr>
        <w:t>Future Drought Fund Act 2019</w:t>
      </w:r>
      <w:r w:rsidRPr="0015214D">
        <w:t>; or</w:t>
      </w:r>
    </w:p>
    <w:p w:rsidR="0015089A" w:rsidRPr="0015214D" w:rsidRDefault="0015089A" w:rsidP="0015089A">
      <w:pPr>
        <w:pStyle w:val="paragraphsub"/>
      </w:pPr>
      <w:r w:rsidRPr="0015214D">
        <w:tab/>
        <w:t>(vi)</w:t>
      </w:r>
      <w:r w:rsidRPr="0015214D">
        <w:tab/>
        <w:t xml:space="preserve">a paragraph of </w:t>
      </w:r>
      <w:r w:rsidR="00AC687F">
        <w:t>section 1</w:t>
      </w:r>
      <w:r w:rsidRPr="0015214D">
        <w:t xml:space="preserve">5 of the </w:t>
      </w:r>
      <w:r w:rsidRPr="0015214D">
        <w:rPr>
          <w:i/>
        </w:rPr>
        <w:t>DisabilityCare Australia Fund Act 2013</w:t>
      </w:r>
      <w:r w:rsidRPr="0015214D">
        <w:t>;</w:t>
      </w:r>
      <w:r w:rsidR="003E0C8A" w:rsidRPr="0015214D">
        <w:t xml:space="preserve"> or</w:t>
      </w:r>
    </w:p>
    <w:p w:rsidR="004D58FD" w:rsidRPr="0015214D" w:rsidRDefault="004D58FD" w:rsidP="004D58FD">
      <w:pPr>
        <w:pStyle w:val="paragraphsub"/>
      </w:pPr>
      <w:r w:rsidRPr="0015214D">
        <w:tab/>
        <w:t>(via)</w:t>
      </w:r>
      <w:r w:rsidRPr="0015214D">
        <w:tab/>
        <w:t xml:space="preserve">a paragraph of </w:t>
      </w:r>
      <w:r w:rsidR="00AC687F">
        <w:t>section 1</w:t>
      </w:r>
      <w:r w:rsidRPr="0015214D">
        <w:t xml:space="preserve">5 of the </w:t>
      </w:r>
      <w:r w:rsidR="00A5783B" w:rsidRPr="0015214D">
        <w:rPr>
          <w:i/>
        </w:rPr>
        <w:t>Disaster Ready Fund Act 2019</w:t>
      </w:r>
      <w:r w:rsidRPr="0015214D">
        <w:t>; or</w:t>
      </w:r>
    </w:p>
    <w:p w:rsidR="003E0C8A" w:rsidRPr="0015214D" w:rsidRDefault="003E0C8A" w:rsidP="003E0C8A">
      <w:pPr>
        <w:pStyle w:val="paragraphsub"/>
      </w:pPr>
      <w:r w:rsidRPr="0015214D">
        <w:tab/>
        <w:t>(vii)</w:t>
      </w:r>
      <w:r w:rsidRPr="0015214D">
        <w:tab/>
        <w:t xml:space="preserve">a paragraph of </w:t>
      </w:r>
      <w:r w:rsidR="00AC687F">
        <w:t>section 1</w:t>
      </w:r>
      <w:r w:rsidRPr="0015214D">
        <w:t xml:space="preserve">8 of the </w:t>
      </w:r>
      <w:r w:rsidRPr="0015214D">
        <w:rPr>
          <w:i/>
        </w:rPr>
        <w:t>Medical Research Future Fund</w:t>
      </w:r>
      <w:r w:rsidRPr="0015214D">
        <w:t xml:space="preserve"> </w:t>
      </w:r>
      <w:r w:rsidRPr="0015214D">
        <w:rPr>
          <w:i/>
        </w:rPr>
        <w:t>Act 2015</w:t>
      </w:r>
      <w:r w:rsidRPr="0015214D">
        <w:t>;</w:t>
      </w:r>
      <w:r w:rsidR="00075A30" w:rsidRPr="0015214D">
        <w:t xml:space="preserve"> or</w:t>
      </w:r>
    </w:p>
    <w:p w:rsidR="00075A30" w:rsidRPr="0015214D" w:rsidRDefault="00075A30" w:rsidP="00075A30">
      <w:pPr>
        <w:pStyle w:val="paragraphsub"/>
      </w:pPr>
      <w:r w:rsidRPr="0015214D">
        <w:lastRenderedPageBreak/>
        <w:tab/>
        <w:t>(viii)</w:t>
      </w:r>
      <w:r w:rsidRPr="0015214D">
        <w:tab/>
        <w:t xml:space="preserve">a paragraph of </w:t>
      </w:r>
      <w:r w:rsidR="00AC687F">
        <w:t>section 1</w:t>
      </w:r>
      <w:r w:rsidRPr="0015214D">
        <w:t xml:space="preserve">5 of the </w:t>
      </w:r>
      <w:r w:rsidRPr="0015214D">
        <w:rPr>
          <w:i/>
        </w:rPr>
        <w:t>Aboriginal and Torres Strait Islander Land and Sea Future Fund Act 2018</w:t>
      </w:r>
      <w:r w:rsidRPr="0015214D">
        <w:t>;</w:t>
      </w:r>
    </w:p>
    <w:p w:rsidR="00714042" w:rsidRPr="0015214D" w:rsidRDefault="00714042" w:rsidP="00714042">
      <w:pPr>
        <w:pStyle w:val="paragraph"/>
      </w:pPr>
      <w:r w:rsidRPr="0015214D">
        <w:tab/>
        <w:t>(d)</w:t>
      </w:r>
      <w:r w:rsidRPr="0015214D">
        <w:tab/>
        <w:t>paying remuneration and allowances of Board members;</w:t>
      </w:r>
    </w:p>
    <w:p w:rsidR="00714042" w:rsidRPr="0015214D" w:rsidRDefault="00714042" w:rsidP="00714042">
      <w:pPr>
        <w:pStyle w:val="paragraph"/>
      </w:pPr>
      <w:r w:rsidRPr="0015214D">
        <w:tab/>
        <w:t>(e)</w:t>
      </w:r>
      <w:r w:rsidRPr="0015214D">
        <w:tab/>
        <w:t>paying remuneration, and other employment</w:t>
      </w:r>
      <w:r w:rsidR="00AC687F">
        <w:noBreakHyphen/>
      </w:r>
      <w:r w:rsidRPr="0015214D">
        <w:t>related costs and expenses, in respect of members of the staff of the Agency;</w:t>
      </w:r>
    </w:p>
    <w:p w:rsidR="00714042" w:rsidRPr="0015214D" w:rsidRDefault="00714042" w:rsidP="00714042">
      <w:pPr>
        <w:pStyle w:val="paragraph"/>
      </w:pPr>
      <w:r w:rsidRPr="0015214D">
        <w:tab/>
        <w:t>(f)</w:t>
      </w:r>
      <w:r w:rsidRPr="0015214D">
        <w:tab/>
        <w:t>paying or discharging the costs, expenses and other obligations incurred by the Commonwealth under a contract entered into under section</w:t>
      </w:r>
      <w:r w:rsidR="008F32FE" w:rsidRPr="0015214D">
        <w:t> </w:t>
      </w:r>
      <w:r w:rsidRPr="0015214D">
        <w:t>78 or 82;</w:t>
      </w:r>
    </w:p>
    <w:p w:rsidR="00714042" w:rsidRPr="0015214D" w:rsidRDefault="00714042" w:rsidP="00714042">
      <w:pPr>
        <w:pStyle w:val="paragraph"/>
      </w:pPr>
      <w:r w:rsidRPr="0015214D">
        <w:tab/>
        <w:t>(g)</w:t>
      </w:r>
      <w:r w:rsidRPr="0015214D">
        <w:tab/>
        <w:t>paying or discharging the costs, expenses and other obligations incurred by the Commonwealth in connection with the establishment or operation of the Agency.</w:t>
      </w:r>
    </w:p>
    <w:p w:rsidR="004268C8" w:rsidRPr="0015214D" w:rsidRDefault="004268C8" w:rsidP="004268C8">
      <w:pPr>
        <w:pStyle w:val="notetext"/>
      </w:pPr>
      <w:r w:rsidRPr="0015214D">
        <w:t>Note:</w:t>
      </w:r>
      <w:r w:rsidRPr="0015214D">
        <w:tab/>
        <w:t>See section</w:t>
      </w:r>
      <w:r w:rsidR="008F32FE" w:rsidRPr="0015214D">
        <w:t> </w:t>
      </w:r>
      <w:r w:rsidRPr="0015214D">
        <w:t xml:space="preserve">80 of the </w:t>
      </w:r>
      <w:r w:rsidRPr="0015214D">
        <w:rPr>
          <w:i/>
        </w:rPr>
        <w:t xml:space="preserve">Public Governance, Performance and Accountability Act 2013 </w:t>
      </w:r>
      <w:r w:rsidRPr="0015214D">
        <w:t>(which deals with special accounts).</w:t>
      </w:r>
    </w:p>
    <w:p w:rsidR="009770EC" w:rsidRPr="0015214D" w:rsidRDefault="009770EC" w:rsidP="009770EC">
      <w:pPr>
        <w:pStyle w:val="ActHead5"/>
      </w:pPr>
      <w:bookmarkStart w:id="140" w:name="_Toc139111385"/>
      <w:r w:rsidRPr="00AC687F">
        <w:rPr>
          <w:rStyle w:val="CharSectno"/>
        </w:rPr>
        <w:t>3</w:t>
      </w:r>
      <w:r w:rsidRPr="0015214D">
        <w:t xml:space="preserve">  Board must ensure that there is sufficient money to cover the main purposes of the Fund Account</w:t>
      </w:r>
      <w:bookmarkEnd w:id="140"/>
    </w:p>
    <w:p w:rsidR="009770EC" w:rsidRPr="0015214D" w:rsidRDefault="009770EC" w:rsidP="009770EC">
      <w:pPr>
        <w:pStyle w:val="subsection"/>
      </w:pPr>
      <w:r w:rsidRPr="0015214D">
        <w:tab/>
      </w:r>
      <w:r w:rsidRPr="0015214D">
        <w:tab/>
        <w:t>The Board must take all reasonable steps to ensure that, during a financial year to which paragraph</w:t>
      </w:r>
      <w:r w:rsidR="008F32FE" w:rsidRPr="0015214D">
        <w:t> </w:t>
      </w:r>
      <w:r w:rsidR="00714042" w:rsidRPr="0015214D">
        <w:t>2(1)(a)</w:t>
      </w:r>
      <w:r w:rsidRPr="0015214D">
        <w:t xml:space="preserve"> or (b) of this Schedule applies, the amount of money standing to the credit of the Fund Account is sufficient to cover the purpose mentioned in that paragraph.</w:t>
      </w:r>
    </w:p>
    <w:p w:rsidR="009770EC" w:rsidRPr="0015214D" w:rsidRDefault="009770EC" w:rsidP="009770EC">
      <w:pPr>
        <w:pStyle w:val="notetext"/>
      </w:pPr>
      <w:r w:rsidRPr="0015214D">
        <w:t>Note:</w:t>
      </w:r>
      <w:r w:rsidRPr="0015214D">
        <w:tab/>
        <w:t xml:space="preserve">This may require the Board to realise an investment of the Fund in accordance with </w:t>
      </w:r>
      <w:r w:rsidR="00AC687F">
        <w:t>section 1</w:t>
      </w:r>
      <w:r w:rsidRPr="0015214D">
        <w:t>7.</w:t>
      </w:r>
    </w:p>
    <w:p w:rsidR="003460D2" w:rsidRPr="0015214D" w:rsidRDefault="003460D2" w:rsidP="00A237F5">
      <w:pPr>
        <w:pStyle w:val="ActHead1"/>
        <w:pageBreakBefore/>
      </w:pPr>
      <w:bookmarkStart w:id="141" w:name="_Toc139111386"/>
      <w:r w:rsidRPr="00AC687F">
        <w:rPr>
          <w:rStyle w:val="CharChapNo"/>
        </w:rPr>
        <w:lastRenderedPageBreak/>
        <w:t>Schedule</w:t>
      </w:r>
      <w:r w:rsidR="008F32FE" w:rsidRPr="00AC687F">
        <w:rPr>
          <w:rStyle w:val="CharChapNo"/>
        </w:rPr>
        <w:t> </w:t>
      </w:r>
      <w:r w:rsidRPr="00AC687F">
        <w:rPr>
          <w:rStyle w:val="CharChapNo"/>
        </w:rPr>
        <w:t>2A</w:t>
      </w:r>
      <w:r w:rsidRPr="0015214D">
        <w:t>—</w:t>
      </w:r>
      <w:r w:rsidRPr="00AC687F">
        <w:rPr>
          <w:rStyle w:val="CharChapText"/>
        </w:rPr>
        <w:t>Inter</w:t>
      </w:r>
      <w:r w:rsidR="00AC687F" w:rsidRPr="00AC687F">
        <w:rPr>
          <w:rStyle w:val="CharChapText"/>
        </w:rPr>
        <w:noBreakHyphen/>
      </w:r>
      <w:r w:rsidRPr="00AC687F">
        <w:rPr>
          <w:rStyle w:val="CharChapText"/>
        </w:rPr>
        <w:t>fund transfers</w:t>
      </w:r>
      <w:bookmarkEnd w:id="141"/>
    </w:p>
    <w:p w:rsidR="003460D2" w:rsidRPr="0015214D" w:rsidRDefault="003460D2" w:rsidP="003460D2">
      <w:pPr>
        <w:pStyle w:val="notemargin"/>
      </w:pPr>
      <w:r w:rsidRPr="0015214D">
        <w:t>Note:</w:t>
      </w:r>
      <w:r w:rsidRPr="0015214D">
        <w:tab/>
        <w:t xml:space="preserve">See </w:t>
      </w:r>
      <w:r w:rsidR="00AC687F">
        <w:t>section 1</w:t>
      </w:r>
      <w:r w:rsidRPr="0015214D">
        <w:t>3.</w:t>
      </w:r>
    </w:p>
    <w:p w:rsidR="003460D2" w:rsidRPr="0015214D" w:rsidRDefault="008B2CA0" w:rsidP="003460D2">
      <w:pPr>
        <w:pStyle w:val="Header"/>
      </w:pPr>
      <w:r w:rsidRPr="00AC687F">
        <w:rPr>
          <w:rStyle w:val="CharPartNo"/>
        </w:rPr>
        <w:t xml:space="preserve"> </w:t>
      </w:r>
      <w:r w:rsidRPr="00AC687F">
        <w:rPr>
          <w:rStyle w:val="CharPartText"/>
        </w:rPr>
        <w:t xml:space="preserve"> </w:t>
      </w:r>
    </w:p>
    <w:p w:rsidR="003460D2" w:rsidRPr="0015214D" w:rsidRDefault="008B2CA0" w:rsidP="003460D2">
      <w:pPr>
        <w:pStyle w:val="Header"/>
      </w:pPr>
      <w:r w:rsidRPr="00AC687F">
        <w:rPr>
          <w:rStyle w:val="CharDivNo"/>
        </w:rPr>
        <w:t xml:space="preserve"> </w:t>
      </w:r>
      <w:r w:rsidRPr="00AC687F">
        <w:rPr>
          <w:rStyle w:val="CharDivText"/>
        </w:rPr>
        <w:t xml:space="preserve"> </w:t>
      </w:r>
    </w:p>
    <w:p w:rsidR="003460D2" w:rsidRPr="0015214D" w:rsidRDefault="003460D2" w:rsidP="003460D2">
      <w:pPr>
        <w:pStyle w:val="ActHead5"/>
      </w:pPr>
      <w:bookmarkStart w:id="142" w:name="_Toc139111387"/>
      <w:r w:rsidRPr="00AC687F">
        <w:rPr>
          <w:rStyle w:val="CharSectno"/>
        </w:rPr>
        <w:t>1</w:t>
      </w:r>
      <w:r w:rsidRPr="0015214D">
        <w:t xml:space="preserve">  Simplified outline</w:t>
      </w:r>
      <w:bookmarkEnd w:id="142"/>
    </w:p>
    <w:p w:rsidR="003460D2" w:rsidRPr="0015214D" w:rsidRDefault="003460D2" w:rsidP="003460D2">
      <w:pPr>
        <w:pStyle w:val="subsection"/>
      </w:pPr>
      <w:r w:rsidRPr="0015214D">
        <w:tab/>
      </w:r>
      <w:r w:rsidRPr="0015214D">
        <w:tab/>
        <w:t>The following is a simplified outline of this Schedule:</w:t>
      </w:r>
    </w:p>
    <w:p w:rsidR="003460D2" w:rsidRPr="0015214D" w:rsidRDefault="003460D2" w:rsidP="00FB5ACE">
      <w:pPr>
        <w:pStyle w:val="SOBullet"/>
        <w:rPr>
          <w:rStyle w:val="SOBulletChar"/>
        </w:rPr>
      </w:pPr>
      <w:r w:rsidRPr="0015214D">
        <w:rPr>
          <w:rStyle w:val="SOBulletChar"/>
        </w:rPr>
        <w:t>•</w:t>
      </w:r>
      <w:r w:rsidRPr="0015214D">
        <w:rPr>
          <w:rStyle w:val="SOBulletChar"/>
        </w:rPr>
        <w:tab/>
        <w:t>Amounts may be transferred from the Future Fund to</w:t>
      </w:r>
      <w:r w:rsidR="00EF71C5" w:rsidRPr="0015214D">
        <w:rPr>
          <w:rStyle w:val="SOBulletChar"/>
        </w:rPr>
        <w:t xml:space="preserve"> </w:t>
      </w:r>
      <w:r w:rsidR="00EF71C5" w:rsidRPr="0015214D">
        <w:t>the Future Drought Fund,</w:t>
      </w:r>
      <w:r w:rsidRPr="0015214D">
        <w:rPr>
          <w:rStyle w:val="SOBulletChar"/>
        </w:rPr>
        <w:t xml:space="preserve"> </w:t>
      </w:r>
      <w:r w:rsidR="003E0C8A" w:rsidRPr="0015214D">
        <w:rPr>
          <w:rStyle w:val="SOBulletChar"/>
        </w:rPr>
        <w:t>the DisabilityCare Australia Fund</w:t>
      </w:r>
      <w:r w:rsidR="00ED5211" w:rsidRPr="0015214D">
        <w:rPr>
          <w:rStyle w:val="SOBulletChar"/>
        </w:rPr>
        <w:t>,</w:t>
      </w:r>
      <w:r w:rsidR="001664EF" w:rsidRPr="0015214D">
        <w:rPr>
          <w:rStyle w:val="SOBulletChar"/>
        </w:rPr>
        <w:t xml:space="preserve"> </w:t>
      </w:r>
      <w:r w:rsidR="001664EF" w:rsidRPr="0015214D">
        <w:t xml:space="preserve">the </w:t>
      </w:r>
      <w:r w:rsidR="00A5783B" w:rsidRPr="0015214D">
        <w:t>Disaster Ready Fund</w:t>
      </w:r>
      <w:r w:rsidR="001664EF" w:rsidRPr="0015214D">
        <w:t>,</w:t>
      </w:r>
      <w:r w:rsidR="00ED5211" w:rsidRPr="0015214D">
        <w:rPr>
          <w:rStyle w:val="SOBulletChar"/>
        </w:rPr>
        <w:t xml:space="preserve"> the Medical Research Future Fund or the Aboriginal and Torres Strait Islander Land and Sea Future Fund</w:t>
      </w:r>
      <w:r w:rsidRPr="0015214D">
        <w:rPr>
          <w:rStyle w:val="SOBulletChar"/>
        </w:rPr>
        <w:t>.</w:t>
      </w:r>
    </w:p>
    <w:p w:rsidR="008C2487" w:rsidRPr="0015214D" w:rsidRDefault="008C2487" w:rsidP="008C2487">
      <w:pPr>
        <w:pStyle w:val="ActHead5"/>
      </w:pPr>
      <w:bookmarkStart w:id="143" w:name="_Toc139111388"/>
      <w:r w:rsidRPr="00AC687F">
        <w:rPr>
          <w:rStyle w:val="CharSectno"/>
        </w:rPr>
        <w:t>1A</w:t>
      </w:r>
      <w:r w:rsidRPr="0015214D">
        <w:t xml:space="preserve">  Transfers from the Future Fund to the Future Drought Fund</w:t>
      </w:r>
      <w:bookmarkEnd w:id="143"/>
    </w:p>
    <w:p w:rsidR="008C2487" w:rsidRPr="0015214D" w:rsidRDefault="008C2487" w:rsidP="008C2487">
      <w:pPr>
        <w:pStyle w:val="subsection"/>
      </w:pPr>
      <w:r w:rsidRPr="0015214D">
        <w:tab/>
        <w:t>(1)</w:t>
      </w:r>
      <w:r w:rsidRPr="0015214D">
        <w:tab/>
        <w:t xml:space="preserve">If an amount is debited from the Future Drought Fund Special Account for a purpose mentioned in </w:t>
      </w:r>
      <w:r w:rsidR="00AC687F">
        <w:t>section 1</w:t>
      </w:r>
      <w:r w:rsidRPr="0015214D">
        <w:t xml:space="preserve">7 of the </w:t>
      </w:r>
      <w:r w:rsidRPr="0015214D">
        <w:rPr>
          <w:i/>
        </w:rPr>
        <w:t>Future Drought Fund Act 2019</w:t>
      </w:r>
      <w:r w:rsidRPr="0015214D">
        <w:t>, the nominated Minister may, by writing, direct that a specified amount is to be:</w:t>
      </w:r>
    </w:p>
    <w:p w:rsidR="008C2487" w:rsidRPr="0015214D" w:rsidRDefault="008C2487" w:rsidP="008C2487">
      <w:pPr>
        <w:pStyle w:val="paragraph"/>
      </w:pPr>
      <w:r w:rsidRPr="0015214D">
        <w:tab/>
        <w:t>(a)</w:t>
      </w:r>
      <w:r w:rsidRPr="0015214D">
        <w:tab/>
        <w:t>debited from the Fund Account; and</w:t>
      </w:r>
    </w:p>
    <w:p w:rsidR="008C2487" w:rsidRPr="0015214D" w:rsidRDefault="008C2487" w:rsidP="008C2487">
      <w:pPr>
        <w:pStyle w:val="paragraph"/>
      </w:pPr>
      <w:r w:rsidRPr="0015214D">
        <w:tab/>
        <w:t>(b)</w:t>
      </w:r>
      <w:r w:rsidRPr="0015214D">
        <w:tab/>
        <w:t>credited to the Future Drought Fund Special Account;</w:t>
      </w:r>
    </w:p>
    <w:p w:rsidR="008C2487" w:rsidRPr="0015214D" w:rsidRDefault="008C2487" w:rsidP="008C2487">
      <w:pPr>
        <w:pStyle w:val="subsection2"/>
      </w:pPr>
      <w:r w:rsidRPr="0015214D">
        <w:t>on a specified day.</w:t>
      </w:r>
    </w:p>
    <w:p w:rsidR="008C2487" w:rsidRPr="0015214D" w:rsidRDefault="008C2487" w:rsidP="008C2487">
      <w:pPr>
        <w:pStyle w:val="subsection"/>
      </w:pPr>
      <w:r w:rsidRPr="0015214D">
        <w:tab/>
        <w:t>(2)</w:t>
      </w:r>
      <w:r w:rsidRPr="0015214D">
        <w:tab/>
        <w:t xml:space="preserve">The specified amount must not exceed the amount debited from the Future Drought Fund Special Account as mentioned in </w:t>
      </w:r>
      <w:r w:rsidR="008F32FE" w:rsidRPr="0015214D">
        <w:t>subclause (</w:t>
      </w:r>
      <w:r w:rsidRPr="0015214D">
        <w:t>1).</w:t>
      </w:r>
    </w:p>
    <w:p w:rsidR="008C2487" w:rsidRPr="0015214D" w:rsidRDefault="008C2487" w:rsidP="008C2487">
      <w:pPr>
        <w:pStyle w:val="subsection"/>
      </w:pPr>
      <w:r w:rsidRPr="0015214D">
        <w:tab/>
        <w:t>(3)</w:t>
      </w:r>
      <w:r w:rsidRPr="0015214D">
        <w:tab/>
        <w:t xml:space="preserve">A direction under </w:t>
      </w:r>
      <w:r w:rsidR="008F32FE" w:rsidRPr="0015214D">
        <w:t>subclause (</w:t>
      </w:r>
      <w:r w:rsidRPr="0015214D">
        <w:t>1) is not a legislative instrument.</w:t>
      </w:r>
    </w:p>
    <w:p w:rsidR="00565ED1" w:rsidRPr="0015214D" w:rsidRDefault="00565ED1" w:rsidP="00565ED1">
      <w:pPr>
        <w:pStyle w:val="ActHead5"/>
      </w:pPr>
      <w:bookmarkStart w:id="144" w:name="_Toc139111389"/>
      <w:r w:rsidRPr="00AC687F">
        <w:rPr>
          <w:rStyle w:val="CharSectno"/>
        </w:rPr>
        <w:t>5</w:t>
      </w:r>
      <w:r w:rsidRPr="0015214D">
        <w:t xml:space="preserve">  Transfers from the Future Fund to the DisabilityCare Australia Fund</w:t>
      </w:r>
      <w:bookmarkEnd w:id="144"/>
    </w:p>
    <w:p w:rsidR="00565ED1" w:rsidRPr="0015214D" w:rsidRDefault="00565ED1" w:rsidP="00565ED1">
      <w:pPr>
        <w:pStyle w:val="subsection"/>
      </w:pPr>
      <w:r w:rsidRPr="0015214D">
        <w:tab/>
        <w:t>(1)</w:t>
      </w:r>
      <w:r w:rsidRPr="0015214D">
        <w:tab/>
        <w:t xml:space="preserve">If an amount is debited from the DisabilityCare Australia Fund Special Account for a purpose mentioned in </w:t>
      </w:r>
      <w:r w:rsidR="00AC687F">
        <w:t>section 1</w:t>
      </w:r>
      <w:r w:rsidRPr="0015214D">
        <w:t xml:space="preserve">6 of the </w:t>
      </w:r>
      <w:r w:rsidRPr="0015214D">
        <w:rPr>
          <w:i/>
        </w:rPr>
        <w:t>DisabilityCare Australia Fund Act 2013</w:t>
      </w:r>
      <w:r w:rsidRPr="0015214D">
        <w:t>, the nominated Minister may, by writing, direct that a specified amount is to be:</w:t>
      </w:r>
    </w:p>
    <w:p w:rsidR="00565ED1" w:rsidRPr="0015214D" w:rsidRDefault="00565ED1" w:rsidP="00565ED1">
      <w:pPr>
        <w:pStyle w:val="paragraph"/>
      </w:pPr>
      <w:r w:rsidRPr="0015214D">
        <w:tab/>
        <w:t>(a)</w:t>
      </w:r>
      <w:r w:rsidRPr="0015214D">
        <w:tab/>
        <w:t>debited from the Fund Account; and</w:t>
      </w:r>
    </w:p>
    <w:p w:rsidR="00565ED1" w:rsidRPr="0015214D" w:rsidRDefault="00565ED1" w:rsidP="00565ED1">
      <w:pPr>
        <w:pStyle w:val="paragraph"/>
      </w:pPr>
      <w:r w:rsidRPr="0015214D">
        <w:lastRenderedPageBreak/>
        <w:tab/>
        <w:t>(b)</w:t>
      </w:r>
      <w:r w:rsidRPr="0015214D">
        <w:tab/>
        <w:t>credited to the DisabilityCare Australia Fund Special Account;</w:t>
      </w:r>
    </w:p>
    <w:p w:rsidR="00565ED1" w:rsidRPr="0015214D" w:rsidRDefault="00565ED1" w:rsidP="00565ED1">
      <w:pPr>
        <w:pStyle w:val="subsection2"/>
      </w:pPr>
      <w:r w:rsidRPr="0015214D">
        <w:t>on a specified day.</w:t>
      </w:r>
    </w:p>
    <w:p w:rsidR="00565ED1" w:rsidRPr="0015214D" w:rsidRDefault="00565ED1" w:rsidP="00565ED1">
      <w:pPr>
        <w:pStyle w:val="subsection"/>
      </w:pPr>
      <w:r w:rsidRPr="0015214D">
        <w:tab/>
        <w:t>(2)</w:t>
      </w:r>
      <w:r w:rsidRPr="0015214D">
        <w:tab/>
        <w:t xml:space="preserve">The specified amount must not exceed the amount debited from the DisabilityCare Australia Fund Special Account as mentioned in </w:t>
      </w:r>
      <w:r w:rsidR="008F32FE" w:rsidRPr="0015214D">
        <w:t>subclause (</w:t>
      </w:r>
      <w:r w:rsidRPr="0015214D">
        <w:t>1).</w:t>
      </w:r>
    </w:p>
    <w:p w:rsidR="00565ED1" w:rsidRPr="0015214D" w:rsidRDefault="00565ED1" w:rsidP="00565ED1">
      <w:pPr>
        <w:pStyle w:val="subsection"/>
      </w:pPr>
      <w:r w:rsidRPr="0015214D">
        <w:tab/>
        <w:t>(3)</w:t>
      </w:r>
      <w:r w:rsidRPr="0015214D">
        <w:tab/>
        <w:t xml:space="preserve">A direction under </w:t>
      </w:r>
      <w:r w:rsidR="008F32FE" w:rsidRPr="0015214D">
        <w:t>subclause (</w:t>
      </w:r>
      <w:r w:rsidRPr="0015214D">
        <w:t>1) is not a legislative instrument.</w:t>
      </w:r>
    </w:p>
    <w:p w:rsidR="00140B63" w:rsidRPr="0015214D" w:rsidRDefault="00140B63" w:rsidP="00140B63">
      <w:pPr>
        <w:pStyle w:val="ActHead5"/>
      </w:pPr>
      <w:bookmarkStart w:id="145" w:name="_Toc139111390"/>
      <w:r w:rsidRPr="00AC687F">
        <w:rPr>
          <w:rStyle w:val="CharSectno"/>
        </w:rPr>
        <w:t>5A</w:t>
      </w:r>
      <w:r w:rsidRPr="0015214D">
        <w:t xml:space="preserve">  Transfers from the Future Fund to the </w:t>
      </w:r>
      <w:r w:rsidR="00A5783B" w:rsidRPr="0015214D">
        <w:t>Disaster Ready Fund</w:t>
      </w:r>
      <w:bookmarkEnd w:id="145"/>
    </w:p>
    <w:p w:rsidR="00140B63" w:rsidRPr="0015214D" w:rsidRDefault="00140B63" w:rsidP="00140B63">
      <w:pPr>
        <w:pStyle w:val="subsection"/>
      </w:pPr>
      <w:r w:rsidRPr="0015214D">
        <w:tab/>
        <w:t>(1)</w:t>
      </w:r>
      <w:r w:rsidRPr="0015214D">
        <w:tab/>
        <w:t xml:space="preserve">If an amount is debited from the </w:t>
      </w:r>
      <w:r w:rsidR="00A5783B" w:rsidRPr="0015214D">
        <w:t>Disaster Ready Fund Special Account</w:t>
      </w:r>
      <w:r w:rsidRPr="0015214D">
        <w:t xml:space="preserve"> for a purpose mentioned in </w:t>
      </w:r>
      <w:r w:rsidR="00AC687F">
        <w:t>section 1</w:t>
      </w:r>
      <w:r w:rsidRPr="0015214D">
        <w:t xml:space="preserve">6 of the </w:t>
      </w:r>
      <w:r w:rsidR="00A5783B" w:rsidRPr="0015214D">
        <w:rPr>
          <w:i/>
        </w:rPr>
        <w:t>Disaster Ready Fund Act 2019</w:t>
      </w:r>
      <w:r w:rsidRPr="0015214D">
        <w:t>, the nominated Minister may, by writing, direct that a specified amount is to be:</w:t>
      </w:r>
    </w:p>
    <w:p w:rsidR="00140B63" w:rsidRPr="0015214D" w:rsidRDefault="00140B63" w:rsidP="00140B63">
      <w:pPr>
        <w:pStyle w:val="paragraph"/>
      </w:pPr>
      <w:r w:rsidRPr="0015214D">
        <w:tab/>
        <w:t>(a)</w:t>
      </w:r>
      <w:r w:rsidRPr="0015214D">
        <w:tab/>
        <w:t>debited from the Fund Account; and</w:t>
      </w:r>
    </w:p>
    <w:p w:rsidR="00140B63" w:rsidRPr="0015214D" w:rsidRDefault="00140B63" w:rsidP="00140B63">
      <w:pPr>
        <w:pStyle w:val="paragraph"/>
      </w:pPr>
      <w:r w:rsidRPr="0015214D">
        <w:tab/>
        <w:t>(b)</w:t>
      </w:r>
      <w:r w:rsidRPr="0015214D">
        <w:tab/>
        <w:t xml:space="preserve">credited to the </w:t>
      </w:r>
      <w:r w:rsidR="00A5783B" w:rsidRPr="0015214D">
        <w:t>Disaster Ready Fund Special Account</w:t>
      </w:r>
      <w:r w:rsidRPr="0015214D">
        <w:t>;</w:t>
      </w:r>
    </w:p>
    <w:p w:rsidR="00140B63" w:rsidRPr="0015214D" w:rsidRDefault="00140B63" w:rsidP="00140B63">
      <w:pPr>
        <w:pStyle w:val="subsection2"/>
      </w:pPr>
      <w:r w:rsidRPr="0015214D">
        <w:t>on a specified day.</w:t>
      </w:r>
    </w:p>
    <w:p w:rsidR="00140B63" w:rsidRPr="0015214D" w:rsidRDefault="00140B63" w:rsidP="00140B63">
      <w:pPr>
        <w:pStyle w:val="subsection"/>
      </w:pPr>
      <w:r w:rsidRPr="0015214D">
        <w:tab/>
        <w:t>(2)</w:t>
      </w:r>
      <w:r w:rsidRPr="0015214D">
        <w:tab/>
        <w:t xml:space="preserve">The specified amount must not exceed the amount debited from the </w:t>
      </w:r>
      <w:r w:rsidR="00A5783B" w:rsidRPr="0015214D">
        <w:t>Disaster Ready Fund Special Account</w:t>
      </w:r>
      <w:r w:rsidRPr="0015214D">
        <w:t xml:space="preserve"> as mentioned in </w:t>
      </w:r>
      <w:r w:rsidR="008F32FE" w:rsidRPr="0015214D">
        <w:t>subclause (</w:t>
      </w:r>
      <w:r w:rsidRPr="0015214D">
        <w:t>1).</w:t>
      </w:r>
    </w:p>
    <w:p w:rsidR="00140B63" w:rsidRPr="0015214D" w:rsidRDefault="00140B63" w:rsidP="00140B63">
      <w:pPr>
        <w:pStyle w:val="subsection"/>
      </w:pPr>
      <w:r w:rsidRPr="0015214D">
        <w:tab/>
        <w:t>(3)</w:t>
      </w:r>
      <w:r w:rsidRPr="0015214D">
        <w:tab/>
        <w:t xml:space="preserve">A direction under </w:t>
      </w:r>
      <w:r w:rsidR="008F32FE" w:rsidRPr="0015214D">
        <w:t>subclause (</w:t>
      </w:r>
      <w:r w:rsidRPr="0015214D">
        <w:t>1) is not a legislative instrument.</w:t>
      </w:r>
    </w:p>
    <w:p w:rsidR="003E0C8A" w:rsidRPr="0015214D" w:rsidRDefault="003E0C8A" w:rsidP="003E0C8A">
      <w:pPr>
        <w:pStyle w:val="ActHead5"/>
      </w:pPr>
      <w:bookmarkStart w:id="146" w:name="_Toc139111391"/>
      <w:r w:rsidRPr="00AC687F">
        <w:rPr>
          <w:rStyle w:val="CharSectno"/>
        </w:rPr>
        <w:t>6</w:t>
      </w:r>
      <w:r w:rsidRPr="0015214D">
        <w:t xml:space="preserve">  Transfers from the Future Fund to the Medical Research Future Fund</w:t>
      </w:r>
      <w:bookmarkEnd w:id="146"/>
    </w:p>
    <w:p w:rsidR="003E0C8A" w:rsidRPr="0015214D" w:rsidRDefault="003E0C8A" w:rsidP="003E0C8A">
      <w:pPr>
        <w:pStyle w:val="subsection"/>
      </w:pPr>
      <w:r w:rsidRPr="0015214D">
        <w:tab/>
        <w:t>(1)</w:t>
      </w:r>
      <w:r w:rsidRPr="0015214D">
        <w:tab/>
        <w:t xml:space="preserve">If an amount is debited from the Medical Research Future Fund Special Account for a purpose mentioned in </w:t>
      </w:r>
      <w:r w:rsidR="00AC687F">
        <w:t>section 1</w:t>
      </w:r>
      <w:r w:rsidRPr="0015214D">
        <w:t xml:space="preserve">9 of the </w:t>
      </w:r>
      <w:r w:rsidRPr="0015214D">
        <w:rPr>
          <w:i/>
        </w:rPr>
        <w:t>Medical Research Future Fund</w:t>
      </w:r>
      <w:r w:rsidRPr="0015214D">
        <w:t xml:space="preserve"> </w:t>
      </w:r>
      <w:r w:rsidRPr="0015214D">
        <w:rPr>
          <w:i/>
        </w:rPr>
        <w:t>Act 2015</w:t>
      </w:r>
      <w:r w:rsidRPr="0015214D">
        <w:t>, the nominated Minister may, by writing, direct that a specified amount is to be:</w:t>
      </w:r>
    </w:p>
    <w:p w:rsidR="003E0C8A" w:rsidRPr="0015214D" w:rsidRDefault="003E0C8A" w:rsidP="003E0C8A">
      <w:pPr>
        <w:pStyle w:val="paragraph"/>
      </w:pPr>
      <w:r w:rsidRPr="0015214D">
        <w:tab/>
        <w:t>(a)</w:t>
      </w:r>
      <w:r w:rsidRPr="0015214D">
        <w:tab/>
        <w:t>debited from the Fund Account; and</w:t>
      </w:r>
    </w:p>
    <w:p w:rsidR="003E0C8A" w:rsidRPr="0015214D" w:rsidRDefault="003E0C8A" w:rsidP="003E0C8A">
      <w:pPr>
        <w:pStyle w:val="paragraph"/>
      </w:pPr>
      <w:r w:rsidRPr="0015214D">
        <w:tab/>
        <w:t>(b)</w:t>
      </w:r>
      <w:r w:rsidRPr="0015214D">
        <w:tab/>
        <w:t>credited to the Medical Research Future Fund Special Account;</w:t>
      </w:r>
    </w:p>
    <w:p w:rsidR="003E0C8A" w:rsidRPr="0015214D" w:rsidRDefault="003E0C8A" w:rsidP="003E0C8A">
      <w:pPr>
        <w:pStyle w:val="subsection2"/>
      </w:pPr>
      <w:r w:rsidRPr="0015214D">
        <w:t>on a specified day.</w:t>
      </w:r>
    </w:p>
    <w:p w:rsidR="003E0C8A" w:rsidRPr="0015214D" w:rsidRDefault="003E0C8A" w:rsidP="003E0C8A">
      <w:pPr>
        <w:pStyle w:val="subsection"/>
      </w:pPr>
      <w:r w:rsidRPr="0015214D">
        <w:lastRenderedPageBreak/>
        <w:tab/>
        <w:t>(2)</w:t>
      </w:r>
      <w:r w:rsidRPr="0015214D">
        <w:tab/>
        <w:t xml:space="preserve">The specified amount must not exceed the amount debited from the Medical Research Future Fund Special Account as mentioned in </w:t>
      </w:r>
      <w:r w:rsidR="008F32FE" w:rsidRPr="0015214D">
        <w:t>subclause (</w:t>
      </w:r>
      <w:r w:rsidRPr="0015214D">
        <w:t>1).</w:t>
      </w:r>
    </w:p>
    <w:p w:rsidR="003E0C8A" w:rsidRPr="0015214D" w:rsidRDefault="003E0C8A" w:rsidP="003E0C8A">
      <w:pPr>
        <w:pStyle w:val="subsection"/>
      </w:pPr>
      <w:r w:rsidRPr="0015214D">
        <w:tab/>
        <w:t>(3)</w:t>
      </w:r>
      <w:r w:rsidRPr="0015214D">
        <w:tab/>
        <w:t xml:space="preserve">A direction under </w:t>
      </w:r>
      <w:r w:rsidR="008F32FE" w:rsidRPr="0015214D">
        <w:t>subclause (</w:t>
      </w:r>
      <w:r w:rsidRPr="0015214D">
        <w:t>1) is not a legislative instrument.</w:t>
      </w:r>
    </w:p>
    <w:p w:rsidR="0024577F" w:rsidRPr="0015214D" w:rsidRDefault="0024577F" w:rsidP="0024577F">
      <w:pPr>
        <w:pStyle w:val="ActHead5"/>
      </w:pPr>
      <w:bookmarkStart w:id="147" w:name="_Toc139111392"/>
      <w:r w:rsidRPr="00AC687F">
        <w:rPr>
          <w:rStyle w:val="CharSectno"/>
        </w:rPr>
        <w:t>7</w:t>
      </w:r>
      <w:r w:rsidRPr="0015214D">
        <w:t xml:space="preserve">  Transfers from the Future Fund to the Aboriginal and Torres Strait Islander Land and Sea Future Fund</w:t>
      </w:r>
      <w:bookmarkEnd w:id="147"/>
    </w:p>
    <w:p w:rsidR="0024577F" w:rsidRPr="0015214D" w:rsidRDefault="0024577F" w:rsidP="0024577F">
      <w:pPr>
        <w:pStyle w:val="subsection"/>
      </w:pPr>
      <w:r w:rsidRPr="0015214D">
        <w:tab/>
        <w:t>(1)</w:t>
      </w:r>
      <w:r w:rsidRPr="0015214D">
        <w:tab/>
        <w:t xml:space="preserve">If an amount is debited from the Aboriginal and Torres Strait Islander Land and Sea Future Fund Special Account for a purpose mentioned in </w:t>
      </w:r>
      <w:r w:rsidR="00AC687F">
        <w:t>section 1</w:t>
      </w:r>
      <w:r w:rsidRPr="0015214D">
        <w:t xml:space="preserve">6 of the </w:t>
      </w:r>
      <w:r w:rsidRPr="0015214D">
        <w:rPr>
          <w:i/>
        </w:rPr>
        <w:t>Aboriginal and Torres Strait Islander Land and Sea Future Fund Act 2018</w:t>
      </w:r>
      <w:r w:rsidRPr="0015214D">
        <w:t>, the nominated Minister may, by writing, direct that a specified amount is to be:</w:t>
      </w:r>
    </w:p>
    <w:p w:rsidR="0024577F" w:rsidRPr="0015214D" w:rsidRDefault="0024577F" w:rsidP="0024577F">
      <w:pPr>
        <w:pStyle w:val="paragraph"/>
      </w:pPr>
      <w:r w:rsidRPr="0015214D">
        <w:tab/>
        <w:t>(a)</w:t>
      </w:r>
      <w:r w:rsidRPr="0015214D">
        <w:tab/>
        <w:t>debited from the Fund Account; and</w:t>
      </w:r>
    </w:p>
    <w:p w:rsidR="0024577F" w:rsidRPr="0015214D" w:rsidRDefault="0024577F" w:rsidP="0024577F">
      <w:pPr>
        <w:pStyle w:val="paragraph"/>
      </w:pPr>
      <w:r w:rsidRPr="0015214D">
        <w:tab/>
        <w:t>(b)</w:t>
      </w:r>
      <w:r w:rsidRPr="0015214D">
        <w:tab/>
        <w:t>credited to the Aboriginal and Torres Strait Islander Land and Sea Future Fund Special Account;</w:t>
      </w:r>
    </w:p>
    <w:p w:rsidR="0024577F" w:rsidRPr="0015214D" w:rsidRDefault="0024577F" w:rsidP="0024577F">
      <w:pPr>
        <w:pStyle w:val="subsection2"/>
      </w:pPr>
      <w:r w:rsidRPr="0015214D">
        <w:t>on a specified day.</w:t>
      </w:r>
    </w:p>
    <w:p w:rsidR="0024577F" w:rsidRPr="0015214D" w:rsidRDefault="0024577F" w:rsidP="0024577F">
      <w:pPr>
        <w:pStyle w:val="subsection"/>
      </w:pPr>
      <w:r w:rsidRPr="0015214D">
        <w:tab/>
        <w:t>(2)</w:t>
      </w:r>
      <w:r w:rsidRPr="0015214D">
        <w:tab/>
        <w:t xml:space="preserve">The specified amount must not exceed the amount debited from the Aboriginal and Torres Strait Islander Land and Sea Future Fund Special Account as mentioned in </w:t>
      </w:r>
      <w:r w:rsidR="008F32FE" w:rsidRPr="0015214D">
        <w:t>subclause (</w:t>
      </w:r>
      <w:r w:rsidRPr="0015214D">
        <w:t>1).</w:t>
      </w:r>
    </w:p>
    <w:p w:rsidR="0024577F" w:rsidRPr="0015214D" w:rsidRDefault="0024577F" w:rsidP="0024577F">
      <w:pPr>
        <w:pStyle w:val="subsection"/>
      </w:pPr>
      <w:r w:rsidRPr="0015214D">
        <w:tab/>
        <w:t>(3)</w:t>
      </w:r>
      <w:r w:rsidRPr="0015214D">
        <w:tab/>
        <w:t xml:space="preserve">A direction under </w:t>
      </w:r>
      <w:r w:rsidR="008F32FE" w:rsidRPr="0015214D">
        <w:t>subclause (</w:t>
      </w:r>
      <w:r w:rsidRPr="0015214D">
        <w:t>1) is not a legislative instrument.</w:t>
      </w:r>
    </w:p>
    <w:p w:rsidR="009770EC" w:rsidRPr="0015214D" w:rsidRDefault="009770EC" w:rsidP="00A237F5">
      <w:pPr>
        <w:pStyle w:val="ActHead1"/>
        <w:pageBreakBefore/>
      </w:pPr>
      <w:bookmarkStart w:id="148" w:name="_Toc139111393"/>
      <w:r w:rsidRPr="00AC687F">
        <w:rPr>
          <w:rStyle w:val="CharChapNo"/>
        </w:rPr>
        <w:lastRenderedPageBreak/>
        <w:t>Schedule</w:t>
      </w:r>
      <w:r w:rsidR="008F32FE" w:rsidRPr="00AC687F">
        <w:rPr>
          <w:rStyle w:val="CharChapNo"/>
        </w:rPr>
        <w:t> </w:t>
      </w:r>
      <w:r w:rsidRPr="00AC687F">
        <w:rPr>
          <w:rStyle w:val="CharChapNo"/>
        </w:rPr>
        <w:t>3</w:t>
      </w:r>
      <w:r w:rsidRPr="0015214D">
        <w:t>—</w:t>
      </w:r>
      <w:r w:rsidRPr="00AC687F">
        <w:rPr>
          <w:rStyle w:val="CharChapText"/>
        </w:rPr>
        <w:t>Target asset level declarations</w:t>
      </w:r>
      <w:bookmarkEnd w:id="148"/>
    </w:p>
    <w:p w:rsidR="009770EC" w:rsidRPr="0015214D" w:rsidRDefault="009770EC" w:rsidP="009770EC">
      <w:pPr>
        <w:pStyle w:val="notemargin"/>
      </w:pPr>
      <w:r w:rsidRPr="0015214D">
        <w:t>Note:</w:t>
      </w:r>
      <w:r w:rsidRPr="0015214D">
        <w:tab/>
        <w:t xml:space="preserve">See </w:t>
      </w:r>
      <w:r w:rsidR="00AC687F">
        <w:t>section 1</w:t>
      </w:r>
      <w:r w:rsidRPr="0015214D">
        <w:t>3.</w:t>
      </w:r>
    </w:p>
    <w:p w:rsidR="009770EC" w:rsidRPr="0015214D" w:rsidRDefault="008B2CA0" w:rsidP="009770EC">
      <w:pPr>
        <w:pStyle w:val="Header"/>
      </w:pPr>
      <w:bookmarkStart w:id="149" w:name="f_Check_Lines_below"/>
      <w:bookmarkEnd w:id="149"/>
      <w:r w:rsidRPr="00AC687F">
        <w:rPr>
          <w:rStyle w:val="CharPartNo"/>
        </w:rPr>
        <w:t xml:space="preserve"> </w:t>
      </w:r>
      <w:r w:rsidRPr="00AC687F">
        <w:rPr>
          <w:rStyle w:val="CharPartText"/>
        </w:rPr>
        <w:t xml:space="preserve"> </w:t>
      </w:r>
    </w:p>
    <w:p w:rsidR="009770EC" w:rsidRPr="0015214D" w:rsidRDefault="008B2CA0" w:rsidP="009770EC">
      <w:pPr>
        <w:pStyle w:val="Header"/>
      </w:pPr>
      <w:r w:rsidRPr="00AC687F">
        <w:rPr>
          <w:rStyle w:val="CharDivNo"/>
        </w:rPr>
        <w:t xml:space="preserve"> </w:t>
      </w:r>
      <w:r w:rsidRPr="00AC687F">
        <w:rPr>
          <w:rStyle w:val="CharDivText"/>
        </w:rPr>
        <w:t xml:space="preserve"> </w:t>
      </w:r>
    </w:p>
    <w:p w:rsidR="009770EC" w:rsidRPr="0015214D" w:rsidRDefault="009770EC" w:rsidP="009770EC">
      <w:pPr>
        <w:pStyle w:val="ActHead5"/>
      </w:pPr>
      <w:bookmarkStart w:id="150" w:name="_Toc139111394"/>
      <w:r w:rsidRPr="00AC687F">
        <w:rPr>
          <w:rStyle w:val="CharSectno"/>
        </w:rPr>
        <w:t>1</w:t>
      </w:r>
      <w:r w:rsidRPr="0015214D">
        <w:t xml:space="preserve">  Simplified outline</w:t>
      </w:r>
      <w:bookmarkEnd w:id="150"/>
    </w:p>
    <w:p w:rsidR="009770EC" w:rsidRPr="0015214D" w:rsidRDefault="009770EC" w:rsidP="009770EC">
      <w:pPr>
        <w:pStyle w:val="subsection"/>
      </w:pPr>
      <w:r w:rsidRPr="0015214D">
        <w:tab/>
      </w:r>
      <w:r w:rsidRPr="0015214D">
        <w:tab/>
        <w:t>The following is a simplified outline of this Schedule:</w:t>
      </w:r>
    </w:p>
    <w:p w:rsidR="009770EC" w:rsidRPr="0015214D" w:rsidRDefault="009770EC" w:rsidP="009770EC">
      <w:pPr>
        <w:pStyle w:val="BoxList"/>
      </w:pPr>
      <w:r w:rsidRPr="0015214D">
        <w:t>•</w:t>
      </w:r>
      <w:r w:rsidRPr="0015214D">
        <w:tab/>
        <w:t>The designated actuary is an actuary specified in a determination made by the nominated Minister.</w:t>
      </w:r>
    </w:p>
    <w:p w:rsidR="009770EC" w:rsidRPr="0015214D" w:rsidRDefault="009770EC" w:rsidP="009770EC">
      <w:pPr>
        <w:pStyle w:val="BoxList"/>
      </w:pPr>
      <w:r w:rsidRPr="0015214D">
        <w:t>•</w:t>
      </w:r>
      <w:r w:rsidRPr="0015214D">
        <w:tab/>
        <w:t xml:space="preserve">The target asset level is specified in a declaration (a </w:t>
      </w:r>
      <w:r w:rsidRPr="0015214D">
        <w:rPr>
          <w:b/>
          <w:i/>
        </w:rPr>
        <w:t>target asset level declaration</w:t>
      </w:r>
      <w:r w:rsidRPr="0015214D">
        <w:t>) given by the designated actuary.</w:t>
      </w:r>
    </w:p>
    <w:p w:rsidR="009770EC" w:rsidRPr="0015214D" w:rsidRDefault="009770EC" w:rsidP="009770EC">
      <w:pPr>
        <w:pStyle w:val="BoxList"/>
      </w:pPr>
      <w:r w:rsidRPr="0015214D">
        <w:t>•</w:t>
      </w:r>
      <w:r w:rsidRPr="0015214D">
        <w:tab/>
        <w:t>The target asset level represents the amount that is expected to offset the present value of projected unfunded superannuation liabilities.</w:t>
      </w:r>
    </w:p>
    <w:p w:rsidR="009770EC" w:rsidRPr="0015214D" w:rsidRDefault="009770EC" w:rsidP="009770EC">
      <w:pPr>
        <w:pStyle w:val="ActHead5"/>
      </w:pPr>
      <w:bookmarkStart w:id="151" w:name="_Toc139111395"/>
      <w:r w:rsidRPr="00AC687F">
        <w:rPr>
          <w:rStyle w:val="CharSectno"/>
        </w:rPr>
        <w:t>2</w:t>
      </w:r>
      <w:r w:rsidRPr="0015214D">
        <w:t xml:space="preserve">  Designated actuary</w:t>
      </w:r>
      <w:bookmarkEnd w:id="151"/>
    </w:p>
    <w:p w:rsidR="009770EC" w:rsidRPr="0015214D" w:rsidRDefault="009770EC" w:rsidP="009770EC">
      <w:pPr>
        <w:pStyle w:val="subsection"/>
      </w:pPr>
      <w:r w:rsidRPr="0015214D">
        <w:tab/>
        <w:t>(1)</w:t>
      </w:r>
      <w:r w:rsidRPr="0015214D">
        <w:tab/>
        <w:t xml:space="preserve">For the purposes of this Act, the </w:t>
      </w:r>
      <w:r w:rsidRPr="0015214D">
        <w:rPr>
          <w:b/>
          <w:i/>
        </w:rPr>
        <w:t>designated actuary</w:t>
      </w:r>
      <w:r w:rsidRPr="0015214D">
        <w:t xml:space="preserve"> is an actuary specified in a written determination made by the nominated Minister under this subclause.</w:t>
      </w:r>
    </w:p>
    <w:p w:rsidR="009770EC" w:rsidRPr="0015214D" w:rsidRDefault="009770EC" w:rsidP="009770EC">
      <w:pPr>
        <w:pStyle w:val="notetext"/>
      </w:pPr>
      <w:r w:rsidRPr="0015214D">
        <w:t>Note:</w:t>
      </w:r>
      <w:r w:rsidRPr="0015214D">
        <w:tab/>
        <w:t>For variation and revocation, see subsection</w:t>
      </w:r>
      <w:r w:rsidR="008F32FE" w:rsidRPr="0015214D">
        <w:t> </w:t>
      </w:r>
      <w:r w:rsidRPr="0015214D">
        <w:t xml:space="preserve">33(3) of the </w:t>
      </w:r>
      <w:r w:rsidRPr="0015214D">
        <w:rPr>
          <w:i/>
        </w:rPr>
        <w:t>Acts Interpretation Act 1901</w:t>
      </w:r>
      <w:r w:rsidRPr="0015214D">
        <w:t>.</w:t>
      </w:r>
    </w:p>
    <w:p w:rsidR="009770EC" w:rsidRPr="0015214D" w:rsidRDefault="009770EC" w:rsidP="009770EC">
      <w:pPr>
        <w:pStyle w:val="subsection"/>
      </w:pPr>
      <w:r w:rsidRPr="0015214D">
        <w:tab/>
        <w:t>(2)</w:t>
      </w:r>
      <w:r w:rsidRPr="0015214D">
        <w:tab/>
        <w:t xml:space="preserve">A determination under </w:t>
      </w:r>
      <w:r w:rsidR="008F32FE" w:rsidRPr="0015214D">
        <w:t>subclause (</w:t>
      </w:r>
      <w:r w:rsidRPr="0015214D">
        <w:t>1) is not a legislative instrument.</w:t>
      </w:r>
    </w:p>
    <w:p w:rsidR="009770EC" w:rsidRPr="0015214D" w:rsidRDefault="009770EC" w:rsidP="009770EC">
      <w:pPr>
        <w:pStyle w:val="subsection"/>
      </w:pPr>
      <w:r w:rsidRPr="0015214D">
        <w:tab/>
        <w:t>(3)</w:t>
      </w:r>
      <w:r w:rsidRPr="0015214D">
        <w:tab/>
        <w:t xml:space="preserve">As soon as practicable after a determination is made under </w:t>
      </w:r>
      <w:r w:rsidR="008F32FE" w:rsidRPr="0015214D">
        <w:t>subclause (</w:t>
      </w:r>
      <w:r w:rsidRPr="0015214D">
        <w:t xml:space="preserve">1), the Chair must cause a copy of the determination to be published on the </w:t>
      </w:r>
      <w:r w:rsidR="00182B0E" w:rsidRPr="0015214D">
        <w:t>internet</w:t>
      </w:r>
      <w:r w:rsidRPr="0015214D">
        <w:t>.</w:t>
      </w:r>
    </w:p>
    <w:p w:rsidR="009770EC" w:rsidRPr="0015214D" w:rsidRDefault="009770EC" w:rsidP="009770EC">
      <w:pPr>
        <w:pStyle w:val="ActHead5"/>
      </w:pPr>
      <w:bookmarkStart w:id="152" w:name="_Toc139111396"/>
      <w:r w:rsidRPr="00AC687F">
        <w:rPr>
          <w:rStyle w:val="CharSectno"/>
        </w:rPr>
        <w:t>3</w:t>
      </w:r>
      <w:r w:rsidRPr="0015214D">
        <w:t xml:space="preserve">  Target asset level declarations</w:t>
      </w:r>
      <w:bookmarkEnd w:id="152"/>
    </w:p>
    <w:p w:rsidR="009770EC" w:rsidRPr="0015214D" w:rsidRDefault="009770EC" w:rsidP="009770EC">
      <w:pPr>
        <w:pStyle w:val="subsection"/>
      </w:pPr>
      <w:r w:rsidRPr="0015214D">
        <w:tab/>
        <w:t>(1)</w:t>
      </w:r>
      <w:r w:rsidRPr="0015214D">
        <w:tab/>
        <w:t>The designated actuary may give the responsible Ministers:</w:t>
      </w:r>
    </w:p>
    <w:p w:rsidR="009770EC" w:rsidRPr="0015214D" w:rsidRDefault="009770EC" w:rsidP="009770EC">
      <w:pPr>
        <w:pStyle w:val="paragraph"/>
      </w:pPr>
      <w:r w:rsidRPr="0015214D">
        <w:tab/>
        <w:t>(a)</w:t>
      </w:r>
      <w:r w:rsidRPr="0015214D">
        <w:tab/>
        <w:t xml:space="preserve">a written declaration stating that a specified amount is the </w:t>
      </w:r>
      <w:r w:rsidRPr="0015214D">
        <w:rPr>
          <w:b/>
          <w:i/>
        </w:rPr>
        <w:t>target asset level</w:t>
      </w:r>
      <w:r w:rsidRPr="0015214D">
        <w:t xml:space="preserve"> for a specified financial year; and</w:t>
      </w:r>
    </w:p>
    <w:p w:rsidR="009770EC" w:rsidRPr="0015214D" w:rsidRDefault="009770EC" w:rsidP="009770EC">
      <w:pPr>
        <w:pStyle w:val="paragraph"/>
      </w:pPr>
      <w:r w:rsidRPr="0015214D">
        <w:lastRenderedPageBreak/>
        <w:tab/>
        <w:t>(b)</w:t>
      </w:r>
      <w:r w:rsidRPr="0015214D">
        <w:tab/>
        <w:t>a written statement setting out the designated actuary’s reasons for specifying the target asset level.</w:t>
      </w:r>
    </w:p>
    <w:p w:rsidR="009770EC" w:rsidRPr="0015214D" w:rsidRDefault="009770EC" w:rsidP="009770EC">
      <w:pPr>
        <w:pStyle w:val="subsection"/>
      </w:pPr>
      <w:r w:rsidRPr="0015214D">
        <w:tab/>
        <w:t>(2)</w:t>
      </w:r>
      <w:r w:rsidRPr="0015214D">
        <w:tab/>
        <w:t xml:space="preserve">A declaration under </w:t>
      </w:r>
      <w:r w:rsidR="008F32FE" w:rsidRPr="0015214D">
        <w:t>subclause (</w:t>
      </w:r>
      <w:r w:rsidRPr="0015214D">
        <w:t xml:space="preserve">1) is to be known as a </w:t>
      </w:r>
      <w:r w:rsidRPr="0015214D">
        <w:rPr>
          <w:b/>
          <w:i/>
        </w:rPr>
        <w:t xml:space="preserve">target asset level declaration </w:t>
      </w:r>
      <w:r w:rsidRPr="0015214D">
        <w:t>for the financial year concerned.</w:t>
      </w:r>
    </w:p>
    <w:p w:rsidR="009770EC" w:rsidRPr="0015214D" w:rsidRDefault="009770EC" w:rsidP="009770EC">
      <w:pPr>
        <w:pStyle w:val="subsection"/>
      </w:pPr>
      <w:r w:rsidRPr="0015214D">
        <w:tab/>
        <w:t>(3)</w:t>
      </w:r>
      <w:r w:rsidRPr="0015214D">
        <w:tab/>
        <w:t>2 or more target asset level declarations may be set out in the same document.</w:t>
      </w:r>
    </w:p>
    <w:p w:rsidR="009770EC" w:rsidRPr="0015214D" w:rsidRDefault="009770EC" w:rsidP="009770EC">
      <w:pPr>
        <w:pStyle w:val="subsection"/>
      </w:pPr>
      <w:r w:rsidRPr="0015214D">
        <w:tab/>
        <w:t>(4)</w:t>
      </w:r>
      <w:r w:rsidRPr="0015214D">
        <w:tab/>
        <w:t>A target asset level declaration for a particular financial year may be given before or during the financial year.</w:t>
      </w:r>
    </w:p>
    <w:p w:rsidR="009770EC" w:rsidRPr="0015214D" w:rsidRDefault="009770EC" w:rsidP="009770EC">
      <w:pPr>
        <w:pStyle w:val="subsection"/>
      </w:pPr>
      <w:r w:rsidRPr="0015214D">
        <w:tab/>
        <w:t>(5)</w:t>
      </w:r>
      <w:r w:rsidRPr="0015214D">
        <w:tab/>
        <w:t>A target asset level for a particular financial year must not be specified in a target asset level declaration unless the designated actuary is satisfied that:</w:t>
      </w:r>
    </w:p>
    <w:p w:rsidR="009770EC" w:rsidRPr="0015214D" w:rsidRDefault="009770EC" w:rsidP="009770EC">
      <w:pPr>
        <w:pStyle w:val="paragraph"/>
      </w:pPr>
      <w:r w:rsidRPr="0015214D">
        <w:tab/>
        <w:t>(a)</w:t>
      </w:r>
      <w:r w:rsidRPr="0015214D">
        <w:tab/>
        <w:t>if the balance of the Fund, as at the start of the financial year, were equal to the target asset level for the financial year;</w:t>
      </w:r>
    </w:p>
    <w:p w:rsidR="009770EC" w:rsidRPr="0015214D" w:rsidRDefault="009770EC" w:rsidP="009770EC">
      <w:pPr>
        <w:pStyle w:val="subsection2"/>
      </w:pPr>
      <w:r w:rsidRPr="0015214D">
        <w:t>the balance of the Fund would (based on the designated actuary’s best estimate) be expected to offset:</w:t>
      </w:r>
    </w:p>
    <w:p w:rsidR="009770EC" w:rsidRPr="0015214D" w:rsidRDefault="009770EC" w:rsidP="009770EC">
      <w:pPr>
        <w:pStyle w:val="paragraph"/>
      </w:pPr>
      <w:r w:rsidRPr="0015214D">
        <w:tab/>
        <w:t>(b)</w:t>
      </w:r>
      <w:r w:rsidRPr="0015214D">
        <w:tab/>
        <w:t>the present value of projected unfunded superannuation liabilities in respect of services rendered before the start of the financial year.</w:t>
      </w:r>
    </w:p>
    <w:p w:rsidR="009770EC" w:rsidRPr="0015214D" w:rsidRDefault="009770EC" w:rsidP="009770EC">
      <w:pPr>
        <w:pStyle w:val="subsection"/>
      </w:pPr>
      <w:r w:rsidRPr="0015214D">
        <w:tab/>
        <w:t>(6)</w:t>
      </w:r>
      <w:r w:rsidRPr="0015214D">
        <w:tab/>
        <w:t>A target asset level declaration for a particular financial year remains in force until whichever is the earliest of the following:</w:t>
      </w:r>
    </w:p>
    <w:p w:rsidR="009770EC" w:rsidRPr="0015214D" w:rsidRDefault="009770EC" w:rsidP="009770EC">
      <w:pPr>
        <w:pStyle w:val="paragraph"/>
      </w:pPr>
      <w:r w:rsidRPr="0015214D">
        <w:tab/>
        <w:t>(a)</w:t>
      </w:r>
      <w:r w:rsidRPr="0015214D">
        <w:tab/>
        <w:t>the end of the financial year;</w:t>
      </w:r>
    </w:p>
    <w:p w:rsidR="009770EC" w:rsidRPr="0015214D" w:rsidRDefault="009770EC" w:rsidP="009770EC">
      <w:pPr>
        <w:pStyle w:val="paragraph"/>
      </w:pPr>
      <w:r w:rsidRPr="0015214D">
        <w:tab/>
        <w:t>(b)</w:t>
      </w:r>
      <w:r w:rsidRPr="0015214D">
        <w:tab/>
        <w:t>the occurrence of an event specified in the declaration;</w:t>
      </w:r>
    </w:p>
    <w:p w:rsidR="009770EC" w:rsidRPr="0015214D" w:rsidRDefault="009770EC" w:rsidP="009770EC">
      <w:pPr>
        <w:pStyle w:val="paragraph"/>
      </w:pPr>
      <w:r w:rsidRPr="0015214D">
        <w:tab/>
        <w:t>(c)</w:t>
      </w:r>
      <w:r w:rsidRPr="0015214D">
        <w:tab/>
        <w:t>if the declaration is revoked—the time when the declaration is revoked.</w:t>
      </w:r>
    </w:p>
    <w:p w:rsidR="009770EC" w:rsidRPr="0015214D" w:rsidRDefault="009770EC" w:rsidP="009770EC">
      <w:pPr>
        <w:pStyle w:val="subsection"/>
      </w:pPr>
      <w:r w:rsidRPr="0015214D">
        <w:tab/>
        <w:t>(7)</w:t>
      </w:r>
      <w:r w:rsidRPr="0015214D">
        <w:tab/>
        <w:t>The designated actuary must take all reasonable steps to ensure that:</w:t>
      </w:r>
    </w:p>
    <w:p w:rsidR="009770EC" w:rsidRPr="0015214D" w:rsidRDefault="009770EC" w:rsidP="009770EC">
      <w:pPr>
        <w:pStyle w:val="paragraph"/>
      </w:pPr>
      <w:r w:rsidRPr="0015214D">
        <w:tab/>
        <w:t>(a)</w:t>
      </w:r>
      <w:r w:rsidRPr="0015214D">
        <w:tab/>
        <w:t>the first target asset level declaration is given as soon as practicable after the commencement of this clause; and</w:t>
      </w:r>
    </w:p>
    <w:p w:rsidR="009770EC" w:rsidRPr="0015214D" w:rsidRDefault="009770EC" w:rsidP="009770EC">
      <w:pPr>
        <w:pStyle w:val="paragraph"/>
      </w:pPr>
      <w:r w:rsidRPr="0015214D">
        <w:tab/>
        <w:t>(b)</w:t>
      </w:r>
      <w:r w:rsidRPr="0015214D">
        <w:tab/>
        <w:t>if a target asset level declaration for a particular financial year ceases to be in force before the end of the financial year—a new target asset level declaration for the financial year is given as soon as practicable afterwards; and</w:t>
      </w:r>
    </w:p>
    <w:p w:rsidR="009770EC" w:rsidRPr="0015214D" w:rsidRDefault="009770EC" w:rsidP="009770EC">
      <w:pPr>
        <w:pStyle w:val="paragraph"/>
      </w:pPr>
      <w:r w:rsidRPr="0015214D">
        <w:tab/>
        <w:t>(c)</w:t>
      </w:r>
      <w:r w:rsidRPr="0015214D">
        <w:tab/>
        <w:t>not more than one target asset level declaration for the same financial year is in force at the same time; and</w:t>
      </w:r>
    </w:p>
    <w:p w:rsidR="009770EC" w:rsidRPr="0015214D" w:rsidRDefault="009770EC" w:rsidP="009770EC">
      <w:pPr>
        <w:pStyle w:val="paragraph"/>
      </w:pPr>
      <w:r w:rsidRPr="0015214D">
        <w:lastRenderedPageBreak/>
        <w:tab/>
        <w:t>(d)</w:t>
      </w:r>
      <w:r w:rsidRPr="0015214D">
        <w:tab/>
        <w:t>not more than 5 target asset level declarations for different financial years are in force at the same time.</w:t>
      </w:r>
    </w:p>
    <w:p w:rsidR="009770EC" w:rsidRPr="0015214D" w:rsidRDefault="009770EC" w:rsidP="009770EC">
      <w:pPr>
        <w:pStyle w:val="subsection"/>
      </w:pPr>
      <w:r w:rsidRPr="0015214D">
        <w:tab/>
        <w:t>(8)</w:t>
      </w:r>
      <w:r w:rsidRPr="0015214D">
        <w:tab/>
        <w:t>A target asset level declaration may be revoked, but not varied, in accordance with subsection</w:t>
      </w:r>
      <w:r w:rsidR="008F32FE" w:rsidRPr="0015214D">
        <w:t> </w:t>
      </w:r>
      <w:r w:rsidRPr="0015214D">
        <w:t xml:space="preserve">33(3) of the </w:t>
      </w:r>
      <w:r w:rsidRPr="0015214D">
        <w:rPr>
          <w:i/>
        </w:rPr>
        <w:t>Acts Interpretation Act 1901</w:t>
      </w:r>
      <w:r w:rsidRPr="0015214D">
        <w:t>.</w:t>
      </w:r>
    </w:p>
    <w:p w:rsidR="009770EC" w:rsidRPr="0015214D" w:rsidRDefault="009770EC" w:rsidP="009770EC">
      <w:pPr>
        <w:pStyle w:val="subsection"/>
      </w:pPr>
      <w:r w:rsidRPr="0015214D">
        <w:tab/>
        <w:t>(9)</w:t>
      </w:r>
      <w:r w:rsidRPr="0015214D">
        <w:tab/>
        <w:t>A target asset level declaration is not a legislative instrument.</w:t>
      </w:r>
    </w:p>
    <w:p w:rsidR="009770EC" w:rsidRPr="0015214D" w:rsidRDefault="009770EC" w:rsidP="009770EC">
      <w:pPr>
        <w:pStyle w:val="subsection"/>
      </w:pPr>
      <w:r w:rsidRPr="0015214D">
        <w:tab/>
        <w:t>(10)</w:t>
      </w:r>
      <w:r w:rsidRPr="0015214D">
        <w:tab/>
        <w:t>As soon as practicable after receiving:</w:t>
      </w:r>
    </w:p>
    <w:p w:rsidR="009770EC" w:rsidRPr="0015214D" w:rsidRDefault="009770EC" w:rsidP="009770EC">
      <w:pPr>
        <w:pStyle w:val="paragraph"/>
      </w:pPr>
      <w:r w:rsidRPr="0015214D">
        <w:tab/>
        <w:t>(a)</w:t>
      </w:r>
      <w:r w:rsidRPr="0015214D">
        <w:tab/>
        <w:t>a target asset level declaration; and</w:t>
      </w:r>
    </w:p>
    <w:p w:rsidR="009770EC" w:rsidRPr="0015214D" w:rsidRDefault="009770EC" w:rsidP="009770EC">
      <w:pPr>
        <w:pStyle w:val="paragraph"/>
      </w:pPr>
      <w:r w:rsidRPr="0015214D">
        <w:tab/>
        <w:t>(b)</w:t>
      </w:r>
      <w:r w:rsidRPr="0015214D">
        <w:tab/>
        <w:t>a statement setting out the designated actuary’s reasons for specifying the target asset level;</w:t>
      </w:r>
    </w:p>
    <w:p w:rsidR="009770EC" w:rsidRPr="0015214D" w:rsidRDefault="009770EC" w:rsidP="009770EC">
      <w:pPr>
        <w:pStyle w:val="subsection2"/>
      </w:pPr>
      <w:r w:rsidRPr="0015214D">
        <w:t>the nominated Minister must cause:</w:t>
      </w:r>
    </w:p>
    <w:p w:rsidR="009770EC" w:rsidRPr="0015214D" w:rsidRDefault="009770EC" w:rsidP="009770EC">
      <w:pPr>
        <w:pStyle w:val="paragraph"/>
      </w:pPr>
      <w:r w:rsidRPr="0015214D">
        <w:tab/>
        <w:t>(c)</w:t>
      </w:r>
      <w:r w:rsidRPr="0015214D">
        <w:tab/>
        <w:t>a copy of the declaration; and</w:t>
      </w:r>
    </w:p>
    <w:p w:rsidR="009770EC" w:rsidRPr="0015214D" w:rsidRDefault="009770EC" w:rsidP="009770EC">
      <w:pPr>
        <w:pStyle w:val="paragraph"/>
      </w:pPr>
      <w:r w:rsidRPr="0015214D">
        <w:tab/>
        <w:t>(d)</w:t>
      </w:r>
      <w:r w:rsidRPr="0015214D">
        <w:tab/>
        <w:t>a copy of the statement;</w:t>
      </w:r>
    </w:p>
    <w:p w:rsidR="009770EC" w:rsidRPr="0015214D" w:rsidRDefault="009770EC" w:rsidP="009770EC">
      <w:pPr>
        <w:pStyle w:val="subsection2"/>
      </w:pPr>
      <w:r w:rsidRPr="0015214D">
        <w:t xml:space="preserve">to be published on the </w:t>
      </w:r>
      <w:r w:rsidR="00182B0E" w:rsidRPr="0015214D">
        <w:t>internet</w:t>
      </w:r>
      <w:r w:rsidRPr="0015214D">
        <w:t>.</w:t>
      </w:r>
    </w:p>
    <w:p w:rsidR="009770EC" w:rsidRPr="0015214D" w:rsidRDefault="009770EC" w:rsidP="009770EC">
      <w:pPr>
        <w:pStyle w:val="subsection"/>
      </w:pPr>
      <w:r w:rsidRPr="0015214D">
        <w:tab/>
        <w:t>(11)</w:t>
      </w:r>
      <w:r w:rsidRPr="0015214D">
        <w:tab/>
        <w:t>If a target asset level declaration ceases to be in force, the cessation does not affect:</w:t>
      </w:r>
    </w:p>
    <w:p w:rsidR="009770EC" w:rsidRPr="0015214D" w:rsidRDefault="009770EC" w:rsidP="009770EC">
      <w:pPr>
        <w:pStyle w:val="paragraph"/>
      </w:pPr>
      <w:r w:rsidRPr="0015214D">
        <w:tab/>
        <w:t>(a)</w:t>
      </w:r>
      <w:r w:rsidRPr="0015214D">
        <w:tab/>
        <w:t>the crediting of an amount to the Fund Account; or</w:t>
      </w:r>
    </w:p>
    <w:p w:rsidR="009770EC" w:rsidRPr="0015214D" w:rsidRDefault="009770EC" w:rsidP="009770EC">
      <w:pPr>
        <w:pStyle w:val="paragraph"/>
      </w:pPr>
      <w:r w:rsidRPr="0015214D">
        <w:tab/>
        <w:t>(b)</w:t>
      </w:r>
      <w:r w:rsidRPr="0015214D">
        <w:tab/>
        <w:t>the transfer of a financial asset to the Board; or</w:t>
      </w:r>
    </w:p>
    <w:p w:rsidR="009770EC" w:rsidRPr="0015214D" w:rsidRDefault="009770EC" w:rsidP="009770EC">
      <w:pPr>
        <w:pStyle w:val="paragraph"/>
      </w:pPr>
      <w:r w:rsidRPr="0015214D">
        <w:tab/>
        <w:t>(c)</w:t>
      </w:r>
      <w:r w:rsidRPr="0015214D">
        <w:tab/>
        <w:t>the debiting of an amount from the Fund Account;</w:t>
      </w:r>
    </w:p>
    <w:p w:rsidR="009770EC" w:rsidRPr="0015214D" w:rsidRDefault="009770EC" w:rsidP="009770EC">
      <w:pPr>
        <w:pStyle w:val="subsection2"/>
      </w:pPr>
      <w:r w:rsidRPr="0015214D">
        <w:t>before the cessation.</w:t>
      </w:r>
    </w:p>
    <w:p w:rsidR="009770EC" w:rsidRPr="0015214D" w:rsidRDefault="009770EC" w:rsidP="009770EC">
      <w:pPr>
        <w:pStyle w:val="ActHead5"/>
      </w:pPr>
      <w:bookmarkStart w:id="153" w:name="_Toc139111397"/>
      <w:r w:rsidRPr="00AC687F">
        <w:rPr>
          <w:rStyle w:val="CharSectno"/>
        </w:rPr>
        <w:t>4</w:t>
      </w:r>
      <w:r w:rsidRPr="0015214D">
        <w:t xml:space="preserve">  Reliance on projections when making target asset level declarations etc.</w:t>
      </w:r>
      <w:bookmarkEnd w:id="153"/>
    </w:p>
    <w:p w:rsidR="009770EC" w:rsidRPr="0015214D" w:rsidRDefault="009770EC" w:rsidP="009770EC">
      <w:pPr>
        <w:pStyle w:val="subsection"/>
      </w:pPr>
      <w:r w:rsidRPr="0015214D">
        <w:tab/>
      </w:r>
      <w:r w:rsidRPr="0015214D">
        <w:tab/>
        <w:t>In making a target asset level declaration, the designated actuary may:</w:t>
      </w:r>
    </w:p>
    <w:p w:rsidR="009770EC" w:rsidRPr="0015214D" w:rsidRDefault="009770EC" w:rsidP="009770EC">
      <w:pPr>
        <w:pStyle w:val="paragraph"/>
      </w:pPr>
      <w:r w:rsidRPr="0015214D">
        <w:tab/>
        <w:t>(a)</w:t>
      </w:r>
      <w:r w:rsidRPr="0015214D">
        <w:tab/>
        <w:t>rely on, or have regard to, the projections, findings, estimates, opinions or conclusions of any other actuaries who have conducted, or are conducting, actuarial reviews of:</w:t>
      </w:r>
    </w:p>
    <w:p w:rsidR="009770EC" w:rsidRPr="0015214D" w:rsidRDefault="009770EC" w:rsidP="009770EC">
      <w:pPr>
        <w:pStyle w:val="paragraphsub"/>
      </w:pPr>
      <w:r w:rsidRPr="0015214D">
        <w:tab/>
        <w:t>(i)</w:t>
      </w:r>
      <w:r w:rsidRPr="0015214D">
        <w:tab/>
        <w:t>a scheme under which superannuation benefits are payable; or</w:t>
      </w:r>
    </w:p>
    <w:p w:rsidR="009770EC" w:rsidRPr="0015214D" w:rsidRDefault="009770EC" w:rsidP="009770EC">
      <w:pPr>
        <w:pStyle w:val="paragraphsub"/>
      </w:pPr>
      <w:r w:rsidRPr="0015214D">
        <w:tab/>
        <w:t>(ii)</w:t>
      </w:r>
      <w:r w:rsidRPr="0015214D">
        <w:tab/>
        <w:t>a South Australian railways arrangement; or</w:t>
      </w:r>
    </w:p>
    <w:p w:rsidR="009770EC" w:rsidRPr="0015214D" w:rsidRDefault="009770EC" w:rsidP="009770EC">
      <w:pPr>
        <w:pStyle w:val="paragraphsub"/>
      </w:pPr>
      <w:r w:rsidRPr="0015214D">
        <w:tab/>
        <w:t>(iii)</w:t>
      </w:r>
      <w:r w:rsidRPr="0015214D">
        <w:tab/>
        <w:t>a Tasmanian railways arrangement; and</w:t>
      </w:r>
    </w:p>
    <w:p w:rsidR="009770EC" w:rsidRPr="0015214D" w:rsidRDefault="009770EC" w:rsidP="009770EC">
      <w:pPr>
        <w:pStyle w:val="paragraph"/>
      </w:pPr>
      <w:r w:rsidRPr="0015214D">
        <w:lastRenderedPageBreak/>
        <w:tab/>
        <w:t>(b)</w:t>
      </w:r>
      <w:r w:rsidRPr="0015214D">
        <w:tab/>
        <w:t>make such assumptions and estimates as the designated actuary considers reasonable; and</w:t>
      </w:r>
    </w:p>
    <w:p w:rsidR="009770EC" w:rsidRPr="0015214D" w:rsidRDefault="009770EC" w:rsidP="009770EC">
      <w:pPr>
        <w:pStyle w:val="paragraph"/>
      </w:pPr>
      <w:r w:rsidRPr="0015214D">
        <w:tab/>
        <w:t>(c)</w:t>
      </w:r>
      <w:r w:rsidRPr="0015214D">
        <w:tab/>
        <w:t>have regard to such other matters as the designated actuary considers relevant.</w:t>
      </w:r>
    </w:p>
    <w:p w:rsidR="002B741A" w:rsidRPr="0015214D" w:rsidRDefault="002B741A">
      <w:pPr>
        <w:sectPr w:rsidR="002B741A" w:rsidRPr="0015214D" w:rsidSect="00AC687F">
          <w:headerReference w:type="even" r:id="rId27"/>
          <w:headerReference w:type="default" r:id="rId28"/>
          <w:footerReference w:type="even" r:id="rId29"/>
          <w:footerReference w:type="default" r:id="rId30"/>
          <w:headerReference w:type="first" r:id="rId31"/>
          <w:footerReference w:type="first" r:id="rId32"/>
          <w:pgSz w:w="11906" w:h="16838" w:code="9"/>
          <w:pgMar w:top="2268" w:right="2410" w:bottom="3827" w:left="2410" w:header="567" w:footer="3119" w:gutter="0"/>
          <w:cols w:space="708"/>
          <w:docGrid w:linePitch="360"/>
        </w:sectPr>
      </w:pPr>
    </w:p>
    <w:p w:rsidR="009D6AED" w:rsidRPr="0015214D" w:rsidRDefault="009D6AED" w:rsidP="009D6AED">
      <w:pPr>
        <w:pStyle w:val="ENotesHeading1"/>
        <w:pageBreakBefore/>
        <w:outlineLvl w:val="9"/>
      </w:pPr>
      <w:bookmarkStart w:id="154" w:name="_Toc139111398"/>
      <w:r w:rsidRPr="0015214D">
        <w:lastRenderedPageBreak/>
        <w:t>Endnotes</w:t>
      </w:r>
      <w:bookmarkEnd w:id="154"/>
    </w:p>
    <w:p w:rsidR="00100549" w:rsidRPr="0015214D" w:rsidRDefault="00100549" w:rsidP="00D00175">
      <w:pPr>
        <w:pStyle w:val="ENotesHeading2"/>
        <w:spacing w:line="240" w:lineRule="auto"/>
        <w:outlineLvl w:val="9"/>
      </w:pPr>
      <w:bookmarkStart w:id="155" w:name="_Toc139111399"/>
      <w:r w:rsidRPr="0015214D">
        <w:t>Endnote 1—About the endnotes</w:t>
      </w:r>
      <w:bookmarkEnd w:id="155"/>
    </w:p>
    <w:p w:rsidR="00100549" w:rsidRPr="0015214D" w:rsidRDefault="00100549" w:rsidP="00D00175">
      <w:pPr>
        <w:spacing w:after="120"/>
      </w:pPr>
      <w:r w:rsidRPr="0015214D">
        <w:t>The endnotes provide information about this compilation and the compiled law.</w:t>
      </w:r>
    </w:p>
    <w:p w:rsidR="00100549" w:rsidRPr="0015214D" w:rsidRDefault="00100549" w:rsidP="00D00175">
      <w:pPr>
        <w:spacing w:after="120"/>
      </w:pPr>
      <w:r w:rsidRPr="0015214D">
        <w:t>The following endnotes are included in every compilation:</w:t>
      </w:r>
    </w:p>
    <w:p w:rsidR="00100549" w:rsidRPr="0015214D" w:rsidRDefault="00100549" w:rsidP="00D00175">
      <w:r w:rsidRPr="0015214D">
        <w:t>Endnote 1—About the endnotes</w:t>
      </w:r>
    </w:p>
    <w:p w:rsidR="00100549" w:rsidRPr="0015214D" w:rsidRDefault="00100549" w:rsidP="00D00175">
      <w:r w:rsidRPr="0015214D">
        <w:t>Endnote 2—Abbreviation key</w:t>
      </w:r>
    </w:p>
    <w:p w:rsidR="00100549" w:rsidRPr="0015214D" w:rsidRDefault="00100549" w:rsidP="00D00175">
      <w:r w:rsidRPr="0015214D">
        <w:t>Endnote 3—Legislation history</w:t>
      </w:r>
    </w:p>
    <w:p w:rsidR="00100549" w:rsidRPr="0015214D" w:rsidRDefault="00100549" w:rsidP="00D00175">
      <w:pPr>
        <w:spacing w:after="120"/>
      </w:pPr>
      <w:r w:rsidRPr="0015214D">
        <w:t>Endnote 4—Amendment history</w:t>
      </w:r>
    </w:p>
    <w:p w:rsidR="00100549" w:rsidRPr="0015214D" w:rsidRDefault="00100549" w:rsidP="00D00175">
      <w:r w:rsidRPr="0015214D">
        <w:rPr>
          <w:b/>
        </w:rPr>
        <w:t>Abbreviation key—Endnote 2</w:t>
      </w:r>
    </w:p>
    <w:p w:rsidR="00100549" w:rsidRPr="0015214D" w:rsidRDefault="00100549" w:rsidP="00D00175">
      <w:pPr>
        <w:spacing w:after="120"/>
      </w:pPr>
      <w:r w:rsidRPr="0015214D">
        <w:t>The abbreviation key sets out abbreviations that may be used in the endnotes.</w:t>
      </w:r>
    </w:p>
    <w:p w:rsidR="00100549" w:rsidRPr="0015214D" w:rsidRDefault="00100549" w:rsidP="00D00175">
      <w:pPr>
        <w:rPr>
          <w:b/>
        </w:rPr>
      </w:pPr>
      <w:r w:rsidRPr="0015214D">
        <w:rPr>
          <w:b/>
        </w:rPr>
        <w:t>Legislation history and amendment history—Endnotes 3 and 4</w:t>
      </w:r>
    </w:p>
    <w:p w:rsidR="00100549" w:rsidRPr="0015214D" w:rsidRDefault="00100549" w:rsidP="00D00175">
      <w:pPr>
        <w:spacing w:after="120"/>
      </w:pPr>
      <w:r w:rsidRPr="0015214D">
        <w:t>Amending laws are annotated in the legislation history and amendment history.</w:t>
      </w:r>
    </w:p>
    <w:p w:rsidR="00100549" w:rsidRPr="0015214D" w:rsidRDefault="00100549" w:rsidP="00D00175">
      <w:pPr>
        <w:spacing w:after="120"/>
      </w:pPr>
      <w:r w:rsidRPr="0015214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00549" w:rsidRPr="0015214D" w:rsidRDefault="00100549" w:rsidP="00D00175">
      <w:pPr>
        <w:spacing w:after="120"/>
      </w:pPr>
      <w:r w:rsidRPr="0015214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00549" w:rsidRPr="0015214D" w:rsidRDefault="00100549" w:rsidP="00D00175">
      <w:pPr>
        <w:rPr>
          <w:b/>
        </w:rPr>
      </w:pPr>
      <w:r w:rsidRPr="0015214D">
        <w:rPr>
          <w:b/>
        </w:rPr>
        <w:t>Editorial changes</w:t>
      </w:r>
    </w:p>
    <w:p w:rsidR="00100549" w:rsidRPr="0015214D" w:rsidRDefault="00100549" w:rsidP="00D00175">
      <w:pPr>
        <w:spacing w:after="120"/>
      </w:pPr>
      <w:r w:rsidRPr="0015214D">
        <w:t xml:space="preserve">The </w:t>
      </w:r>
      <w:r w:rsidRPr="0015214D">
        <w:rPr>
          <w:i/>
        </w:rPr>
        <w:t>Legislation Act 2003</w:t>
      </w:r>
      <w:r w:rsidRPr="0015214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00549" w:rsidRPr="0015214D" w:rsidRDefault="00100549" w:rsidP="00D00175">
      <w:pPr>
        <w:spacing w:after="120"/>
      </w:pPr>
      <w:r w:rsidRPr="0015214D">
        <w:t>If the compilation includes editorial changes, the endnotes include a brief outline of the changes in general terms. Full details of any changes can be obtained from the Office of Parliamentary Counsel.</w:t>
      </w:r>
    </w:p>
    <w:p w:rsidR="00100549" w:rsidRPr="0015214D" w:rsidRDefault="00100549" w:rsidP="00D00175">
      <w:pPr>
        <w:keepNext/>
      </w:pPr>
      <w:r w:rsidRPr="0015214D">
        <w:rPr>
          <w:b/>
        </w:rPr>
        <w:t>Misdescribed amendments</w:t>
      </w:r>
    </w:p>
    <w:p w:rsidR="00100549" w:rsidRPr="0015214D" w:rsidRDefault="00100549" w:rsidP="00D00175">
      <w:pPr>
        <w:spacing w:after="120"/>
      </w:pPr>
      <w:r w:rsidRPr="0015214D">
        <w:t xml:space="preserve">A misdescribed amendment is an amendment that does not accurately describe how an amendment is to be made. If, despite the misdescription, the amendment </w:t>
      </w:r>
      <w:r w:rsidRPr="0015214D">
        <w:lastRenderedPageBreak/>
        <w:t xml:space="preserve">can be given effect as intended, then the misdescribed amendment can be incorporated through an editorial change made under </w:t>
      </w:r>
      <w:r w:rsidR="00AC687F">
        <w:t>section 1</w:t>
      </w:r>
      <w:r w:rsidRPr="0015214D">
        <w:t xml:space="preserve">5V of the </w:t>
      </w:r>
      <w:r w:rsidRPr="0015214D">
        <w:rPr>
          <w:i/>
        </w:rPr>
        <w:t>Legislation Act 2003</w:t>
      </w:r>
      <w:r w:rsidRPr="0015214D">
        <w:t>.</w:t>
      </w:r>
    </w:p>
    <w:p w:rsidR="00100549" w:rsidRPr="0015214D" w:rsidRDefault="00100549" w:rsidP="00D00175">
      <w:pPr>
        <w:spacing w:before="120" w:after="240"/>
      </w:pPr>
      <w:r w:rsidRPr="0015214D">
        <w:t>If a misdescribed amendment cannot be given effect as intended, the amendment is not incorporated and “(md not incorp)” is added to the amendment history.</w:t>
      </w:r>
    </w:p>
    <w:p w:rsidR="00417DB9" w:rsidRPr="0015214D" w:rsidRDefault="00417DB9" w:rsidP="00BA13B9"/>
    <w:p w:rsidR="00417DB9" w:rsidRPr="0015214D" w:rsidRDefault="00417DB9" w:rsidP="00BA13B9">
      <w:pPr>
        <w:pStyle w:val="ENotesHeading2"/>
        <w:pageBreakBefore/>
        <w:outlineLvl w:val="9"/>
      </w:pPr>
      <w:bookmarkStart w:id="156" w:name="_Toc139111400"/>
      <w:r w:rsidRPr="0015214D">
        <w:lastRenderedPageBreak/>
        <w:t>Endnote 2—Abbreviation key</w:t>
      </w:r>
      <w:bookmarkEnd w:id="156"/>
    </w:p>
    <w:p w:rsidR="00417DB9" w:rsidRPr="0015214D" w:rsidRDefault="00417DB9" w:rsidP="00BA13B9">
      <w:pPr>
        <w:pStyle w:val="Tabletext"/>
      </w:pPr>
    </w:p>
    <w:tbl>
      <w:tblPr>
        <w:tblW w:w="7939" w:type="dxa"/>
        <w:tblInd w:w="108" w:type="dxa"/>
        <w:tblLayout w:type="fixed"/>
        <w:tblLook w:val="0000" w:firstRow="0" w:lastRow="0" w:firstColumn="0" w:lastColumn="0" w:noHBand="0" w:noVBand="0"/>
      </w:tblPr>
      <w:tblGrid>
        <w:gridCol w:w="4253"/>
        <w:gridCol w:w="3686"/>
      </w:tblGrid>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ad = added or inserted</w:t>
            </w:r>
          </w:p>
        </w:tc>
        <w:tc>
          <w:tcPr>
            <w:tcW w:w="3686" w:type="dxa"/>
            <w:shd w:val="clear" w:color="auto" w:fill="auto"/>
          </w:tcPr>
          <w:p w:rsidR="00417DB9" w:rsidRPr="0015214D" w:rsidRDefault="00417DB9" w:rsidP="00BA13B9">
            <w:pPr>
              <w:spacing w:before="60"/>
              <w:ind w:left="34"/>
              <w:rPr>
                <w:sz w:val="20"/>
              </w:rPr>
            </w:pPr>
            <w:r w:rsidRPr="0015214D">
              <w:rPr>
                <w:sz w:val="20"/>
              </w:rPr>
              <w:t>o = order(s)</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am = amended</w:t>
            </w:r>
          </w:p>
        </w:tc>
        <w:tc>
          <w:tcPr>
            <w:tcW w:w="3686" w:type="dxa"/>
            <w:shd w:val="clear" w:color="auto" w:fill="auto"/>
          </w:tcPr>
          <w:p w:rsidR="00417DB9" w:rsidRPr="0015214D" w:rsidRDefault="00417DB9" w:rsidP="00BA13B9">
            <w:pPr>
              <w:spacing w:before="60"/>
              <w:ind w:left="34"/>
              <w:rPr>
                <w:sz w:val="20"/>
              </w:rPr>
            </w:pPr>
            <w:r w:rsidRPr="0015214D">
              <w:rPr>
                <w:sz w:val="20"/>
              </w:rPr>
              <w:t>Ord = Ordinance</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amdt = amendment</w:t>
            </w:r>
          </w:p>
        </w:tc>
        <w:tc>
          <w:tcPr>
            <w:tcW w:w="3686" w:type="dxa"/>
            <w:shd w:val="clear" w:color="auto" w:fill="auto"/>
          </w:tcPr>
          <w:p w:rsidR="00417DB9" w:rsidRPr="0015214D" w:rsidRDefault="00417DB9" w:rsidP="00BA13B9">
            <w:pPr>
              <w:spacing w:before="60"/>
              <w:ind w:left="34"/>
              <w:rPr>
                <w:sz w:val="20"/>
              </w:rPr>
            </w:pPr>
            <w:r w:rsidRPr="0015214D">
              <w:rPr>
                <w:sz w:val="20"/>
              </w:rPr>
              <w:t>orig = original</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c = clause(s)</w:t>
            </w:r>
          </w:p>
        </w:tc>
        <w:tc>
          <w:tcPr>
            <w:tcW w:w="3686" w:type="dxa"/>
            <w:shd w:val="clear" w:color="auto" w:fill="auto"/>
          </w:tcPr>
          <w:p w:rsidR="00417DB9" w:rsidRPr="0015214D" w:rsidRDefault="00417DB9" w:rsidP="00BA13B9">
            <w:pPr>
              <w:spacing w:before="60"/>
              <w:ind w:left="34"/>
              <w:rPr>
                <w:sz w:val="20"/>
              </w:rPr>
            </w:pPr>
            <w:r w:rsidRPr="0015214D">
              <w:rPr>
                <w:sz w:val="20"/>
              </w:rPr>
              <w:t>par = paragraph(s)/subparagraph(s)</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C[x] = Compilation No. x</w:t>
            </w:r>
          </w:p>
        </w:tc>
        <w:tc>
          <w:tcPr>
            <w:tcW w:w="3686" w:type="dxa"/>
            <w:shd w:val="clear" w:color="auto" w:fill="auto"/>
          </w:tcPr>
          <w:p w:rsidR="00417DB9" w:rsidRPr="0015214D" w:rsidRDefault="00E55C17" w:rsidP="00E55C17">
            <w:pPr>
              <w:ind w:left="34" w:firstLine="249"/>
              <w:rPr>
                <w:sz w:val="20"/>
              </w:rPr>
            </w:pPr>
            <w:r w:rsidRPr="0015214D">
              <w:rPr>
                <w:sz w:val="20"/>
              </w:rPr>
              <w:t>/</w:t>
            </w:r>
            <w:r w:rsidR="00417DB9" w:rsidRPr="0015214D">
              <w:rPr>
                <w:sz w:val="20"/>
              </w:rPr>
              <w:t>sub</w:t>
            </w:r>
            <w:r w:rsidR="00AC687F">
              <w:rPr>
                <w:sz w:val="20"/>
              </w:rPr>
              <w:noBreakHyphen/>
            </w:r>
            <w:r w:rsidR="00417DB9" w:rsidRPr="0015214D">
              <w:rPr>
                <w:sz w:val="20"/>
              </w:rPr>
              <w:t>subparagraph(s)</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Ch = Chapter(s)</w:t>
            </w:r>
          </w:p>
        </w:tc>
        <w:tc>
          <w:tcPr>
            <w:tcW w:w="3686" w:type="dxa"/>
            <w:shd w:val="clear" w:color="auto" w:fill="auto"/>
          </w:tcPr>
          <w:p w:rsidR="00417DB9" w:rsidRPr="0015214D" w:rsidRDefault="00417DB9" w:rsidP="00BA13B9">
            <w:pPr>
              <w:spacing w:before="60"/>
              <w:ind w:left="34"/>
              <w:rPr>
                <w:sz w:val="20"/>
              </w:rPr>
            </w:pPr>
            <w:r w:rsidRPr="0015214D">
              <w:rPr>
                <w:sz w:val="20"/>
              </w:rPr>
              <w:t>pres = present</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def = definition(s)</w:t>
            </w:r>
          </w:p>
        </w:tc>
        <w:tc>
          <w:tcPr>
            <w:tcW w:w="3686" w:type="dxa"/>
            <w:shd w:val="clear" w:color="auto" w:fill="auto"/>
          </w:tcPr>
          <w:p w:rsidR="00417DB9" w:rsidRPr="0015214D" w:rsidRDefault="00417DB9" w:rsidP="00BA13B9">
            <w:pPr>
              <w:spacing w:before="60"/>
              <w:ind w:left="34"/>
              <w:rPr>
                <w:sz w:val="20"/>
              </w:rPr>
            </w:pPr>
            <w:r w:rsidRPr="0015214D">
              <w:rPr>
                <w:sz w:val="20"/>
              </w:rPr>
              <w:t>prev = previous</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Dict = Dictionary</w:t>
            </w:r>
          </w:p>
        </w:tc>
        <w:tc>
          <w:tcPr>
            <w:tcW w:w="3686" w:type="dxa"/>
            <w:shd w:val="clear" w:color="auto" w:fill="auto"/>
          </w:tcPr>
          <w:p w:rsidR="00417DB9" w:rsidRPr="0015214D" w:rsidRDefault="00417DB9" w:rsidP="00BA13B9">
            <w:pPr>
              <w:spacing w:before="60"/>
              <w:ind w:left="34"/>
              <w:rPr>
                <w:sz w:val="20"/>
              </w:rPr>
            </w:pPr>
            <w:r w:rsidRPr="0015214D">
              <w:rPr>
                <w:sz w:val="20"/>
              </w:rPr>
              <w:t>(prev…) = previously</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disallowed = disallowed by Parliament</w:t>
            </w:r>
          </w:p>
        </w:tc>
        <w:tc>
          <w:tcPr>
            <w:tcW w:w="3686" w:type="dxa"/>
            <w:shd w:val="clear" w:color="auto" w:fill="auto"/>
          </w:tcPr>
          <w:p w:rsidR="00417DB9" w:rsidRPr="0015214D" w:rsidRDefault="00417DB9" w:rsidP="00BA13B9">
            <w:pPr>
              <w:spacing w:before="60"/>
              <w:ind w:left="34"/>
              <w:rPr>
                <w:sz w:val="20"/>
              </w:rPr>
            </w:pPr>
            <w:r w:rsidRPr="0015214D">
              <w:rPr>
                <w:sz w:val="20"/>
              </w:rPr>
              <w:t>Pt = Part(s)</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Div = Division(s)</w:t>
            </w:r>
          </w:p>
        </w:tc>
        <w:tc>
          <w:tcPr>
            <w:tcW w:w="3686" w:type="dxa"/>
            <w:shd w:val="clear" w:color="auto" w:fill="auto"/>
          </w:tcPr>
          <w:p w:rsidR="00417DB9" w:rsidRPr="0015214D" w:rsidRDefault="00417DB9" w:rsidP="00BA13B9">
            <w:pPr>
              <w:spacing w:before="60"/>
              <w:ind w:left="34"/>
              <w:rPr>
                <w:sz w:val="20"/>
              </w:rPr>
            </w:pPr>
            <w:r w:rsidRPr="0015214D">
              <w:rPr>
                <w:sz w:val="20"/>
              </w:rPr>
              <w:t>r = regulation(s)/rule(s)</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ed = editorial change</w:t>
            </w:r>
          </w:p>
        </w:tc>
        <w:tc>
          <w:tcPr>
            <w:tcW w:w="3686" w:type="dxa"/>
            <w:shd w:val="clear" w:color="auto" w:fill="auto"/>
          </w:tcPr>
          <w:p w:rsidR="00417DB9" w:rsidRPr="0015214D" w:rsidRDefault="00417DB9" w:rsidP="00BA13B9">
            <w:pPr>
              <w:spacing w:before="60"/>
              <w:ind w:left="34"/>
              <w:rPr>
                <w:sz w:val="20"/>
              </w:rPr>
            </w:pPr>
            <w:r w:rsidRPr="0015214D">
              <w:rPr>
                <w:sz w:val="20"/>
              </w:rPr>
              <w:t>reloc = relocated</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exp = expires/expired or ceases/ceased to have</w:t>
            </w:r>
          </w:p>
        </w:tc>
        <w:tc>
          <w:tcPr>
            <w:tcW w:w="3686" w:type="dxa"/>
            <w:shd w:val="clear" w:color="auto" w:fill="auto"/>
          </w:tcPr>
          <w:p w:rsidR="00417DB9" w:rsidRPr="0015214D" w:rsidRDefault="00417DB9" w:rsidP="00BA13B9">
            <w:pPr>
              <w:spacing w:before="60"/>
              <w:ind w:left="34"/>
              <w:rPr>
                <w:sz w:val="20"/>
              </w:rPr>
            </w:pPr>
            <w:r w:rsidRPr="0015214D">
              <w:rPr>
                <w:sz w:val="20"/>
              </w:rPr>
              <w:t>renum = renumbered</w:t>
            </w:r>
          </w:p>
        </w:tc>
      </w:tr>
      <w:tr w:rsidR="00417DB9" w:rsidRPr="0015214D" w:rsidTr="00BA13B9">
        <w:tc>
          <w:tcPr>
            <w:tcW w:w="4253" w:type="dxa"/>
            <w:shd w:val="clear" w:color="auto" w:fill="auto"/>
          </w:tcPr>
          <w:p w:rsidR="00417DB9" w:rsidRPr="0015214D" w:rsidRDefault="00E55C17" w:rsidP="00E55C17">
            <w:pPr>
              <w:ind w:left="34" w:firstLine="249"/>
              <w:rPr>
                <w:sz w:val="20"/>
              </w:rPr>
            </w:pPr>
            <w:r w:rsidRPr="0015214D">
              <w:rPr>
                <w:sz w:val="20"/>
              </w:rPr>
              <w:t>e</w:t>
            </w:r>
            <w:r w:rsidR="00417DB9" w:rsidRPr="0015214D">
              <w:rPr>
                <w:sz w:val="20"/>
              </w:rPr>
              <w:t>ffect</w:t>
            </w:r>
          </w:p>
        </w:tc>
        <w:tc>
          <w:tcPr>
            <w:tcW w:w="3686" w:type="dxa"/>
            <w:shd w:val="clear" w:color="auto" w:fill="auto"/>
          </w:tcPr>
          <w:p w:rsidR="00417DB9" w:rsidRPr="0015214D" w:rsidRDefault="00417DB9" w:rsidP="00BA13B9">
            <w:pPr>
              <w:spacing w:before="60"/>
              <w:ind w:left="34"/>
              <w:rPr>
                <w:sz w:val="20"/>
              </w:rPr>
            </w:pPr>
            <w:r w:rsidRPr="0015214D">
              <w:rPr>
                <w:sz w:val="20"/>
              </w:rPr>
              <w:t>rep = repealed</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F = Federal Register of Legislation</w:t>
            </w:r>
          </w:p>
        </w:tc>
        <w:tc>
          <w:tcPr>
            <w:tcW w:w="3686" w:type="dxa"/>
            <w:shd w:val="clear" w:color="auto" w:fill="auto"/>
          </w:tcPr>
          <w:p w:rsidR="00417DB9" w:rsidRPr="0015214D" w:rsidRDefault="00417DB9" w:rsidP="00BA13B9">
            <w:pPr>
              <w:spacing w:before="60"/>
              <w:ind w:left="34"/>
              <w:rPr>
                <w:sz w:val="20"/>
              </w:rPr>
            </w:pPr>
            <w:r w:rsidRPr="0015214D">
              <w:rPr>
                <w:sz w:val="20"/>
              </w:rPr>
              <w:t>rs = repealed and substituted</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gaz = gazette</w:t>
            </w:r>
          </w:p>
        </w:tc>
        <w:tc>
          <w:tcPr>
            <w:tcW w:w="3686" w:type="dxa"/>
            <w:shd w:val="clear" w:color="auto" w:fill="auto"/>
          </w:tcPr>
          <w:p w:rsidR="00417DB9" w:rsidRPr="0015214D" w:rsidRDefault="00417DB9" w:rsidP="00BA13B9">
            <w:pPr>
              <w:spacing w:before="60"/>
              <w:ind w:left="34"/>
              <w:rPr>
                <w:sz w:val="20"/>
              </w:rPr>
            </w:pPr>
            <w:r w:rsidRPr="0015214D">
              <w:rPr>
                <w:sz w:val="20"/>
              </w:rPr>
              <w:t>s = section(s)/subsection(s)</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 xml:space="preserve">LA = </w:t>
            </w:r>
            <w:r w:rsidRPr="0015214D">
              <w:rPr>
                <w:i/>
                <w:sz w:val="20"/>
              </w:rPr>
              <w:t>Legislation Act 2003</w:t>
            </w:r>
          </w:p>
        </w:tc>
        <w:tc>
          <w:tcPr>
            <w:tcW w:w="3686" w:type="dxa"/>
            <w:shd w:val="clear" w:color="auto" w:fill="auto"/>
          </w:tcPr>
          <w:p w:rsidR="00417DB9" w:rsidRPr="0015214D" w:rsidRDefault="00417DB9" w:rsidP="00BA13B9">
            <w:pPr>
              <w:spacing w:before="60"/>
              <w:ind w:left="34"/>
              <w:rPr>
                <w:sz w:val="20"/>
              </w:rPr>
            </w:pPr>
            <w:r w:rsidRPr="0015214D">
              <w:rPr>
                <w:sz w:val="20"/>
              </w:rPr>
              <w:t>Sch = Schedule(s)</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 xml:space="preserve">LIA = </w:t>
            </w:r>
            <w:r w:rsidRPr="0015214D">
              <w:rPr>
                <w:i/>
                <w:sz w:val="20"/>
              </w:rPr>
              <w:t>Legislative Instruments Act 2003</w:t>
            </w:r>
          </w:p>
        </w:tc>
        <w:tc>
          <w:tcPr>
            <w:tcW w:w="3686" w:type="dxa"/>
            <w:shd w:val="clear" w:color="auto" w:fill="auto"/>
          </w:tcPr>
          <w:p w:rsidR="00417DB9" w:rsidRPr="0015214D" w:rsidRDefault="00417DB9" w:rsidP="00BA13B9">
            <w:pPr>
              <w:spacing w:before="60"/>
              <w:ind w:left="34"/>
              <w:rPr>
                <w:sz w:val="20"/>
              </w:rPr>
            </w:pPr>
            <w:r w:rsidRPr="0015214D">
              <w:rPr>
                <w:sz w:val="20"/>
              </w:rPr>
              <w:t>Sdiv = Subdivision(s)</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(md) = misdescribed amendment can be given</w:t>
            </w:r>
          </w:p>
        </w:tc>
        <w:tc>
          <w:tcPr>
            <w:tcW w:w="3686" w:type="dxa"/>
            <w:shd w:val="clear" w:color="auto" w:fill="auto"/>
          </w:tcPr>
          <w:p w:rsidR="00417DB9" w:rsidRPr="0015214D" w:rsidRDefault="00417DB9" w:rsidP="00BA13B9">
            <w:pPr>
              <w:spacing w:before="60"/>
              <w:ind w:left="34"/>
              <w:rPr>
                <w:sz w:val="20"/>
              </w:rPr>
            </w:pPr>
            <w:r w:rsidRPr="0015214D">
              <w:rPr>
                <w:sz w:val="20"/>
              </w:rPr>
              <w:t>SLI = Select Legislative Instrument</w:t>
            </w:r>
          </w:p>
        </w:tc>
      </w:tr>
      <w:tr w:rsidR="00417DB9" w:rsidRPr="0015214D" w:rsidTr="00BA13B9">
        <w:tc>
          <w:tcPr>
            <w:tcW w:w="4253" w:type="dxa"/>
            <w:shd w:val="clear" w:color="auto" w:fill="auto"/>
          </w:tcPr>
          <w:p w:rsidR="00417DB9" w:rsidRPr="0015214D" w:rsidRDefault="00E55C17" w:rsidP="00E55C17">
            <w:pPr>
              <w:ind w:left="34" w:firstLine="249"/>
              <w:rPr>
                <w:sz w:val="20"/>
              </w:rPr>
            </w:pPr>
            <w:r w:rsidRPr="0015214D">
              <w:rPr>
                <w:sz w:val="20"/>
              </w:rPr>
              <w:t>e</w:t>
            </w:r>
            <w:r w:rsidR="00417DB9" w:rsidRPr="0015214D">
              <w:rPr>
                <w:sz w:val="20"/>
              </w:rPr>
              <w:t>ffect</w:t>
            </w:r>
          </w:p>
        </w:tc>
        <w:tc>
          <w:tcPr>
            <w:tcW w:w="3686" w:type="dxa"/>
            <w:shd w:val="clear" w:color="auto" w:fill="auto"/>
          </w:tcPr>
          <w:p w:rsidR="00417DB9" w:rsidRPr="0015214D" w:rsidRDefault="00417DB9" w:rsidP="00BA13B9">
            <w:pPr>
              <w:spacing w:before="60"/>
              <w:ind w:left="34"/>
              <w:rPr>
                <w:sz w:val="20"/>
              </w:rPr>
            </w:pPr>
            <w:r w:rsidRPr="0015214D">
              <w:rPr>
                <w:sz w:val="20"/>
              </w:rPr>
              <w:t>SR = Statutory Rules</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(md not incorp) = misdescribed amendment</w:t>
            </w:r>
          </w:p>
        </w:tc>
        <w:tc>
          <w:tcPr>
            <w:tcW w:w="3686" w:type="dxa"/>
            <w:shd w:val="clear" w:color="auto" w:fill="auto"/>
          </w:tcPr>
          <w:p w:rsidR="00417DB9" w:rsidRPr="0015214D" w:rsidRDefault="00417DB9" w:rsidP="00BA13B9">
            <w:pPr>
              <w:spacing w:before="60"/>
              <w:ind w:left="34"/>
              <w:rPr>
                <w:sz w:val="20"/>
              </w:rPr>
            </w:pPr>
            <w:r w:rsidRPr="0015214D">
              <w:rPr>
                <w:sz w:val="20"/>
              </w:rPr>
              <w:t>Sub</w:t>
            </w:r>
            <w:r w:rsidR="00AC687F">
              <w:rPr>
                <w:sz w:val="20"/>
              </w:rPr>
              <w:noBreakHyphen/>
            </w:r>
            <w:r w:rsidRPr="0015214D">
              <w:rPr>
                <w:sz w:val="20"/>
              </w:rPr>
              <w:t>Ch = Sub</w:t>
            </w:r>
            <w:r w:rsidR="00AC687F">
              <w:rPr>
                <w:sz w:val="20"/>
              </w:rPr>
              <w:noBreakHyphen/>
            </w:r>
            <w:r w:rsidRPr="0015214D">
              <w:rPr>
                <w:sz w:val="20"/>
              </w:rPr>
              <w:t>Chapter(s)</w:t>
            </w:r>
          </w:p>
        </w:tc>
      </w:tr>
      <w:tr w:rsidR="00417DB9" w:rsidRPr="0015214D" w:rsidTr="00BA13B9">
        <w:tc>
          <w:tcPr>
            <w:tcW w:w="4253" w:type="dxa"/>
            <w:shd w:val="clear" w:color="auto" w:fill="auto"/>
          </w:tcPr>
          <w:p w:rsidR="00417DB9" w:rsidRPr="0015214D" w:rsidRDefault="00E55C17" w:rsidP="00E55C17">
            <w:pPr>
              <w:ind w:left="34" w:firstLine="249"/>
              <w:rPr>
                <w:sz w:val="20"/>
              </w:rPr>
            </w:pPr>
            <w:r w:rsidRPr="0015214D">
              <w:rPr>
                <w:sz w:val="20"/>
              </w:rPr>
              <w:t>c</w:t>
            </w:r>
            <w:r w:rsidR="00417DB9" w:rsidRPr="0015214D">
              <w:rPr>
                <w:sz w:val="20"/>
              </w:rPr>
              <w:t>annot be given effect</w:t>
            </w:r>
          </w:p>
        </w:tc>
        <w:tc>
          <w:tcPr>
            <w:tcW w:w="3686" w:type="dxa"/>
            <w:shd w:val="clear" w:color="auto" w:fill="auto"/>
          </w:tcPr>
          <w:p w:rsidR="00417DB9" w:rsidRPr="0015214D" w:rsidRDefault="00417DB9" w:rsidP="00BA13B9">
            <w:pPr>
              <w:spacing w:before="60"/>
              <w:ind w:left="34"/>
              <w:rPr>
                <w:sz w:val="20"/>
              </w:rPr>
            </w:pPr>
            <w:r w:rsidRPr="0015214D">
              <w:rPr>
                <w:sz w:val="20"/>
              </w:rPr>
              <w:t>SubPt = Subpart(s)</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mod = modified/modification</w:t>
            </w:r>
          </w:p>
        </w:tc>
        <w:tc>
          <w:tcPr>
            <w:tcW w:w="3686" w:type="dxa"/>
            <w:shd w:val="clear" w:color="auto" w:fill="auto"/>
          </w:tcPr>
          <w:p w:rsidR="00417DB9" w:rsidRPr="0015214D" w:rsidRDefault="00417DB9" w:rsidP="00BA13B9">
            <w:pPr>
              <w:spacing w:before="60"/>
              <w:ind w:left="34"/>
              <w:rPr>
                <w:sz w:val="20"/>
              </w:rPr>
            </w:pPr>
            <w:r w:rsidRPr="0015214D">
              <w:rPr>
                <w:sz w:val="20"/>
                <w:u w:val="single"/>
              </w:rPr>
              <w:t>underlining</w:t>
            </w:r>
            <w:r w:rsidRPr="0015214D">
              <w:rPr>
                <w:sz w:val="20"/>
              </w:rPr>
              <w:t xml:space="preserve"> = whole or part not</w:t>
            </w:r>
          </w:p>
        </w:tc>
      </w:tr>
      <w:tr w:rsidR="00417DB9" w:rsidRPr="0015214D" w:rsidTr="00BA13B9">
        <w:tc>
          <w:tcPr>
            <w:tcW w:w="4253" w:type="dxa"/>
            <w:shd w:val="clear" w:color="auto" w:fill="auto"/>
          </w:tcPr>
          <w:p w:rsidR="00417DB9" w:rsidRPr="0015214D" w:rsidRDefault="00417DB9" w:rsidP="00BA13B9">
            <w:pPr>
              <w:spacing w:before="60"/>
              <w:ind w:left="34"/>
              <w:rPr>
                <w:sz w:val="20"/>
              </w:rPr>
            </w:pPr>
            <w:r w:rsidRPr="0015214D">
              <w:rPr>
                <w:sz w:val="20"/>
              </w:rPr>
              <w:t>No. = Number(s)</w:t>
            </w:r>
          </w:p>
        </w:tc>
        <w:tc>
          <w:tcPr>
            <w:tcW w:w="3686" w:type="dxa"/>
            <w:shd w:val="clear" w:color="auto" w:fill="auto"/>
          </w:tcPr>
          <w:p w:rsidR="00417DB9" w:rsidRPr="0015214D" w:rsidRDefault="00E55C17" w:rsidP="00E55C17">
            <w:pPr>
              <w:ind w:left="34" w:firstLine="249"/>
              <w:rPr>
                <w:sz w:val="20"/>
              </w:rPr>
            </w:pPr>
            <w:r w:rsidRPr="0015214D">
              <w:rPr>
                <w:sz w:val="20"/>
              </w:rPr>
              <w:t>c</w:t>
            </w:r>
            <w:r w:rsidR="00417DB9" w:rsidRPr="0015214D">
              <w:rPr>
                <w:sz w:val="20"/>
              </w:rPr>
              <w:t>ommenced or to be commenced</w:t>
            </w:r>
          </w:p>
        </w:tc>
      </w:tr>
    </w:tbl>
    <w:p w:rsidR="00417DB9" w:rsidRPr="0015214D" w:rsidRDefault="00417DB9" w:rsidP="00BA13B9">
      <w:pPr>
        <w:pStyle w:val="Tabletext"/>
      </w:pPr>
    </w:p>
    <w:p w:rsidR="0086006D" w:rsidRPr="0015214D" w:rsidRDefault="0086006D" w:rsidP="005E3F2A">
      <w:pPr>
        <w:pStyle w:val="ENotesHeading2"/>
        <w:pageBreakBefore/>
        <w:outlineLvl w:val="9"/>
      </w:pPr>
      <w:bookmarkStart w:id="157" w:name="_Toc139111401"/>
      <w:r w:rsidRPr="0015214D">
        <w:lastRenderedPageBreak/>
        <w:t>Endnote 3—Legislation history</w:t>
      </w:r>
      <w:bookmarkEnd w:id="157"/>
    </w:p>
    <w:p w:rsidR="008B2CA0" w:rsidRPr="0015214D" w:rsidRDefault="008B2CA0" w:rsidP="0069305F">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gridCol w:w="6"/>
      </w:tblGrid>
      <w:tr w:rsidR="008B2CA0" w:rsidRPr="0015214D" w:rsidTr="00F400F7">
        <w:trPr>
          <w:cantSplit/>
          <w:tblHeader/>
        </w:trPr>
        <w:tc>
          <w:tcPr>
            <w:tcW w:w="1843" w:type="dxa"/>
            <w:tcBorders>
              <w:top w:val="single" w:sz="12" w:space="0" w:color="auto"/>
              <w:bottom w:val="single" w:sz="12" w:space="0" w:color="auto"/>
            </w:tcBorders>
            <w:shd w:val="clear" w:color="auto" w:fill="auto"/>
          </w:tcPr>
          <w:p w:rsidR="008B2CA0" w:rsidRPr="0015214D" w:rsidRDefault="008B2CA0" w:rsidP="0069305F">
            <w:pPr>
              <w:pStyle w:val="ENoteTableHeading"/>
            </w:pPr>
            <w:r w:rsidRPr="0015214D">
              <w:t>Act</w:t>
            </w:r>
          </w:p>
        </w:tc>
        <w:tc>
          <w:tcPr>
            <w:tcW w:w="992" w:type="dxa"/>
            <w:tcBorders>
              <w:top w:val="single" w:sz="12" w:space="0" w:color="auto"/>
              <w:bottom w:val="single" w:sz="12" w:space="0" w:color="auto"/>
            </w:tcBorders>
            <w:shd w:val="clear" w:color="auto" w:fill="auto"/>
          </w:tcPr>
          <w:p w:rsidR="008B2CA0" w:rsidRPr="0015214D" w:rsidRDefault="008B2CA0" w:rsidP="0069305F">
            <w:pPr>
              <w:pStyle w:val="ENoteTableHeading"/>
            </w:pPr>
            <w:r w:rsidRPr="0015214D">
              <w:t>Number and year</w:t>
            </w:r>
          </w:p>
        </w:tc>
        <w:tc>
          <w:tcPr>
            <w:tcW w:w="993" w:type="dxa"/>
            <w:tcBorders>
              <w:top w:val="single" w:sz="12" w:space="0" w:color="auto"/>
              <w:bottom w:val="single" w:sz="12" w:space="0" w:color="auto"/>
            </w:tcBorders>
            <w:shd w:val="clear" w:color="auto" w:fill="auto"/>
          </w:tcPr>
          <w:p w:rsidR="008B2CA0" w:rsidRPr="0015214D" w:rsidRDefault="008B2CA0" w:rsidP="0086006D">
            <w:pPr>
              <w:pStyle w:val="ENoteTableHeading"/>
            </w:pPr>
            <w:r w:rsidRPr="0015214D">
              <w:t xml:space="preserve">Assent </w:t>
            </w:r>
          </w:p>
        </w:tc>
        <w:tc>
          <w:tcPr>
            <w:tcW w:w="1845" w:type="dxa"/>
            <w:tcBorders>
              <w:top w:val="single" w:sz="12" w:space="0" w:color="auto"/>
              <w:bottom w:val="single" w:sz="12" w:space="0" w:color="auto"/>
            </w:tcBorders>
            <w:shd w:val="clear" w:color="auto" w:fill="auto"/>
          </w:tcPr>
          <w:p w:rsidR="008B2CA0" w:rsidRPr="0015214D" w:rsidRDefault="0086006D" w:rsidP="0086006D">
            <w:pPr>
              <w:pStyle w:val="ENoteTableHeading"/>
            </w:pPr>
            <w:r w:rsidRPr="0015214D">
              <w:t>Commencement</w:t>
            </w:r>
          </w:p>
        </w:tc>
        <w:tc>
          <w:tcPr>
            <w:tcW w:w="1423" w:type="dxa"/>
            <w:gridSpan w:val="2"/>
            <w:tcBorders>
              <w:top w:val="single" w:sz="12" w:space="0" w:color="auto"/>
              <w:bottom w:val="single" w:sz="12" w:space="0" w:color="auto"/>
            </w:tcBorders>
            <w:shd w:val="clear" w:color="auto" w:fill="auto"/>
          </w:tcPr>
          <w:p w:rsidR="008B2CA0" w:rsidRPr="0015214D" w:rsidRDefault="008B2CA0" w:rsidP="0069305F">
            <w:pPr>
              <w:pStyle w:val="ENoteTableHeading"/>
            </w:pPr>
            <w:r w:rsidRPr="0015214D">
              <w:t>Application, saving and transitional provisions</w:t>
            </w:r>
          </w:p>
        </w:tc>
      </w:tr>
      <w:tr w:rsidR="008B2CA0" w:rsidRPr="0015214D" w:rsidTr="00F400F7">
        <w:trPr>
          <w:cantSplit/>
        </w:trPr>
        <w:tc>
          <w:tcPr>
            <w:tcW w:w="1843" w:type="dxa"/>
            <w:tcBorders>
              <w:top w:val="single" w:sz="12" w:space="0" w:color="auto"/>
              <w:bottom w:val="single" w:sz="4" w:space="0" w:color="auto"/>
            </w:tcBorders>
            <w:shd w:val="clear" w:color="auto" w:fill="auto"/>
          </w:tcPr>
          <w:p w:rsidR="008B2CA0" w:rsidRPr="0015214D" w:rsidRDefault="008B2CA0" w:rsidP="008B2CA0">
            <w:pPr>
              <w:pStyle w:val="ENoteTableText"/>
            </w:pPr>
            <w:r w:rsidRPr="0015214D">
              <w:t>Future Fund Act 2006</w:t>
            </w:r>
          </w:p>
        </w:tc>
        <w:tc>
          <w:tcPr>
            <w:tcW w:w="992" w:type="dxa"/>
            <w:tcBorders>
              <w:top w:val="single" w:sz="12" w:space="0" w:color="auto"/>
              <w:bottom w:val="single" w:sz="4" w:space="0" w:color="auto"/>
            </w:tcBorders>
            <w:shd w:val="clear" w:color="auto" w:fill="auto"/>
          </w:tcPr>
          <w:p w:rsidR="008B2CA0" w:rsidRPr="0015214D" w:rsidRDefault="008B2CA0" w:rsidP="008B2CA0">
            <w:pPr>
              <w:pStyle w:val="ENoteTableText"/>
            </w:pPr>
            <w:r w:rsidRPr="0015214D">
              <w:t>12, 2006</w:t>
            </w:r>
          </w:p>
        </w:tc>
        <w:tc>
          <w:tcPr>
            <w:tcW w:w="993" w:type="dxa"/>
            <w:tcBorders>
              <w:top w:val="single" w:sz="12" w:space="0" w:color="auto"/>
              <w:bottom w:val="single" w:sz="4" w:space="0" w:color="auto"/>
            </w:tcBorders>
            <w:shd w:val="clear" w:color="auto" w:fill="auto"/>
          </w:tcPr>
          <w:p w:rsidR="008B2CA0" w:rsidRPr="0015214D" w:rsidRDefault="008B2CA0" w:rsidP="008B2CA0">
            <w:pPr>
              <w:pStyle w:val="ENoteTableText"/>
            </w:pPr>
            <w:r w:rsidRPr="0015214D">
              <w:t>23 Mar 2006</w:t>
            </w:r>
          </w:p>
        </w:tc>
        <w:tc>
          <w:tcPr>
            <w:tcW w:w="1845" w:type="dxa"/>
            <w:tcBorders>
              <w:top w:val="single" w:sz="12" w:space="0" w:color="auto"/>
              <w:bottom w:val="single" w:sz="4" w:space="0" w:color="auto"/>
            </w:tcBorders>
            <w:shd w:val="clear" w:color="auto" w:fill="auto"/>
          </w:tcPr>
          <w:p w:rsidR="008B2CA0" w:rsidRPr="0015214D" w:rsidRDefault="00BA055B">
            <w:pPr>
              <w:pStyle w:val="ENoteTableText"/>
            </w:pPr>
            <w:r w:rsidRPr="0015214D">
              <w:t>s</w:t>
            </w:r>
            <w:r w:rsidR="00D06044" w:rsidRPr="0015214D">
              <w:t> </w:t>
            </w:r>
            <w:r w:rsidR="008B2CA0" w:rsidRPr="0015214D">
              <w:t>1</w:t>
            </w:r>
            <w:r w:rsidR="00F541AA" w:rsidRPr="0015214D">
              <w:t xml:space="preserve"> and</w:t>
            </w:r>
            <w:r w:rsidR="008B2CA0" w:rsidRPr="0015214D">
              <w:t xml:space="preserve"> 2: </w:t>
            </w:r>
            <w:r w:rsidR="001C480D" w:rsidRPr="0015214D">
              <w:t>23 Mar 2006</w:t>
            </w:r>
            <w:r w:rsidR="008B2CA0" w:rsidRPr="0015214D">
              <w:t xml:space="preserve"> </w:t>
            </w:r>
            <w:r w:rsidR="00DC48A9" w:rsidRPr="0015214D">
              <w:t>(s 2(1) item</w:t>
            </w:r>
            <w:r w:rsidR="008F32FE" w:rsidRPr="0015214D">
              <w:t> </w:t>
            </w:r>
            <w:r w:rsidR="00DC48A9" w:rsidRPr="0015214D">
              <w:t>1)</w:t>
            </w:r>
            <w:r w:rsidR="001C480D" w:rsidRPr="0015214D">
              <w:br/>
            </w:r>
            <w:r w:rsidR="008B2CA0" w:rsidRPr="0015214D">
              <w:t>Remainder: 3 Apr 2006 (s 2(1)</w:t>
            </w:r>
            <w:r w:rsidR="001C480D" w:rsidRPr="0015214D">
              <w:t xml:space="preserve"> items</w:t>
            </w:r>
            <w:r w:rsidR="008F32FE" w:rsidRPr="0015214D">
              <w:t> </w:t>
            </w:r>
            <w:r w:rsidR="001C480D" w:rsidRPr="0015214D">
              <w:t>2, 3</w:t>
            </w:r>
            <w:r w:rsidR="008B2CA0" w:rsidRPr="0015214D">
              <w:t>)</w:t>
            </w:r>
          </w:p>
        </w:tc>
        <w:tc>
          <w:tcPr>
            <w:tcW w:w="1423" w:type="dxa"/>
            <w:gridSpan w:val="2"/>
            <w:tcBorders>
              <w:top w:val="single" w:sz="12" w:space="0" w:color="auto"/>
              <w:bottom w:val="single" w:sz="4" w:space="0" w:color="auto"/>
            </w:tcBorders>
            <w:shd w:val="clear" w:color="auto" w:fill="auto"/>
          </w:tcPr>
          <w:p w:rsidR="008B2CA0" w:rsidRPr="0015214D" w:rsidRDefault="008B2CA0" w:rsidP="008B2CA0">
            <w:pPr>
              <w:pStyle w:val="ENoteTableText"/>
            </w:pPr>
          </w:p>
        </w:tc>
      </w:tr>
      <w:tr w:rsidR="008B2CA0" w:rsidRPr="0015214D" w:rsidTr="00F400F7">
        <w:trPr>
          <w:cantSplit/>
        </w:trPr>
        <w:tc>
          <w:tcPr>
            <w:tcW w:w="1843" w:type="dxa"/>
            <w:shd w:val="clear" w:color="auto" w:fill="auto"/>
          </w:tcPr>
          <w:p w:rsidR="008B2CA0" w:rsidRPr="0015214D" w:rsidRDefault="008B2CA0" w:rsidP="008B2CA0">
            <w:pPr>
              <w:pStyle w:val="ENoteTableText"/>
            </w:pPr>
            <w:r w:rsidRPr="0015214D">
              <w:t>Tax Laws Amendment (Repeal of Inoperative Provisions) Act 2006</w:t>
            </w:r>
          </w:p>
        </w:tc>
        <w:tc>
          <w:tcPr>
            <w:tcW w:w="992" w:type="dxa"/>
            <w:shd w:val="clear" w:color="auto" w:fill="auto"/>
          </w:tcPr>
          <w:p w:rsidR="008B2CA0" w:rsidRPr="0015214D" w:rsidRDefault="008B2CA0" w:rsidP="008B2CA0">
            <w:pPr>
              <w:pStyle w:val="ENoteTableText"/>
            </w:pPr>
            <w:r w:rsidRPr="0015214D">
              <w:t>101, 2006</w:t>
            </w:r>
          </w:p>
        </w:tc>
        <w:tc>
          <w:tcPr>
            <w:tcW w:w="993" w:type="dxa"/>
            <w:shd w:val="clear" w:color="auto" w:fill="auto"/>
          </w:tcPr>
          <w:p w:rsidR="008B2CA0" w:rsidRPr="0015214D" w:rsidRDefault="008B2CA0" w:rsidP="008B2CA0">
            <w:pPr>
              <w:pStyle w:val="ENoteTableText"/>
            </w:pPr>
            <w:r w:rsidRPr="0015214D">
              <w:t>14 Sept 2006</w:t>
            </w:r>
          </w:p>
        </w:tc>
        <w:tc>
          <w:tcPr>
            <w:tcW w:w="1845" w:type="dxa"/>
            <w:shd w:val="clear" w:color="auto" w:fill="auto"/>
          </w:tcPr>
          <w:p w:rsidR="008B2CA0" w:rsidRPr="0015214D" w:rsidRDefault="008B2CA0">
            <w:pPr>
              <w:pStyle w:val="ENoteTableText"/>
            </w:pPr>
            <w:r w:rsidRPr="0015214D">
              <w:t>Sch</w:t>
            </w:r>
            <w:r w:rsidR="00D06044" w:rsidRPr="0015214D">
              <w:t> </w:t>
            </w:r>
            <w:r w:rsidRPr="0015214D">
              <w:t>2 (item</w:t>
            </w:r>
            <w:r w:rsidR="008F32FE" w:rsidRPr="0015214D">
              <w:t> </w:t>
            </w:r>
            <w:r w:rsidRPr="0015214D">
              <w:t>113) and</w:t>
            </w:r>
            <w:r w:rsidR="001C480D" w:rsidRPr="0015214D">
              <w:t xml:space="preserve"> </w:t>
            </w:r>
            <w:r w:rsidRPr="0015214D">
              <w:t>Sch</w:t>
            </w:r>
            <w:r w:rsidR="00D06044" w:rsidRPr="0015214D">
              <w:t> </w:t>
            </w:r>
            <w:r w:rsidRPr="0015214D">
              <w:t>6 (</w:t>
            </w:r>
            <w:r w:rsidR="00AC687F">
              <w:t>items 1</w:t>
            </w:r>
            <w:r w:rsidRPr="0015214D">
              <w:t xml:space="preserve">, 6–11): </w:t>
            </w:r>
            <w:r w:rsidR="001C480D" w:rsidRPr="0015214D">
              <w:t>14 Sept 2006 (s 2(1) items</w:t>
            </w:r>
            <w:r w:rsidR="008F32FE" w:rsidRPr="0015214D">
              <w:t> </w:t>
            </w:r>
            <w:r w:rsidR="001C480D" w:rsidRPr="0015214D">
              <w:t>2, 4)</w:t>
            </w:r>
          </w:p>
        </w:tc>
        <w:tc>
          <w:tcPr>
            <w:tcW w:w="1423" w:type="dxa"/>
            <w:gridSpan w:val="2"/>
            <w:shd w:val="clear" w:color="auto" w:fill="auto"/>
          </w:tcPr>
          <w:p w:rsidR="008B2CA0" w:rsidRPr="0015214D" w:rsidRDefault="008B2CA0" w:rsidP="00265B5D">
            <w:pPr>
              <w:pStyle w:val="ENoteTableText"/>
              <w:rPr>
                <w:kern w:val="28"/>
              </w:rPr>
            </w:pPr>
            <w:r w:rsidRPr="0015214D">
              <w:t>Sch 6 (</w:t>
            </w:r>
            <w:r w:rsidR="00AC687F">
              <w:t>items 1</w:t>
            </w:r>
            <w:r w:rsidRPr="0015214D">
              <w:t>, 6–11)</w:t>
            </w:r>
          </w:p>
        </w:tc>
      </w:tr>
      <w:tr w:rsidR="008B2CA0" w:rsidRPr="0015214D" w:rsidTr="00F400F7">
        <w:trPr>
          <w:cantSplit/>
        </w:trPr>
        <w:tc>
          <w:tcPr>
            <w:tcW w:w="1843" w:type="dxa"/>
            <w:shd w:val="clear" w:color="auto" w:fill="auto"/>
          </w:tcPr>
          <w:p w:rsidR="008B2CA0" w:rsidRPr="0015214D" w:rsidRDefault="008B2CA0" w:rsidP="008B2CA0">
            <w:pPr>
              <w:pStyle w:val="ENoteTableText"/>
            </w:pPr>
            <w:r w:rsidRPr="0015214D">
              <w:t>Higher Education Endowment Fund (Consequential Amendments) Act 2007</w:t>
            </w:r>
          </w:p>
        </w:tc>
        <w:tc>
          <w:tcPr>
            <w:tcW w:w="992" w:type="dxa"/>
            <w:shd w:val="clear" w:color="auto" w:fill="auto"/>
          </w:tcPr>
          <w:p w:rsidR="008B2CA0" w:rsidRPr="0015214D" w:rsidRDefault="008B2CA0" w:rsidP="008B2CA0">
            <w:pPr>
              <w:pStyle w:val="ENoteTableText"/>
            </w:pPr>
            <w:r w:rsidRPr="0015214D">
              <w:t>161, 2007</w:t>
            </w:r>
          </w:p>
        </w:tc>
        <w:tc>
          <w:tcPr>
            <w:tcW w:w="993" w:type="dxa"/>
            <w:shd w:val="clear" w:color="auto" w:fill="auto"/>
          </w:tcPr>
          <w:p w:rsidR="008B2CA0" w:rsidRPr="0015214D" w:rsidRDefault="008B2CA0" w:rsidP="008B2CA0">
            <w:pPr>
              <w:pStyle w:val="ENoteTableText"/>
            </w:pPr>
            <w:r w:rsidRPr="0015214D">
              <w:t>24 Sept 2007</w:t>
            </w:r>
          </w:p>
        </w:tc>
        <w:tc>
          <w:tcPr>
            <w:tcW w:w="1845" w:type="dxa"/>
            <w:shd w:val="clear" w:color="auto" w:fill="auto"/>
          </w:tcPr>
          <w:p w:rsidR="008B2CA0" w:rsidRPr="0015214D" w:rsidRDefault="008B2CA0" w:rsidP="00265B5D">
            <w:pPr>
              <w:pStyle w:val="ENoteTableText"/>
              <w:rPr>
                <w:kern w:val="28"/>
              </w:rPr>
            </w:pPr>
            <w:r w:rsidRPr="0015214D">
              <w:t>Sch</w:t>
            </w:r>
            <w:r w:rsidR="00D06044" w:rsidRPr="0015214D">
              <w:t> </w:t>
            </w:r>
            <w:r w:rsidRPr="0015214D">
              <w:t>1: 25 Sept 2007 (s 2(1)</w:t>
            </w:r>
            <w:r w:rsidR="00043224" w:rsidRPr="0015214D">
              <w:t xml:space="preserve"> </w:t>
            </w:r>
            <w:r w:rsidR="00AC687F">
              <w:t>item 2</w:t>
            </w:r>
            <w:r w:rsidR="00265B5D" w:rsidRPr="0015214D">
              <w:t>)</w:t>
            </w:r>
          </w:p>
        </w:tc>
        <w:tc>
          <w:tcPr>
            <w:tcW w:w="1423" w:type="dxa"/>
            <w:gridSpan w:val="2"/>
            <w:shd w:val="clear" w:color="auto" w:fill="auto"/>
          </w:tcPr>
          <w:p w:rsidR="008B2CA0" w:rsidRPr="0015214D" w:rsidRDefault="008B2CA0" w:rsidP="00265B5D">
            <w:pPr>
              <w:pStyle w:val="ENoteTableText"/>
              <w:rPr>
                <w:kern w:val="28"/>
              </w:rPr>
            </w:pPr>
            <w:r w:rsidRPr="0015214D">
              <w:t>Sch 1 (items</w:t>
            </w:r>
            <w:r w:rsidR="008F32FE" w:rsidRPr="0015214D">
              <w:t> </w:t>
            </w:r>
            <w:r w:rsidRPr="0015214D">
              <w:t>78–85)</w:t>
            </w:r>
          </w:p>
        </w:tc>
      </w:tr>
      <w:tr w:rsidR="008B2CA0" w:rsidRPr="0015214D" w:rsidTr="00F400F7">
        <w:trPr>
          <w:cantSplit/>
        </w:trPr>
        <w:tc>
          <w:tcPr>
            <w:tcW w:w="1843" w:type="dxa"/>
            <w:shd w:val="clear" w:color="auto" w:fill="auto"/>
          </w:tcPr>
          <w:p w:rsidR="008B2CA0" w:rsidRPr="0015214D" w:rsidRDefault="008B2CA0" w:rsidP="008B2CA0">
            <w:pPr>
              <w:pStyle w:val="ENoteTableText"/>
            </w:pPr>
            <w:r w:rsidRPr="0015214D">
              <w:t>Nation</w:t>
            </w:r>
            <w:r w:rsidR="00AC687F">
              <w:noBreakHyphen/>
            </w:r>
            <w:r w:rsidRPr="0015214D">
              <w:t>building Funds (Consequential Amendments) Act 2008</w:t>
            </w:r>
          </w:p>
        </w:tc>
        <w:tc>
          <w:tcPr>
            <w:tcW w:w="992" w:type="dxa"/>
            <w:shd w:val="clear" w:color="auto" w:fill="auto"/>
          </w:tcPr>
          <w:p w:rsidR="008B2CA0" w:rsidRPr="0015214D" w:rsidRDefault="008B2CA0" w:rsidP="008B2CA0">
            <w:pPr>
              <w:pStyle w:val="ENoteTableText"/>
            </w:pPr>
            <w:r w:rsidRPr="0015214D">
              <w:t>155, 2008</w:t>
            </w:r>
          </w:p>
        </w:tc>
        <w:tc>
          <w:tcPr>
            <w:tcW w:w="993" w:type="dxa"/>
            <w:shd w:val="clear" w:color="auto" w:fill="auto"/>
          </w:tcPr>
          <w:p w:rsidR="008B2CA0" w:rsidRPr="0015214D" w:rsidRDefault="008B2CA0" w:rsidP="008B2CA0">
            <w:pPr>
              <w:pStyle w:val="ENoteTableText"/>
            </w:pPr>
            <w:r w:rsidRPr="0015214D">
              <w:t>18 Dec 2008</w:t>
            </w:r>
          </w:p>
        </w:tc>
        <w:tc>
          <w:tcPr>
            <w:tcW w:w="1845" w:type="dxa"/>
            <w:shd w:val="clear" w:color="auto" w:fill="auto"/>
          </w:tcPr>
          <w:p w:rsidR="008B2CA0" w:rsidRPr="0015214D" w:rsidRDefault="008B2CA0" w:rsidP="00265B5D">
            <w:pPr>
              <w:pStyle w:val="ENoteTableText"/>
              <w:rPr>
                <w:kern w:val="28"/>
              </w:rPr>
            </w:pPr>
            <w:r w:rsidRPr="0015214D">
              <w:t>Sch</w:t>
            </w:r>
            <w:r w:rsidR="00D06044" w:rsidRPr="0015214D">
              <w:t> </w:t>
            </w:r>
            <w:r w:rsidRPr="0015214D">
              <w:t>2 (</w:t>
            </w:r>
            <w:r w:rsidR="00AC687F">
              <w:t>items 1</w:t>
            </w:r>
            <w:r w:rsidRPr="0015214D">
              <w:t>–44) and Sch</w:t>
            </w:r>
            <w:r w:rsidR="00D06044" w:rsidRPr="0015214D">
              <w:t> </w:t>
            </w:r>
            <w:r w:rsidRPr="0015214D">
              <w:t>3 (item</w:t>
            </w:r>
            <w:r w:rsidR="008F32FE" w:rsidRPr="0015214D">
              <w:t> </w:t>
            </w:r>
            <w:r w:rsidRPr="0015214D">
              <w:t>7): 1 Jan 2009 (s 2(1)</w:t>
            </w:r>
            <w:r w:rsidR="007C0CBF" w:rsidRPr="0015214D">
              <w:t xml:space="preserve"> </w:t>
            </w:r>
            <w:r w:rsidR="00AC687F">
              <w:t>item 2</w:t>
            </w:r>
            <w:r w:rsidRPr="0015214D">
              <w:t>)</w:t>
            </w:r>
          </w:p>
        </w:tc>
        <w:tc>
          <w:tcPr>
            <w:tcW w:w="1423" w:type="dxa"/>
            <w:gridSpan w:val="2"/>
            <w:shd w:val="clear" w:color="auto" w:fill="auto"/>
          </w:tcPr>
          <w:p w:rsidR="008B2CA0" w:rsidRPr="0015214D" w:rsidRDefault="008B2CA0" w:rsidP="00265B5D">
            <w:pPr>
              <w:pStyle w:val="ENoteTableText"/>
              <w:rPr>
                <w:kern w:val="28"/>
              </w:rPr>
            </w:pPr>
            <w:r w:rsidRPr="0015214D">
              <w:t>Sch 3 (item</w:t>
            </w:r>
            <w:r w:rsidR="008F32FE" w:rsidRPr="0015214D">
              <w:t> </w:t>
            </w:r>
            <w:r w:rsidRPr="0015214D">
              <w:t>7)</w:t>
            </w:r>
          </w:p>
        </w:tc>
      </w:tr>
      <w:tr w:rsidR="008B2CA0" w:rsidRPr="0015214D" w:rsidTr="00F400F7">
        <w:trPr>
          <w:cantSplit/>
        </w:trPr>
        <w:tc>
          <w:tcPr>
            <w:tcW w:w="1843" w:type="dxa"/>
            <w:shd w:val="clear" w:color="auto" w:fill="auto"/>
          </w:tcPr>
          <w:p w:rsidR="008B2CA0" w:rsidRPr="0015214D" w:rsidRDefault="008B2CA0" w:rsidP="008B2CA0">
            <w:pPr>
              <w:pStyle w:val="ENoteTableText"/>
            </w:pPr>
            <w:r w:rsidRPr="0015214D">
              <w:t>Statute Law Revision Act 2010</w:t>
            </w:r>
          </w:p>
        </w:tc>
        <w:tc>
          <w:tcPr>
            <w:tcW w:w="992" w:type="dxa"/>
            <w:shd w:val="clear" w:color="auto" w:fill="auto"/>
          </w:tcPr>
          <w:p w:rsidR="008B2CA0" w:rsidRPr="0015214D" w:rsidRDefault="008B2CA0" w:rsidP="008B2CA0">
            <w:pPr>
              <w:pStyle w:val="ENoteTableText"/>
            </w:pPr>
            <w:r w:rsidRPr="0015214D">
              <w:t>8, 2010</w:t>
            </w:r>
          </w:p>
        </w:tc>
        <w:tc>
          <w:tcPr>
            <w:tcW w:w="993" w:type="dxa"/>
            <w:shd w:val="clear" w:color="auto" w:fill="auto"/>
          </w:tcPr>
          <w:p w:rsidR="008B2CA0" w:rsidRPr="0015214D" w:rsidRDefault="008B2CA0" w:rsidP="008B2CA0">
            <w:pPr>
              <w:pStyle w:val="ENoteTableText"/>
            </w:pPr>
            <w:r w:rsidRPr="0015214D">
              <w:t>1 Mar 2010</w:t>
            </w:r>
          </w:p>
        </w:tc>
        <w:tc>
          <w:tcPr>
            <w:tcW w:w="1845" w:type="dxa"/>
            <w:shd w:val="clear" w:color="auto" w:fill="auto"/>
          </w:tcPr>
          <w:p w:rsidR="008B2CA0" w:rsidRPr="0015214D" w:rsidRDefault="008B2CA0" w:rsidP="00265B5D">
            <w:pPr>
              <w:pStyle w:val="ENoteTableText"/>
              <w:rPr>
                <w:kern w:val="28"/>
              </w:rPr>
            </w:pPr>
            <w:r w:rsidRPr="0015214D">
              <w:t>Sch</w:t>
            </w:r>
            <w:r w:rsidR="00D06044" w:rsidRPr="0015214D">
              <w:t> </w:t>
            </w:r>
            <w:r w:rsidRPr="0015214D">
              <w:t>5 (item</w:t>
            </w:r>
            <w:r w:rsidR="008F32FE" w:rsidRPr="0015214D">
              <w:t> </w:t>
            </w:r>
            <w:r w:rsidRPr="0015214D">
              <w:t xml:space="preserve">137(a)): </w:t>
            </w:r>
            <w:r w:rsidR="00265B5D" w:rsidRPr="0015214D">
              <w:t>1 </w:t>
            </w:r>
            <w:r w:rsidR="00A57C6F" w:rsidRPr="0015214D">
              <w:t>Mar 2010 (s 2(1) items</w:t>
            </w:r>
            <w:r w:rsidR="008F32FE" w:rsidRPr="0015214D">
              <w:t> </w:t>
            </w:r>
            <w:r w:rsidR="00A57C6F" w:rsidRPr="0015214D">
              <w:t>31, 38)</w:t>
            </w:r>
          </w:p>
        </w:tc>
        <w:tc>
          <w:tcPr>
            <w:tcW w:w="1423" w:type="dxa"/>
            <w:gridSpan w:val="2"/>
            <w:shd w:val="clear" w:color="auto" w:fill="auto"/>
          </w:tcPr>
          <w:p w:rsidR="008B2CA0" w:rsidRPr="0015214D" w:rsidRDefault="008B2CA0" w:rsidP="008B2CA0">
            <w:pPr>
              <w:pStyle w:val="ENoteTableText"/>
            </w:pPr>
            <w:r w:rsidRPr="0015214D">
              <w:t>—</w:t>
            </w:r>
          </w:p>
        </w:tc>
      </w:tr>
      <w:tr w:rsidR="008B2CA0" w:rsidRPr="0015214D" w:rsidTr="00F400F7">
        <w:trPr>
          <w:cantSplit/>
        </w:trPr>
        <w:tc>
          <w:tcPr>
            <w:tcW w:w="1843" w:type="dxa"/>
            <w:shd w:val="clear" w:color="auto" w:fill="auto"/>
          </w:tcPr>
          <w:p w:rsidR="008B2CA0" w:rsidRPr="0015214D" w:rsidRDefault="008B2CA0" w:rsidP="008B2CA0">
            <w:pPr>
              <w:pStyle w:val="ENoteTableText"/>
            </w:pPr>
            <w:r w:rsidRPr="0015214D">
              <w:t>Acts Interpretation Amendment Act 2011</w:t>
            </w:r>
          </w:p>
        </w:tc>
        <w:tc>
          <w:tcPr>
            <w:tcW w:w="992" w:type="dxa"/>
            <w:shd w:val="clear" w:color="auto" w:fill="auto"/>
          </w:tcPr>
          <w:p w:rsidR="008B2CA0" w:rsidRPr="0015214D" w:rsidRDefault="008B2CA0" w:rsidP="008B2CA0">
            <w:pPr>
              <w:pStyle w:val="ENoteTableText"/>
            </w:pPr>
            <w:r w:rsidRPr="0015214D">
              <w:t>46, 2011</w:t>
            </w:r>
          </w:p>
        </w:tc>
        <w:tc>
          <w:tcPr>
            <w:tcW w:w="993" w:type="dxa"/>
            <w:shd w:val="clear" w:color="auto" w:fill="auto"/>
          </w:tcPr>
          <w:p w:rsidR="008B2CA0" w:rsidRPr="0015214D" w:rsidRDefault="008B2CA0" w:rsidP="008B2CA0">
            <w:pPr>
              <w:pStyle w:val="ENoteTableText"/>
            </w:pPr>
            <w:r w:rsidRPr="0015214D">
              <w:t>27</w:t>
            </w:r>
            <w:r w:rsidR="008F32FE" w:rsidRPr="0015214D">
              <w:t> </w:t>
            </w:r>
            <w:r w:rsidRPr="0015214D">
              <w:t>June 2011</w:t>
            </w:r>
          </w:p>
        </w:tc>
        <w:tc>
          <w:tcPr>
            <w:tcW w:w="1845" w:type="dxa"/>
            <w:shd w:val="clear" w:color="auto" w:fill="auto"/>
          </w:tcPr>
          <w:p w:rsidR="008B2CA0" w:rsidRPr="0015214D" w:rsidRDefault="008B2CA0" w:rsidP="00265B5D">
            <w:pPr>
              <w:pStyle w:val="ENoteTableText"/>
              <w:rPr>
                <w:kern w:val="28"/>
              </w:rPr>
            </w:pPr>
            <w:r w:rsidRPr="0015214D">
              <w:t>Sch</w:t>
            </w:r>
            <w:r w:rsidR="00D06044" w:rsidRPr="0015214D">
              <w:t> </w:t>
            </w:r>
            <w:r w:rsidRPr="0015214D">
              <w:t>2 (items</w:t>
            </w:r>
            <w:r w:rsidR="008F32FE" w:rsidRPr="0015214D">
              <w:t> </w:t>
            </w:r>
            <w:r w:rsidRPr="0015214D">
              <w:t>643–649) and Sch</w:t>
            </w:r>
            <w:r w:rsidR="00D06044" w:rsidRPr="0015214D">
              <w:t> </w:t>
            </w:r>
            <w:r w:rsidRPr="0015214D">
              <w:t>3 (</w:t>
            </w:r>
            <w:r w:rsidR="00AC687F">
              <w:t>items 1</w:t>
            </w:r>
            <w:r w:rsidRPr="0015214D">
              <w:t>0, 11): 27 Dec 2011</w:t>
            </w:r>
            <w:r w:rsidR="00062204" w:rsidRPr="0015214D">
              <w:t xml:space="preserve"> (s 2(1) items</w:t>
            </w:r>
            <w:r w:rsidR="008F32FE" w:rsidRPr="0015214D">
              <w:t> </w:t>
            </w:r>
            <w:r w:rsidR="00062204" w:rsidRPr="0015214D">
              <w:t>5, 12)</w:t>
            </w:r>
          </w:p>
        </w:tc>
        <w:tc>
          <w:tcPr>
            <w:tcW w:w="1423" w:type="dxa"/>
            <w:gridSpan w:val="2"/>
            <w:shd w:val="clear" w:color="auto" w:fill="auto"/>
          </w:tcPr>
          <w:p w:rsidR="008B2CA0" w:rsidRPr="0015214D" w:rsidRDefault="008B2CA0" w:rsidP="00265B5D">
            <w:pPr>
              <w:pStyle w:val="ENoteTableText"/>
              <w:rPr>
                <w:kern w:val="28"/>
              </w:rPr>
            </w:pPr>
            <w:r w:rsidRPr="0015214D">
              <w:t>Sch 3 (</w:t>
            </w:r>
            <w:r w:rsidR="00AC687F">
              <w:t>items 1</w:t>
            </w:r>
            <w:r w:rsidRPr="0015214D">
              <w:t>0, 11)</w:t>
            </w:r>
          </w:p>
        </w:tc>
      </w:tr>
      <w:tr w:rsidR="00D12CC7" w:rsidRPr="0015214D" w:rsidTr="00F400F7">
        <w:trPr>
          <w:cantSplit/>
        </w:trPr>
        <w:tc>
          <w:tcPr>
            <w:tcW w:w="1843" w:type="dxa"/>
            <w:shd w:val="clear" w:color="auto" w:fill="auto"/>
          </w:tcPr>
          <w:p w:rsidR="00D12CC7" w:rsidRPr="0015214D" w:rsidRDefault="00D12CC7" w:rsidP="008B2CA0">
            <w:pPr>
              <w:pStyle w:val="ENoteTableText"/>
            </w:pPr>
            <w:r w:rsidRPr="0015214D">
              <w:t>DisabilityCare Australia Fund (Consequential Amendments) Act 2013</w:t>
            </w:r>
          </w:p>
        </w:tc>
        <w:tc>
          <w:tcPr>
            <w:tcW w:w="992" w:type="dxa"/>
            <w:shd w:val="clear" w:color="auto" w:fill="auto"/>
          </w:tcPr>
          <w:p w:rsidR="00D12CC7" w:rsidRPr="0015214D" w:rsidRDefault="00D12CC7" w:rsidP="008B2CA0">
            <w:pPr>
              <w:pStyle w:val="ENoteTableText"/>
            </w:pPr>
            <w:r w:rsidRPr="0015214D">
              <w:t>86, 2013</w:t>
            </w:r>
          </w:p>
        </w:tc>
        <w:tc>
          <w:tcPr>
            <w:tcW w:w="993" w:type="dxa"/>
            <w:shd w:val="clear" w:color="auto" w:fill="auto"/>
          </w:tcPr>
          <w:p w:rsidR="00D12CC7" w:rsidRPr="0015214D" w:rsidRDefault="00AC687F" w:rsidP="008B2CA0">
            <w:pPr>
              <w:pStyle w:val="ENoteTableText"/>
            </w:pPr>
            <w:r>
              <w:t>28 June</w:t>
            </w:r>
            <w:r w:rsidR="00D12CC7" w:rsidRPr="0015214D">
              <w:t xml:space="preserve"> 2013</w:t>
            </w:r>
          </w:p>
        </w:tc>
        <w:tc>
          <w:tcPr>
            <w:tcW w:w="1845" w:type="dxa"/>
            <w:shd w:val="clear" w:color="auto" w:fill="auto"/>
          </w:tcPr>
          <w:p w:rsidR="00D12CC7" w:rsidRPr="0015214D" w:rsidRDefault="00D12CC7" w:rsidP="00B20F8E">
            <w:pPr>
              <w:pStyle w:val="ENoteTableText"/>
            </w:pPr>
            <w:r w:rsidRPr="0015214D">
              <w:t>Sch 1 (items</w:t>
            </w:r>
            <w:r w:rsidR="008F32FE" w:rsidRPr="0015214D">
              <w:t> </w:t>
            </w:r>
            <w:r w:rsidRPr="0015214D">
              <w:t>4</w:t>
            </w:r>
            <w:r w:rsidR="003B71A9" w:rsidRPr="0015214D">
              <w:t>–</w:t>
            </w:r>
            <w:r w:rsidRPr="0015214D">
              <w:t>33)</w:t>
            </w:r>
            <w:r w:rsidR="003B71A9" w:rsidRPr="0015214D">
              <w:t>: 1</w:t>
            </w:r>
            <w:r w:rsidR="008F32FE" w:rsidRPr="0015214D">
              <w:t> </w:t>
            </w:r>
            <w:r w:rsidR="003B71A9" w:rsidRPr="0015214D">
              <w:t>Jul</w:t>
            </w:r>
            <w:r w:rsidR="002765B8" w:rsidRPr="0015214D">
              <w:t>y</w:t>
            </w:r>
            <w:r w:rsidR="003B71A9" w:rsidRPr="0015214D">
              <w:t xml:space="preserve"> 2014</w:t>
            </w:r>
            <w:r w:rsidR="008A437F" w:rsidRPr="0015214D">
              <w:t xml:space="preserve"> (s 2(1) </w:t>
            </w:r>
            <w:r w:rsidR="00AC687F">
              <w:t>item 2</w:t>
            </w:r>
            <w:r w:rsidR="008A437F" w:rsidRPr="0015214D">
              <w:t>)</w:t>
            </w:r>
          </w:p>
        </w:tc>
        <w:tc>
          <w:tcPr>
            <w:tcW w:w="1423" w:type="dxa"/>
            <w:gridSpan w:val="2"/>
            <w:shd w:val="clear" w:color="auto" w:fill="auto"/>
          </w:tcPr>
          <w:p w:rsidR="00D12CC7" w:rsidRPr="0015214D" w:rsidRDefault="003B71A9" w:rsidP="008B2CA0">
            <w:pPr>
              <w:pStyle w:val="ENoteTableText"/>
            </w:pPr>
            <w:r w:rsidRPr="0015214D">
              <w:t>—</w:t>
            </w:r>
          </w:p>
        </w:tc>
      </w:tr>
      <w:tr w:rsidR="004268C8" w:rsidRPr="0015214D" w:rsidTr="00F400F7">
        <w:trPr>
          <w:cantSplit/>
        </w:trPr>
        <w:tc>
          <w:tcPr>
            <w:tcW w:w="1843" w:type="dxa"/>
            <w:tcBorders>
              <w:bottom w:val="nil"/>
            </w:tcBorders>
            <w:shd w:val="clear" w:color="auto" w:fill="auto"/>
          </w:tcPr>
          <w:p w:rsidR="004268C8" w:rsidRPr="0015214D" w:rsidRDefault="004268C8" w:rsidP="00F513B9">
            <w:pPr>
              <w:pStyle w:val="ENoteTableText"/>
              <w:keepNext/>
            </w:pPr>
            <w:r w:rsidRPr="0015214D">
              <w:lastRenderedPageBreak/>
              <w:t>Public Governance, Performance and Accountability (Consequential and Transitional Provisions) Act 2014</w:t>
            </w:r>
          </w:p>
        </w:tc>
        <w:tc>
          <w:tcPr>
            <w:tcW w:w="992" w:type="dxa"/>
            <w:tcBorders>
              <w:bottom w:val="nil"/>
            </w:tcBorders>
            <w:shd w:val="clear" w:color="auto" w:fill="auto"/>
          </w:tcPr>
          <w:p w:rsidR="004268C8" w:rsidRPr="0015214D" w:rsidRDefault="004268C8" w:rsidP="00F513B9">
            <w:pPr>
              <w:pStyle w:val="ENoteTableText"/>
              <w:keepNext/>
            </w:pPr>
            <w:r w:rsidRPr="0015214D">
              <w:t>62, 2014</w:t>
            </w:r>
          </w:p>
        </w:tc>
        <w:tc>
          <w:tcPr>
            <w:tcW w:w="993" w:type="dxa"/>
            <w:tcBorders>
              <w:bottom w:val="nil"/>
            </w:tcBorders>
            <w:shd w:val="clear" w:color="auto" w:fill="auto"/>
          </w:tcPr>
          <w:p w:rsidR="004268C8" w:rsidRPr="0015214D" w:rsidRDefault="004268C8" w:rsidP="00F513B9">
            <w:pPr>
              <w:pStyle w:val="ENoteTableText"/>
              <w:keepNext/>
            </w:pPr>
            <w:r w:rsidRPr="0015214D">
              <w:t>30</w:t>
            </w:r>
            <w:r w:rsidR="008F32FE" w:rsidRPr="0015214D">
              <w:t> </w:t>
            </w:r>
            <w:r w:rsidRPr="0015214D">
              <w:t>June 2014</w:t>
            </w:r>
          </w:p>
        </w:tc>
        <w:tc>
          <w:tcPr>
            <w:tcW w:w="1845" w:type="dxa"/>
            <w:tcBorders>
              <w:bottom w:val="nil"/>
            </w:tcBorders>
            <w:shd w:val="clear" w:color="auto" w:fill="auto"/>
          </w:tcPr>
          <w:p w:rsidR="004268C8" w:rsidRPr="0015214D" w:rsidRDefault="004268C8" w:rsidP="00F513B9">
            <w:pPr>
              <w:pStyle w:val="ENoteTableText"/>
              <w:keepNext/>
              <w:rPr>
                <w:kern w:val="28"/>
              </w:rPr>
            </w:pPr>
            <w:r w:rsidRPr="0015214D">
              <w:t>Sch 6 (item</w:t>
            </w:r>
            <w:r w:rsidR="008F32FE" w:rsidRPr="0015214D">
              <w:t> </w:t>
            </w:r>
            <w:r w:rsidR="0034736A" w:rsidRPr="0015214D">
              <w:t xml:space="preserve">45), </w:t>
            </w:r>
            <w:r w:rsidRPr="0015214D">
              <w:t>Sch 9 (items</w:t>
            </w:r>
            <w:r w:rsidR="008F32FE" w:rsidRPr="0015214D">
              <w:t> </w:t>
            </w:r>
            <w:r w:rsidRPr="0015214D">
              <w:t>92–118)</w:t>
            </w:r>
            <w:r w:rsidR="0034736A" w:rsidRPr="0015214D">
              <w:t xml:space="preserve"> and Sch 14</w:t>
            </w:r>
            <w:r w:rsidRPr="0015214D">
              <w:t>:</w:t>
            </w:r>
            <w:r w:rsidRPr="0015214D">
              <w:rPr>
                <w:i/>
              </w:rPr>
              <w:t xml:space="preserve"> </w:t>
            </w:r>
            <w:r w:rsidR="005C7CE9" w:rsidRPr="0015214D">
              <w:t>1</w:t>
            </w:r>
            <w:r w:rsidR="008F32FE" w:rsidRPr="0015214D">
              <w:t> </w:t>
            </w:r>
            <w:r w:rsidR="005C7CE9" w:rsidRPr="0015214D">
              <w:t>July 2014 (s 2(1) item</w:t>
            </w:r>
            <w:r w:rsidR="0034736A" w:rsidRPr="0015214D">
              <w:t>s</w:t>
            </w:r>
            <w:r w:rsidR="008F32FE" w:rsidRPr="0015214D">
              <w:t> </w:t>
            </w:r>
            <w:r w:rsidR="005C7CE9" w:rsidRPr="0015214D">
              <w:t>6</w:t>
            </w:r>
            <w:r w:rsidR="0034736A" w:rsidRPr="0015214D">
              <w:t>, 14</w:t>
            </w:r>
            <w:r w:rsidR="005C7CE9" w:rsidRPr="0015214D">
              <w:t>)</w:t>
            </w:r>
          </w:p>
        </w:tc>
        <w:tc>
          <w:tcPr>
            <w:tcW w:w="1423" w:type="dxa"/>
            <w:gridSpan w:val="2"/>
            <w:tcBorders>
              <w:bottom w:val="nil"/>
            </w:tcBorders>
            <w:shd w:val="clear" w:color="auto" w:fill="auto"/>
          </w:tcPr>
          <w:p w:rsidR="004268C8" w:rsidRPr="0015214D" w:rsidRDefault="0015760A" w:rsidP="00F513B9">
            <w:pPr>
              <w:pStyle w:val="ENoteTableText"/>
              <w:keepNext/>
            </w:pPr>
            <w:r w:rsidRPr="0015214D">
              <w:t>Sch 14</w:t>
            </w:r>
          </w:p>
        </w:tc>
      </w:tr>
      <w:tr w:rsidR="00F400F7" w:rsidRPr="0015214D" w:rsidTr="00F400F7">
        <w:trPr>
          <w:gridAfter w:val="1"/>
          <w:wAfter w:w="6" w:type="dxa"/>
          <w:cantSplit/>
        </w:trPr>
        <w:tc>
          <w:tcPr>
            <w:tcW w:w="1843" w:type="dxa"/>
            <w:tcBorders>
              <w:top w:val="nil"/>
              <w:bottom w:val="nil"/>
            </w:tcBorders>
            <w:shd w:val="clear" w:color="auto" w:fill="auto"/>
          </w:tcPr>
          <w:p w:rsidR="00F400F7" w:rsidRPr="0015214D" w:rsidRDefault="00F400F7" w:rsidP="004D0539">
            <w:pPr>
              <w:pStyle w:val="ENoteTTIndentHeading"/>
            </w:pPr>
            <w:r w:rsidRPr="0015214D">
              <w:rPr>
                <w:rFonts w:cs="Times New Roman"/>
              </w:rPr>
              <w:t>as amended by</w:t>
            </w:r>
          </w:p>
        </w:tc>
        <w:tc>
          <w:tcPr>
            <w:tcW w:w="992" w:type="dxa"/>
            <w:tcBorders>
              <w:top w:val="nil"/>
              <w:bottom w:val="nil"/>
            </w:tcBorders>
            <w:shd w:val="clear" w:color="auto" w:fill="auto"/>
          </w:tcPr>
          <w:p w:rsidR="00F400F7" w:rsidRPr="0015214D" w:rsidRDefault="00F400F7" w:rsidP="004D0539">
            <w:pPr>
              <w:pStyle w:val="ENoteTableText"/>
            </w:pPr>
          </w:p>
        </w:tc>
        <w:tc>
          <w:tcPr>
            <w:tcW w:w="993" w:type="dxa"/>
            <w:tcBorders>
              <w:top w:val="nil"/>
              <w:bottom w:val="nil"/>
            </w:tcBorders>
            <w:shd w:val="clear" w:color="auto" w:fill="auto"/>
          </w:tcPr>
          <w:p w:rsidR="00F400F7" w:rsidRPr="0015214D" w:rsidRDefault="00F400F7" w:rsidP="004D0539">
            <w:pPr>
              <w:pStyle w:val="ENoteTableText"/>
            </w:pPr>
          </w:p>
        </w:tc>
        <w:tc>
          <w:tcPr>
            <w:tcW w:w="1845" w:type="dxa"/>
            <w:tcBorders>
              <w:top w:val="nil"/>
              <w:bottom w:val="nil"/>
            </w:tcBorders>
            <w:shd w:val="clear" w:color="auto" w:fill="auto"/>
          </w:tcPr>
          <w:p w:rsidR="00F400F7" w:rsidRPr="0015214D" w:rsidRDefault="00F400F7" w:rsidP="004D0539">
            <w:pPr>
              <w:pStyle w:val="ENoteTableText"/>
            </w:pPr>
          </w:p>
        </w:tc>
        <w:tc>
          <w:tcPr>
            <w:tcW w:w="1417" w:type="dxa"/>
            <w:tcBorders>
              <w:top w:val="nil"/>
              <w:bottom w:val="nil"/>
            </w:tcBorders>
            <w:shd w:val="clear" w:color="auto" w:fill="auto"/>
          </w:tcPr>
          <w:p w:rsidR="00F400F7" w:rsidRPr="0015214D" w:rsidRDefault="00F400F7" w:rsidP="004D0539">
            <w:pPr>
              <w:pStyle w:val="ENoteTableText"/>
            </w:pPr>
          </w:p>
        </w:tc>
      </w:tr>
      <w:tr w:rsidR="00F400F7" w:rsidRPr="0015214D" w:rsidTr="00F400F7">
        <w:trPr>
          <w:gridAfter w:val="1"/>
          <w:wAfter w:w="6" w:type="dxa"/>
          <w:cantSplit/>
        </w:trPr>
        <w:tc>
          <w:tcPr>
            <w:tcW w:w="1843" w:type="dxa"/>
            <w:tcBorders>
              <w:top w:val="nil"/>
              <w:bottom w:val="nil"/>
            </w:tcBorders>
            <w:shd w:val="clear" w:color="auto" w:fill="auto"/>
          </w:tcPr>
          <w:p w:rsidR="00F400F7" w:rsidRPr="0015214D" w:rsidRDefault="00F400F7" w:rsidP="004D0539">
            <w:pPr>
              <w:pStyle w:val="ENoteTTi"/>
            </w:pPr>
            <w:r w:rsidRPr="0015214D">
              <w:t>Public Governance and Resources Legislation Amendment Act (No.</w:t>
            </w:r>
            <w:r w:rsidR="008F32FE" w:rsidRPr="0015214D">
              <w:t> </w:t>
            </w:r>
            <w:r w:rsidRPr="0015214D">
              <w:t>1) 2015</w:t>
            </w:r>
          </w:p>
        </w:tc>
        <w:tc>
          <w:tcPr>
            <w:tcW w:w="992" w:type="dxa"/>
            <w:tcBorders>
              <w:top w:val="nil"/>
              <w:bottom w:val="nil"/>
            </w:tcBorders>
            <w:shd w:val="clear" w:color="auto" w:fill="auto"/>
          </w:tcPr>
          <w:p w:rsidR="00F400F7" w:rsidRPr="0015214D" w:rsidRDefault="00F400F7" w:rsidP="004D0539">
            <w:pPr>
              <w:pStyle w:val="ENoteTableText"/>
            </w:pPr>
            <w:r w:rsidRPr="0015214D">
              <w:t>36, 2015</w:t>
            </w:r>
          </w:p>
        </w:tc>
        <w:tc>
          <w:tcPr>
            <w:tcW w:w="993" w:type="dxa"/>
            <w:tcBorders>
              <w:top w:val="nil"/>
              <w:bottom w:val="nil"/>
            </w:tcBorders>
            <w:shd w:val="clear" w:color="auto" w:fill="auto"/>
          </w:tcPr>
          <w:p w:rsidR="00F400F7" w:rsidRPr="0015214D" w:rsidRDefault="00F400F7" w:rsidP="004D0539">
            <w:pPr>
              <w:pStyle w:val="ENoteTableText"/>
            </w:pPr>
            <w:r w:rsidRPr="0015214D">
              <w:t>13 Apr 2015</w:t>
            </w:r>
          </w:p>
        </w:tc>
        <w:tc>
          <w:tcPr>
            <w:tcW w:w="1845" w:type="dxa"/>
            <w:tcBorders>
              <w:top w:val="nil"/>
              <w:bottom w:val="nil"/>
            </w:tcBorders>
            <w:shd w:val="clear" w:color="auto" w:fill="auto"/>
          </w:tcPr>
          <w:p w:rsidR="00F400F7" w:rsidRPr="0015214D" w:rsidRDefault="00F400F7" w:rsidP="004D0539">
            <w:pPr>
              <w:pStyle w:val="ENoteTableText"/>
            </w:pPr>
            <w:r w:rsidRPr="0015214D">
              <w:t>Sch 2 (items</w:t>
            </w:r>
            <w:r w:rsidR="008F32FE" w:rsidRPr="0015214D">
              <w:t> </w:t>
            </w:r>
            <w:r w:rsidRPr="0015214D">
              <w:t>7</w:t>
            </w:r>
            <w:r w:rsidRPr="0015214D">
              <w:rPr>
                <w:szCs w:val="16"/>
              </w:rPr>
              <w:t>–</w:t>
            </w:r>
            <w:r w:rsidRPr="0015214D">
              <w:t>9) and Sch 7: 14 Apr 2015 (s 2)</w:t>
            </w:r>
          </w:p>
        </w:tc>
        <w:tc>
          <w:tcPr>
            <w:tcW w:w="1417" w:type="dxa"/>
            <w:tcBorders>
              <w:top w:val="nil"/>
              <w:bottom w:val="nil"/>
            </w:tcBorders>
            <w:shd w:val="clear" w:color="auto" w:fill="auto"/>
          </w:tcPr>
          <w:p w:rsidR="00F400F7" w:rsidRPr="0015214D" w:rsidRDefault="00F400F7" w:rsidP="004D0539">
            <w:pPr>
              <w:pStyle w:val="ENoteTableText"/>
            </w:pPr>
            <w:r w:rsidRPr="0015214D">
              <w:t>Sch 7</w:t>
            </w:r>
          </w:p>
        </w:tc>
      </w:tr>
      <w:tr w:rsidR="00F400F7" w:rsidRPr="0015214D" w:rsidTr="00F400F7">
        <w:trPr>
          <w:gridAfter w:val="1"/>
          <w:wAfter w:w="6" w:type="dxa"/>
          <w:cantSplit/>
        </w:trPr>
        <w:tc>
          <w:tcPr>
            <w:tcW w:w="1843" w:type="dxa"/>
            <w:tcBorders>
              <w:top w:val="nil"/>
              <w:bottom w:val="nil"/>
            </w:tcBorders>
            <w:shd w:val="clear" w:color="auto" w:fill="auto"/>
          </w:tcPr>
          <w:p w:rsidR="00F400F7" w:rsidRPr="0015214D" w:rsidRDefault="00F400F7" w:rsidP="004D0539">
            <w:pPr>
              <w:pStyle w:val="ENoteTTIndentHeadingSub"/>
            </w:pPr>
            <w:r w:rsidRPr="0015214D">
              <w:t>as amended by</w:t>
            </w:r>
          </w:p>
        </w:tc>
        <w:tc>
          <w:tcPr>
            <w:tcW w:w="992" w:type="dxa"/>
            <w:tcBorders>
              <w:top w:val="nil"/>
              <w:bottom w:val="nil"/>
            </w:tcBorders>
            <w:shd w:val="clear" w:color="auto" w:fill="auto"/>
          </w:tcPr>
          <w:p w:rsidR="00F400F7" w:rsidRPr="0015214D" w:rsidRDefault="00F400F7" w:rsidP="004D0539">
            <w:pPr>
              <w:pStyle w:val="ENoteTableText"/>
            </w:pPr>
          </w:p>
        </w:tc>
        <w:tc>
          <w:tcPr>
            <w:tcW w:w="993" w:type="dxa"/>
            <w:tcBorders>
              <w:top w:val="nil"/>
              <w:bottom w:val="nil"/>
            </w:tcBorders>
            <w:shd w:val="clear" w:color="auto" w:fill="auto"/>
          </w:tcPr>
          <w:p w:rsidR="00F400F7" w:rsidRPr="0015214D" w:rsidRDefault="00F400F7" w:rsidP="004D0539">
            <w:pPr>
              <w:pStyle w:val="ENoteTableText"/>
            </w:pPr>
          </w:p>
        </w:tc>
        <w:tc>
          <w:tcPr>
            <w:tcW w:w="1845" w:type="dxa"/>
            <w:tcBorders>
              <w:top w:val="nil"/>
              <w:bottom w:val="nil"/>
            </w:tcBorders>
            <w:shd w:val="clear" w:color="auto" w:fill="auto"/>
          </w:tcPr>
          <w:p w:rsidR="00F400F7" w:rsidRPr="0015214D" w:rsidRDefault="00F400F7" w:rsidP="004D0539">
            <w:pPr>
              <w:pStyle w:val="ENoteTableText"/>
            </w:pPr>
          </w:p>
        </w:tc>
        <w:tc>
          <w:tcPr>
            <w:tcW w:w="1417" w:type="dxa"/>
            <w:tcBorders>
              <w:top w:val="nil"/>
              <w:bottom w:val="nil"/>
            </w:tcBorders>
            <w:shd w:val="clear" w:color="auto" w:fill="auto"/>
          </w:tcPr>
          <w:p w:rsidR="00F400F7" w:rsidRPr="0015214D" w:rsidRDefault="00F400F7" w:rsidP="004D0539">
            <w:pPr>
              <w:pStyle w:val="ENoteTableText"/>
            </w:pPr>
          </w:p>
        </w:tc>
      </w:tr>
      <w:tr w:rsidR="00F400F7" w:rsidRPr="0015214D" w:rsidTr="00F400F7">
        <w:trPr>
          <w:gridAfter w:val="1"/>
          <w:wAfter w:w="6" w:type="dxa"/>
          <w:cantSplit/>
        </w:trPr>
        <w:tc>
          <w:tcPr>
            <w:tcW w:w="1843" w:type="dxa"/>
            <w:tcBorders>
              <w:top w:val="nil"/>
              <w:bottom w:val="nil"/>
            </w:tcBorders>
            <w:shd w:val="clear" w:color="auto" w:fill="auto"/>
          </w:tcPr>
          <w:p w:rsidR="00F400F7" w:rsidRPr="0015214D" w:rsidRDefault="00F400F7" w:rsidP="004D0539">
            <w:pPr>
              <w:pStyle w:val="ENoteTTiSub"/>
            </w:pPr>
            <w:r w:rsidRPr="0015214D">
              <w:t>Acts and Instruments (Framework Reform) (Consequential Provisions) Act 2015</w:t>
            </w:r>
          </w:p>
        </w:tc>
        <w:tc>
          <w:tcPr>
            <w:tcW w:w="992" w:type="dxa"/>
            <w:tcBorders>
              <w:top w:val="nil"/>
              <w:bottom w:val="nil"/>
            </w:tcBorders>
            <w:shd w:val="clear" w:color="auto" w:fill="auto"/>
          </w:tcPr>
          <w:p w:rsidR="00F400F7" w:rsidRPr="0015214D" w:rsidRDefault="00F400F7" w:rsidP="004D0539">
            <w:pPr>
              <w:pStyle w:val="ENoteTableText"/>
            </w:pPr>
            <w:r w:rsidRPr="0015214D">
              <w:t>126, 2015</w:t>
            </w:r>
          </w:p>
        </w:tc>
        <w:tc>
          <w:tcPr>
            <w:tcW w:w="993" w:type="dxa"/>
            <w:tcBorders>
              <w:top w:val="nil"/>
              <w:bottom w:val="nil"/>
            </w:tcBorders>
            <w:shd w:val="clear" w:color="auto" w:fill="auto"/>
          </w:tcPr>
          <w:p w:rsidR="00F400F7" w:rsidRPr="0015214D" w:rsidRDefault="00F400F7" w:rsidP="004D0539">
            <w:pPr>
              <w:pStyle w:val="ENoteTableText"/>
            </w:pPr>
            <w:r w:rsidRPr="0015214D">
              <w:t>10 Sept 2015</w:t>
            </w:r>
          </w:p>
        </w:tc>
        <w:tc>
          <w:tcPr>
            <w:tcW w:w="1845" w:type="dxa"/>
            <w:tcBorders>
              <w:top w:val="nil"/>
              <w:bottom w:val="nil"/>
            </w:tcBorders>
            <w:shd w:val="clear" w:color="auto" w:fill="auto"/>
          </w:tcPr>
          <w:p w:rsidR="00F400F7" w:rsidRPr="0015214D" w:rsidRDefault="00F400F7" w:rsidP="00A033DD">
            <w:pPr>
              <w:pStyle w:val="ENoteTableText"/>
            </w:pPr>
            <w:r w:rsidRPr="0015214D">
              <w:t>Sch 1 (item</w:t>
            </w:r>
            <w:r w:rsidR="008F32FE" w:rsidRPr="0015214D">
              <w:t> </w:t>
            </w:r>
            <w:r w:rsidRPr="0015214D">
              <w:t xml:space="preserve">486): </w:t>
            </w:r>
            <w:r w:rsidR="00BA13B9" w:rsidRPr="0015214D">
              <w:t>5 Mar 2016</w:t>
            </w:r>
            <w:r w:rsidRPr="0015214D">
              <w:t xml:space="preserve"> (s 2(1) </w:t>
            </w:r>
            <w:r w:rsidR="00AC687F">
              <w:t>item 2</w:t>
            </w:r>
            <w:r w:rsidRPr="0015214D">
              <w:t>)</w:t>
            </w:r>
          </w:p>
        </w:tc>
        <w:tc>
          <w:tcPr>
            <w:tcW w:w="1417" w:type="dxa"/>
            <w:tcBorders>
              <w:top w:val="nil"/>
              <w:bottom w:val="nil"/>
            </w:tcBorders>
            <w:shd w:val="clear" w:color="auto" w:fill="auto"/>
          </w:tcPr>
          <w:p w:rsidR="00F400F7" w:rsidRPr="0015214D" w:rsidRDefault="00F400F7" w:rsidP="004D0539">
            <w:pPr>
              <w:pStyle w:val="ENoteTableText"/>
            </w:pPr>
            <w:r w:rsidRPr="0015214D">
              <w:t>—</w:t>
            </w:r>
          </w:p>
        </w:tc>
      </w:tr>
      <w:tr w:rsidR="00F400F7" w:rsidRPr="0015214D" w:rsidTr="00F400F7">
        <w:trPr>
          <w:gridAfter w:val="1"/>
          <w:wAfter w:w="6" w:type="dxa"/>
          <w:cantSplit/>
        </w:trPr>
        <w:tc>
          <w:tcPr>
            <w:tcW w:w="1843" w:type="dxa"/>
            <w:tcBorders>
              <w:top w:val="nil"/>
              <w:bottom w:val="single" w:sz="4" w:space="0" w:color="auto"/>
            </w:tcBorders>
            <w:shd w:val="clear" w:color="auto" w:fill="auto"/>
          </w:tcPr>
          <w:p w:rsidR="00F400F7" w:rsidRPr="0015214D" w:rsidRDefault="00F400F7" w:rsidP="004D0539">
            <w:pPr>
              <w:pStyle w:val="ENoteTTi"/>
            </w:pPr>
            <w:r w:rsidRPr="0015214D">
              <w:t>Acts and Instruments (Framework Reform) (Consequential Provisions) Act 2015</w:t>
            </w:r>
          </w:p>
        </w:tc>
        <w:tc>
          <w:tcPr>
            <w:tcW w:w="992" w:type="dxa"/>
            <w:tcBorders>
              <w:top w:val="nil"/>
              <w:bottom w:val="single" w:sz="4" w:space="0" w:color="auto"/>
            </w:tcBorders>
            <w:shd w:val="clear" w:color="auto" w:fill="auto"/>
          </w:tcPr>
          <w:p w:rsidR="00F400F7" w:rsidRPr="0015214D" w:rsidRDefault="00F400F7" w:rsidP="004D0539">
            <w:pPr>
              <w:pStyle w:val="ENoteTableText"/>
            </w:pPr>
            <w:r w:rsidRPr="0015214D">
              <w:t>126, 2015</w:t>
            </w:r>
          </w:p>
        </w:tc>
        <w:tc>
          <w:tcPr>
            <w:tcW w:w="993" w:type="dxa"/>
            <w:tcBorders>
              <w:top w:val="nil"/>
              <w:bottom w:val="single" w:sz="4" w:space="0" w:color="auto"/>
            </w:tcBorders>
            <w:shd w:val="clear" w:color="auto" w:fill="auto"/>
          </w:tcPr>
          <w:p w:rsidR="00F400F7" w:rsidRPr="0015214D" w:rsidRDefault="00F400F7" w:rsidP="004D0539">
            <w:pPr>
              <w:pStyle w:val="ENoteTableText"/>
            </w:pPr>
            <w:r w:rsidRPr="0015214D">
              <w:t>10 Sept 2015</w:t>
            </w:r>
          </w:p>
        </w:tc>
        <w:tc>
          <w:tcPr>
            <w:tcW w:w="1845" w:type="dxa"/>
            <w:tcBorders>
              <w:top w:val="nil"/>
              <w:bottom w:val="single" w:sz="4" w:space="0" w:color="auto"/>
            </w:tcBorders>
            <w:shd w:val="clear" w:color="auto" w:fill="auto"/>
          </w:tcPr>
          <w:p w:rsidR="00F400F7" w:rsidRPr="0015214D" w:rsidRDefault="00F400F7" w:rsidP="0052429B">
            <w:pPr>
              <w:pStyle w:val="ENoteTableText"/>
            </w:pPr>
            <w:r w:rsidRPr="0015214D">
              <w:t>Sch 1 (item</w:t>
            </w:r>
            <w:r w:rsidR="008F32FE" w:rsidRPr="0015214D">
              <w:t> </w:t>
            </w:r>
            <w:r w:rsidRPr="0015214D">
              <w:t xml:space="preserve">495): </w:t>
            </w:r>
            <w:r w:rsidR="00BA13B9" w:rsidRPr="0015214D">
              <w:t>5 Mar 2016</w:t>
            </w:r>
            <w:r w:rsidRPr="0015214D">
              <w:t xml:space="preserve"> (s 2(1) </w:t>
            </w:r>
            <w:r w:rsidR="00AC687F">
              <w:t>item 2</w:t>
            </w:r>
            <w:r w:rsidRPr="0015214D">
              <w:t>)</w:t>
            </w:r>
          </w:p>
        </w:tc>
        <w:tc>
          <w:tcPr>
            <w:tcW w:w="1417" w:type="dxa"/>
            <w:tcBorders>
              <w:top w:val="nil"/>
              <w:bottom w:val="single" w:sz="4" w:space="0" w:color="auto"/>
            </w:tcBorders>
            <w:shd w:val="clear" w:color="auto" w:fill="auto"/>
          </w:tcPr>
          <w:p w:rsidR="00F400F7" w:rsidRPr="0015214D" w:rsidRDefault="00F400F7" w:rsidP="004D0539">
            <w:pPr>
              <w:pStyle w:val="ENoteTableText"/>
            </w:pPr>
            <w:r w:rsidRPr="0015214D">
              <w:t>—</w:t>
            </w:r>
          </w:p>
        </w:tc>
      </w:tr>
      <w:tr w:rsidR="008E4FBC" w:rsidRPr="0015214D" w:rsidTr="00630EF1">
        <w:trPr>
          <w:cantSplit/>
        </w:trPr>
        <w:tc>
          <w:tcPr>
            <w:tcW w:w="1843" w:type="dxa"/>
            <w:tcBorders>
              <w:bottom w:val="nil"/>
            </w:tcBorders>
            <w:shd w:val="clear" w:color="auto" w:fill="auto"/>
          </w:tcPr>
          <w:p w:rsidR="008E4FBC" w:rsidRPr="0015214D" w:rsidRDefault="008E4FBC" w:rsidP="00630EF1">
            <w:pPr>
              <w:pStyle w:val="ENoteTableText"/>
              <w:keepNext/>
            </w:pPr>
            <w:r w:rsidRPr="0015214D">
              <w:t>Public Governance and Resources Legislation Amendment Act (No.</w:t>
            </w:r>
            <w:r w:rsidR="008F32FE" w:rsidRPr="0015214D">
              <w:t> </w:t>
            </w:r>
            <w:r w:rsidRPr="0015214D">
              <w:t>1) 2015</w:t>
            </w:r>
          </w:p>
        </w:tc>
        <w:tc>
          <w:tcPr>
            <w:tcW w:w="992" w:type="dxa"/>
            <w:tcBorders>
              <w:bottom w:val="nil"/>
            </w:tcBorders>
            <w:shd w:val="clear" w:color="auto" w:fill="auto"/>
          </w:tcPr>
          <w:p w:rsidR="008E4FBC" w:rsidRPr="0015214D" w:rsidRDefault="008E4FBC" w:rsidP="00630EF1">
            <w:pPr>
              <w:pStyle w:val="ENoteTableText"/>
              <w:keepNext/>
            </w:pPr>
            <w:r w:rsidRPr="0015214D">
              <w:t>36, 2015</w:t>
            </w:r>
          </w:p>
        </w:tc>
        <w:tc>
          <w:tcPr>
            <w:tcW w:w="993" w:type="dxa"/>
            <w:tcBorders>
              <w:bottom w:val="nil"/>
            </w:tcBorders>
            <w:shd w:val="clear" w:color="auto" w:fill="auto"/>
          </w:tcPr>
          <w:p w:rsidR="008E4FBC" w:rsidRPr="0015214D" w:rsidRDefault="008E4FBC" w:rsidP="00630EF1">
            <w:pPr>
              <w:pStyle w:val="ENoteTableText"/>
              <w:keepNext/>
            </w:pPr>
            <w:r w:rsidRPr="0015214D">
              <w:t>14 Apr 2015</w:t>
            </w:r>
          </w:p>
        </w:tc>
        <w:tc>
          <w:tcPr>
            <w:tcW w:w="1845" w:type="dxa"/>
            <w:tcBorders>
              <w:bottom w:val="nil"/>
            </w:tcBorders>
            <w:shd w:val="clear" w:color="auto" w:fill="auto"/>
          </w:tcPr>
          <w:p w:rsidR="008E4FBC" w:rsidRPr="0015214D" w:rsidRDefault="00477FDF" w:rsidP="00630EF1">
            <w:pPr>
              <w:pStyle w:val="ENoteTableText"/>
              <w:keepNext/>
              <w:rPr>
                <w:kern w:val="28"/>
              </w:rPr>
            </w:pPr>
            <w:r w:rsidRPr="0015214D">
              <w:t>Sch 6 (</w:t>
            </w:r>
            <w:r w:rsidR="00AC687F">
              <w:t>items 1</w:t>
            </w:r>
            <w:r w:rsidRPr="0015214D">
              <w:t>0–21)</w:t>
            </w:r>
            <w:r w:rsidR="00265B5D" w:rsidRPr="0015214D">
              <w:t xml:space="preserve"> and Sch 7</w:t>
            </w:r>
            <w:r w:rsidRPr="0015214D">
              <w:t>: 14 Apr 2015 (s 2)</w:t>
            </w:r>
          </w:p>
        </w:tc>
        <w:tc>
          <w:tcPr>
            <w:tcW w:w="1423" w:type="dxa"/>
            <w:gridSpan w:val="2"/>
            <w:tcBorders>
              <w:bottom w:val="nil"/>
            </w:tcBorders>
            <w:shd w:val="clear" w:color="auto" w:fill="auto"/>
          </w:tcPr>
          <w:p w:rsidR="008E4FBC" w:rsidRPr="0015214D" w:rsidRDefault="00477FDF" w:rsidP="00630EF1">
            <w:pPr>
              <w:pStyle w:val="ENoteTableText"/>
              <w:keepNext/>
            </w:pPr>
            <w:r w:rsidRPr="0015214D">
              <w:t>Sch 6 (</w:t>
            </w:r>
            <w:r w:rsidR="00AC687F">
              <w:t>item 2</w:t>
            </w:r>
            <w:r w:rsidRPr="0015214D">
              <w:t>1) and Sch 7</w:t>
            </w:r>
          </w:p>
        </w:tc>
      </w:tr>
      <w:tr w:rsidR="00BA13B9" w:rsidRPr="0015214D" w:rsidTr="00630EF1">
        <w:trPr>
          <w:cantSplit/>
        </w:trPr>
        <w:tc>
          <w:tcPr>
            <w:tcW w:w="1843" w:type="dxa"/>
            <w:tcBorders>
              <w:top w:val="nil"/>
              <w:bottom w:val="nil"/>
            </w:tcBorders>
            <w:shd w:val="clear" w:color="auto" w:fill="auto"/>
          </w:tcPr>
          <w:p w:rsidR="00BA13B9" w:rsidRPr="0015214D" w:rsidRDefault="00BA13B9" w:rsidP="00630EF1">
            <w:pPr>
              <w:pStyle w:val="ENoteTTIndentHeading"/>
            </w:pPr>
            <w:r w:rsidRPr="0015214D">
              <w:t>as amended by</w:t>
            </w:r>
          </w:p>
        </w:tc>
        <w:tc>
          <w:tcPr>
            <w:tcW w:w="992" w:type="dxa"/>
            <w:tcBorders>
              <w:top w:val="nil"/>
              <w:bottom w:val="nil"/>
            </w:tcBorders>
            <w:shd w:val="clear" w:color="auto" w:fill="auto"/>
          </w:tcPr>
          <w:p w:rsidR="00BA13B9" w:rsidRPr="0015214D" w:rsidRDefault="00BA13B9" w:rsidP="00630EF1">
            <w:pPr>
              <w:pStyle w:val="ENoteTableText"/>
              <w:keepNext/>
            </w:pPr>
          </w:p>
        </w:tc>
        <w:tc>
          <w:tcPr>
            <w:tcW w:w="993" w:type="dxa"/>
            <w:tcBorders>
              <w:top w:val="nil"/>
              <w:bottom w:val="nil"/>
            </w:tcBorders>
            <w:shd w:val="clear" w:color="auto" w:fill="auto"/>
          </w:tcPr>
          <w:p w:rsidR="00BA13B9" w:rsidRPr="0015214D" w:rsidRDefault="00BA13B9" w:rsidP="00630EF1">
            <w:pPr>
              <w:pStyle w:val="ENoteTableText"/>
              <w:keepNext/>
            </w:pPr>
          </w:p>
        </w:tc>
        <w:tc>
          <w:tcPr>
            <w:tcW w:w="1845" w:type="dxa"/>
            <w:tcBorders>
              <w:top w:val="nil"/>
              <w:bottom w:val="nil"/>
            </w:tcBorders>
            <w:shd w:val="clear" w:color="auto" w:fill="auto"/>
          </w:tcPr>
          <w:p w:rsidR="00BA13B9" w:rsidRPr="0015214D" w:rsidRDefault="00BA13B9" w:rsidP="00630EF1">
            <w:pPr>
              <w:pStyle w:val="ENoteTableText"/>
              <w:keepNext/>
            </w:pPr>
          </w:p>
        </w:tc>
        <w:tc>
          <w:tcPr>
            <w:tcW w:w="1423" w:type="dxa"/>
            <w:gridSpan w:val="2"/>
            <w:tcBorders>
              <w:top w:val="nil"/>
              <w:bottom w:val="nil"/>
            </w:tcBorders>
            <w:shd w:val="clear" w:color="auto" w:fill="auto"/>
          </w:tcPr>
          <w:p w:rsidR="00BA13B9" w:rsidRPr="0015214D" w:rsidRDefault="00BA13B9" w:rsidP="00630EF1">
            <w:pPr>
              <w:pStyle w:val="ENoteTableText"/>
              <w:keepNext/>
            </w:pPr>
          </w:p>
        </w:tc>
      </w:tr>
      <w:tr w:rsidR="00BA13B9" w:rsidRPr="0015214D" w:rsidTr="00BA13B9">
        <w:trPr>
          <w:gridAfter w:val="1"/>
          <w:wAfter w:w="6" w:type="dxa"/>
          <w:cantSplit/>
        </w:trPr>
        <w:tc>
          <w:tcPr>
            <w:tcW w:w="1843" w:type="dxa"/>
            <w:tcBorders>
              <w:top w:val="nil"/>
              <w:bottom w:val="single" w:sz="4" w:space="0" w:color="auto"/>
            </w:tcBorders>
            <w:shd w:val="clear" w:color="auto" w:fill="auto"/>
          </w:tcPr>
          <w:p w:rsidR="00BA13B9" w:rsidRPr="0015214D" w:rsidRDefault="00BA13B9" w:rsidP="00D06C74">
            <w:pPr>
              <w:pStyle w:val="ENoteTTi"/>
              <w:keepNext w:val="0"/>
            </w:pPr>
            <w:r w:rsidRPr="0015214D">
              <w:t>Acts and Instruments (Framework Reform) (Consequential Provisions) Act 2015</w:t>
            </w:r>
          </w:p>
        </w:tc>
        <w:tc>
          <w:tcPr>
            <w:tcW w:w="992" w:type="dxa"/>
            <w:tcBorders>
              <w:top w:val="nil"/>
              <w:bottom w:val="single" w:sz="4" w:space="0" w:color="auto"/>
            </w:tcBorders>
            <w:shd w:val="clear" w:color="auto" w:fill="auto"/>
          </w:tcPr>
          <w:p w:rsidR="00BA13B9" w:rsidRPr="0015214D" w:rsidRDefault="00BA13B9" w:rsidP="00630EF1">
            <w:pPr>
              <w:pStyle w:val="ENoteTableText"/>
              <w:keepNext/>
            </w:pPr>
            <w:r w:rsidRPr="0015214D">
              <w:t>126, 2015</w:t>
            </w:r>
          </w:p>
        </w:tc>
        <w:tc>
          <w:tcPr>
            <w:tcW w:w="993" w:type="dxa"/>
            <w:tcBorders>
              <w:top w:val="nil"/>
              <w:bottom w:val="single" w:sz="4" w:space="0" w:color="auto"/>
            </w:tcBorders>
            <w:shd w:val="clear" w:color="auto" w:fill="auto"/>
          </w:tcPr>
          <w:p w:rsidR="00BA13B9" w:rsidRPr="0015214D" w:rsidRDefault="00BA13B9" w:rsidP="00630EF1">
            <w:pPr>
              <w:pStyle w:val="ENoteTableText"/>
              <w:keepNext/>
            </w:pPr>
            <w:r w:rsidRPr="0015214D">
              <w:t>10 Sept 2015</w:t>
            </w:r>
          </w:p>
        </w:tc>
        <w:tc>
          <w:tcPr>
            <w:tcW w:w="1845" w:type="dxa"/>
            <w:tcBorders>
              <w:top w:val="nil"/>
              <w:bottom w:val="single" w:sz="4" w:space="0" w:color="auto"/>
            </w:tcBorders>
            <w:shd w:val="clear" w:color="auto" w:fill="auto"/>
          </w:tcPr>
          <w:p w:rsidR="00BA13B9" w:rsidRPr="0015214D" w:rsidRDefault="00BA13B9" w:rsidP="00630EF1">
            <w:pPr>
              <w:pStyle w:val="ENoteTableText"/>
              <w:keepNext/>
            </w:pPr>
            <w:r w:rsidRPr="0015214D">
              <w:t>Sch 1 (item</w:t>
            </w:r>
            <w:r w:rsidR="008F32FE" w:rsidRPr="0015214D">
              <w:t> </w:t>
            </w:r>
            <w:r w:rsidRPr="0015214D">
              <w:t xml:space="preserve">486): 5 Mar 2016 (s 2(1) </w:t>
            </w:r>
            <w:r w:rsidR="00AC687F">
              <w:t>item 2</w:t>
            </w:r>
            <w:r w:rsidRPr="0015214D">
              <w:t>)</w:t>
            </w:r>
          </w:p>
        </w:tc>
        <w:tc>
          <w:tcPr>
            <w:tcW w:w="1417" w:type="dxa"/>
            <w:tcBorders>
              <w:top w:val="nil"/>
              <w:bottom w:val="single" w:sz="4" w:space="0" w:color="auto"/>
            </w:tcBorders>
            <w:shd w:val="clear" w:color="auto" w:fill="auto"/>
          </w:tcPr>
          <w:p w:rsidR="00BA13B9" w:rsidRPr="0015214D" w:rsidRDefault="00BA13B9" w:rsidP="00630EF1">
            <w:pPr>
              <w:pStyle w:val="ENoteTableText"/>
              <w:keepNext/>
            </w:pPr>
            <w:r w:rsidRPr="0015214D">
              <w:t>—</w:t>
            </w:r>
          </w:p>
        </w:tc>
      </w:tr>
      <w:tr w:rsidR="005B3AE8" w:rsidRPr="0015214D" w:rsidTr="003C13BC">
        <w:trPr>
          <w:cantSplit/>
        </w:trPr>
        <w:tc>
          <w:tcPr>
            <w:tcW w:w="1843" w:type="dxa"/>
            <w:shd w:val="clear" w:color="auto" w:fill="auto"/>
          </w:tcPr>
          <w:p w:rsidR="005B3AE8" w:rsidRPr="0015214D" w:rsidRDefault="005B3AE8" w:rsidP="008B2CA0">
            <w:pPr>
              <w:pStyle w:val="ENoteTableText"/>
            </w:pPr>
            <w:r w:rsidRPr="0015214D">
              <w:lastRenderedPageBreak/>
              <w:t>Medical Research Future Fund (Consequential Amendments) Act 2015</w:t>
            </w:r>
          </w:p>
        </w:tc>
        <w:tc>
          <w:tcPr>
            <w:tcW w:w="992" w:type="dxa"/>
            <w:shd w:val="clear" w:color="auto" w:fill="auto"/>
          </w:tcPr>
          <w:p w:rsidR="005B3AE8" w:rsidRPr="0015214D" w:rsidRDefault="005B3AE8" w:rsidP="008B2CA0">
            <w:pPr>
              <w:pStyle w:val="ENoteTableText"/>
            </w:pPr>
            <w:r w:rsidRPr="0015214D">
              <w:t>117, 2015</w:t>
            </w:r>
          </w:p>
        </w:tc>
        <w:tc>
          <w:tcPr>
            <w:tcW w:w="993" w:type="dxa"/>
            <w:shd w:val="clear" w:color="auto" w:fill="auto"/>
          </w:tcPr>
          <w:p w:rsidR="005B3AE8" w:rsidRPr="0015214D" w:rsidRDefault="005B3AE8" w:rsidP="00E67D10">
            <w:pPr>
              <w:pStyle w:val="ENoteTableText"/>
              <w:rPr>
                <w:kern w:val="28"/>
              </w:rPr>
            </w:pPr>
            <w:r w:rsidRPr="0015214D">
              <w:t>26 Aug 2015</w:t>
            </w:r>
          </w:p>
        </w:tc>
        <w:tc>
          <w:tcPr>
            <w:tcW w:w="1845" w:type="dxa"/>
            <w:shd w:val="clear" w:color="auto" w:fill="auto"/>
          </w:tcPr>
          <w:p w:rsidR="005B3AE8" w:rsidRPr="0015214D" w:rsidRDefault="005B3AE8" w:rsidP="004D0539">
            <w:pPr>
              <w:pStyle w:val="ENoteTableText"/>
            </w:pPr>
            <w:r w:rsidRPr="0015214D">
              <w:t>Sch 1 (items</w:t>
            </w:r>
            <w:r w:rsidR="008F32FE" w:rsidRPr="0015214D">
              <w:t> </w:t>
            </w:r>
            <w:r w:rsidRPr="0015214D">
              <w:t>7–31)</w:t>
            </w:r>
            <w:r w:rsidR="007C0215" w:rsidRPr="0015214D">
              <w:t xml:space="preserve">: 27 Aug 2015 (s 2(1) </w:t>
            </w:r>
            <w:r w:rsidR="00AC687F">
              <w:t>item 2</w:t>
            </w:r>
            <w:r w:rsidR="007C0215" w:rsidRPr="0015214D">
              <w:t>)</w:t>
            </w:r>
            <w:r w:rsidR="00F541AA" w:rsidRPr="0015214D">
              <w:br/>
            </w:r>
            <w:r w:rsidR="007C0215" w:rsidRPr="0015214D">
              <w:t>Sch 2 (items</w:t>
            </w:r>
            <w:r w:rsidR="008F32FE" w:rsidRPr="0015214D">
              <w:t> </w:t>
            </w:r>
            <w:r w:rsidR="007C0215" w:rsidRPr="0015214D">
              <w:t xml:space="preserve">8–19): </w:t>
            </w:r>
            <w:r w:rsidR="005F71C6" w:rsidRPr="0015214D">
              <w:t>29 Oct 2015</w:t>
            </w:r>
            <w:r w:rsidR="007C0215" w:rsidRPr="0015214D">
              <w:t xml:space="preserve"> (s 2(1) </w:t>
            </w:r>
            <w:r w:rsidR="00AC687F">
              <w:t>item 3</w:t>
            </w:r>
            <w:r w:rsidR="007C0215" w:rsidRPr="0015214D">
              <w:t>)</w:t>
            </w:r>
          </w:p>
        </w:tc>
        <w:tc>
          <w:tcPr>
            <w:tcW w:w="1423" w:type="dxa"/>
            <w:gridSpan w:val="2"/>
            <w:shd w:val="clear" w:color="auto" w:fill="auto"/>
          </w:tcPr>
          <w:p w:rsidR="005B3AE8" w:rsidRPr="0015214D" w:rsidRDefault="00A0181A" w:rsidP="008B2CA0">
            <w:pPr>
              <w:pStyle w:val="ENoteTableText"/>
            </w:pPr>
            <w:r w:rsidRPr="0015214D">
              <w:t>—</w:t>
            </w:r>
          </w:p>
        </w:tc>
      </w:tr>
      <w:tr w:rsidR="00A745F7" w:rsidRPr="0015214D" w:rsidTr="004A7176">
        <w:trPr>
          <w:cantSplit/>
        </w:trPr>
        <w:tc>
          <w:tcPr>
            <w:tcW w:w="1843" w:type="dxa"/>
            <w:shd w:val="clear" w:color="auto" w:fill="auto"/>
          </w:tcPr>
          <w:p w:rsidR="00A745F7" w:rsidRPr="0015214D" w:rsidRDefault="00A745F7" w:rsidP="008B2CA0">
            <w:pPr>
              <w:pStyle w:val="ENoteTableText"/>
            </w:pPr>
            <w:r w:rsidRPr="0015214D">
              <w:t>Defence Legislation Amendment (Superannuation and ADF Cover) Act 2015</w:t>
            </w:r>
          </w:p>
        </w:tc>
        <w:tc>
          <w:tcPr>
            <w:tcW w:w="992" w:type="dxa"/>
            <w:shd w:val="clear" w:color="auto" w:fill="auto"/>
          </w:tcPr>
          <w:p w:rsidR="00A745F7" w:rsidRPr="0015214D" w:rsidRDefault="00A745F7" w:rsidP="008B2CA0">
            <w:pPr>
              <w:pStyle w:val="ENoteTableText"/>
            </w:pPr>
            <w:r w:rsidRPr="0015214D">
              <w:t>120, 2015</w:t>
            </w:r>
          </w:p>
        </w:tc>
        <w:tc>
          <w:tcPr>
            <w:tcW w:w="993" w:type="dxa"/>
            <w:shd w:val="clear" w:color="auto" w:fill="auto"/>
          </w:tcPr>
          <w:p w:rsidR="00A745F7" w:rsidRPr="0015214D" w:rsidRDefault="00A745F7" w:rsidP="00E67D10">
            <w:pPr>
              <w:pStyle w:val="ENoteTableText"/>
            </w:pPr>
            <w:r w:rsidRPr="0015214D">
              <w:t>10 Sept 2015</w:t>
            </w:r>
          </w:p>
        </w:tc>
        <w:tc>
          <w:tcPr>
            <w:tcW w:w="1845" w:type="dxa"/>
            <w:shd w:val="clear" w:color="auto" w:fill="auto"/>
          </w:tcPr>
          <w:p w:rsidR="00A745F7" w:rsidRPr="0015214D" w:rsidRDefault="004A7176" w:rsidP="005356C9">
            <w:pPr>
              <w:pStyle w:val="ENoteTableText"/>
            </w:pPr>
            <w:r w:rsidRPr="0015214D">
              <w:t>Sch 1 (item</w:t>
            </w:r>
            <w:r w:rsidR="008F32FE" w:rsidRPr="0015214D">
              <w:t> </w:t>
            </w:r>
            <w:r w:rsidRPr="0015214D">
              <w:t xml:space="preserve">40): 11 Sept 2015 (s 2(1) </w:t>
            </w:r>
            <w:r w:rsidR="00AC687F">
              <w:t>item 2</w:t>
            </w:r>
            <w:r w:rsidRPr="0015214D">
              <w:t>)</w:t>
            </w:r>
          </w:p>
        </w:tc>
        <w:tc>
          <w:tcPr>
            <w:tcW w:w="1423" w:type="dxa"/>
            <w:gridSpan w:val="2"/>
            <w:shd w:val="clear" w:color="auto" w:fill="auto"/>
          </w:tcPr>
          <w:p w:rsidR="00A745F7" w:rsidRPr="0015214D" w:rsidRDefault="00A745F7" w:rsidP="008B2CA0">
            <w:pPr>
              <w:pStyle w:val="ENoteTableText"/>
            </w:pPr>
            <w:r w:rsidRPr="0015214D">
              <w:t>—</w:t>
            </w:r>
          </w:p>
        </w:tc>
      </w:tr>
      <w:tr w:rsidR="004A7176" w:rsidRPr="0015214D" w:rsidTr="005C371E">
        <w:trPr>
          <w:cantSplit/>
        </w:trPr>
        <w:tc>
          <w:tcPr>
            <w:tcW w:w="1843" w:type="dxa"/>
            <w:shd w:val="clear" w:color="auto" w:fill="auto"/>
          </w:tcPr>
          <w:p w:rsidR="004A7176" w:rsidRPr="0015214D" w:rsidRDefault="004A7176" w:rsidP="008B2CA0">
            <w:pPr>
              <w:pStyle w:val="ENoteTableText"/>
            </w:pPr>
            <w:r w:rsidRPr="0015214D">
              <w:t>Acts and Instruments (Framework Reform) (Consequential Provisions) Act 2015</w:t>
            </w:r>
          </w:p>
        </w:tc>
        <w:tc>
          <w:tcPr>
            <w:tcW w:w="992" w:type="dxa"/>
            <w:shd w:val="clear" w:color="auto" w:fill="auto"/>
          </w:tcPr>
          <w:p w:rsidR="004A7176" w:rsidRPr="0015214D" w:rsidRDefault="004A7176" w:rsidP="008B2CA0">
            <w:pPr>
              <w:pStyle w:val="ENoteTableText"/>
            </w:pPr>
            <w:r w:rsidRPr="0015214D">
              <w:t>126, 2015</w:t>
            </w:r>
          </w:p>
        </w:tc>
        <w:tc>
          <w:tcPr>
            <w:tcW w:w="993" w:type="dxa"/>
            <w:shd w:val="clear" w:color="auto" w:fill="auto"/>
          </w:tcPr>
          <w:p w:rsidR="004A7176" w:rsidRPr="0015214D" w:rsidRDefault="004A7176" w:rsidP="00E67D10">
            <w:pPr>
              <w:pStyle w:val="ENoteTableText"/>
            </w:pPr>
            <w:r w:rsidRPr="0015214D">
              <w:t>10 Sept 2015</w:t>
            </w:r>
          </w:p>
        </w:tc>
        <w:tc>
          <w:tcPr>
            <w:tcW w:w="1845" w:type="dxa"/>
            <w:shd w:val="clear" w:color="auto" w:fill="auto"/>
          </w:tcPr>
          <w:p w:rsidR="004A7176" w:rsidRPr="0015214D" w:rsidRDefault="004A7176" w:rsidP="00A033DD">
            <w:pPr>
              <w:pStyle w:val="ENoteTableText"/>
            </w:pPr>
            <w:r w:rsidRPr="0015214D">
              <w:t>Sch 1 (item</w:t>
            </w:r>
            <w:r w:rsidR="00861BE7" w:rsidRPr="0015214D">
              <w:t>s</w:t>
            </w:r>
            <w:r w:rsidR="008F32FE" w:rsidRPr="0015214D">
              <w:t> </w:t>
            </w:r>
            <w:r w:rsidRPr="0015214D">
              <w:t xml:space="preserve">231–237): </w:t>
            </w:r>
            <w:r w:rsidR="00630EF1" w:rsidRPr="0015214D">
              <w:t>5 </w:t>
            </w:r>
            <w:r w:rsidR="00BA13B9" w:rsidRPr="0015214D">
              <w:t>Mar 2016</w:t>
            </w:r>
            <w:r w:rsidRPr="0015214D">
              <w:t xml:space="preserve"> (s 2(1) </w:t>
            </w:r>
            <w:r w:rsidR="00AC687F">
              <w:t>item 2</w:t>
            </w:r>
            <w:r w:rsidRPr="0015214D">
              <w:t>)</w:t>
            </w:r>
          </w:p>
        </w:tc>
        <w:tc>
          <w:tcPr>
            <w:tcW w:w="1423" w:type="dxa"/>
            <w:gridSpan w:val="2"/>
            <w:shd w:val="clear" w:color="auto" w:fill="auto"/>
          </w:tcPr>
          <w:p w:rsidR="004A7176" w:rsidRPr="0015214D" w:rsidRDefault="004A7176" w:rsidP="008B2CA0">
            <w:pPr>
              <w:pStyle w:val="ENoteTableText"/>
            </w:pPr>
            <w:r w:rsidRPr="0015214D">
              <w:t>—</w:t>
            </w:r>
          </w:p>
        </w:tc>
      </w:tr>
      <w:tr w:rsidR="00B85A2F" w:rsidRPr="0015214D" w:rsidTr="00672E98">
        <w:trPr>
          <w:cantSplit/>
        </w:trPr>
        <w:tc>
          <w:tcPr>
            <w:tcW w:w="1843" w:type="dxa"/>
            <w:shd w:val="clear" w:color="auto" w:fill="auto"/>
          </w:tcPr>
          <w:p w:rsidR="00B85A2F" w:rsidRPr="0015214D" w:rsidRDefault="00B85A2F" w:rsidP="008B2CA0">
            <w:pPr>
              <w:pStyle w:val="ENoteTableText"/>
            </w:pPr>
            <w:r w:rsidRPr="0015214D">
              <w:t>Aboriginal and Torres Strait Islander Land and Sea Future Fund (Consequential Amendments) Act 2018</w:t>
            </w:r>
          </w:p>
        </w:tc>
        <w:tc>
          <w:tcPr>
            <w:tcW w:w="992" w:type="dxa"/>
            <w:shd w:val="clear" w:color="auto" w:fill="auto"/>
          </w:tcPr>
          <w:p w:rsidR="00B85A2F" w:rsidRPr="0015214D" w:rsidRDefault="00B85A2F" w:rsidP="008B2CA0">
            <w:pPr>
              <w:pStyle w:val="ENoteTableText"/>
            </w:pPr>
            <w:r w:rsidRPr="0015214D">
              <w:t>146, 2018</w:t>
            </w:r>
          </w:p>
        </w:tc>
        <w:tc>
          <w:tcPr>
            <w:tcW w:w="993" w:type="dxa"/>
            <w:shd w:val="clear" w:color="auto" w:fill="auto"/>
          </w:tcPr>
          <w:p w:rsidR="00B85A2F" w:rsidRPr="0015214D" w:rsidRDefault="00B85A2F" w:rsidP="00E67D10">
            <w:pPr>
              <w:pStyle w:val="ENoteTableText"/>
            </w:pPr>
            <w:r w:rsidRPr="0015214D">
              <w:t>30 Nov 2018</w:t>
            </w:r>
          </w:p>
        </w:tc>
        <w:tc>
          <w:tcPr>
            <w:tcW w:w="1845" w:type="dxa"/>
            <w:shd w:val="clear" w:color="auto" w:fill="auto"/>
          </w:tcPr>
          <w:p w:rsidR="00B85A2F" w:rsidRPr="0015214D" w:rsidRDefault="00B85A2F" w:rsidP="00EE30C9">
            <w:pPr>
              <w:pStyle w:val="ENoteTableText"/>
            </w:pPr>
            <w:r w:rsidRPr="0015214D">
              <w:t>Sch 1 (items</w:t>
            </w:r>
            <w:r w:rsidR="008F32FE" w:rsidRPr="0015214D">
              <w:t> </w:t>
            </w:r>
            <w:r w:rsidRPr="0015214D">
              <w:t xml:space="preserve">7–33): 1 Feb 2019 (s 2(1) </w:t>
            </w:r>
            <w:r w:rsidR="00AC687F">
              <w:t>item 2</w:t>
            </w:r>
            <w:r w:rsidRPr="0015214D">
              <w:t>)</w:t>
            </w:r>
          </w:p>
        </w:tc>
        <w:tc>
          <w:tcPr>
            <w:tcW w:w="1423" w:type="dxa"/>
            <w:gridSpan w:val="2"/>
            <w:shd w:val="clear" w:color="auto" w:fill="auto"/>
          </w:tcPr>
          <w:p w:rsidR="00B85A2F" w:rsidRPr="0015214D" w:rsidRDefault="00FB5ACE" w:rsidP="008B2CA0">
            <w:pPr>
              <w:pStyle w:val="ENoteTableText"/>
            </w:pPr>
            <w:r w:rsidRPr="0015214D">
              <w:t>—</w:t>
            </w:r>
          </w:p>
        </w:tc>
      </w:tr>
      <w:tr w:rsidR="000901B0" w:rsidRPr="0015214D" w:rsidTr="00365435">
        <w:trPr>
          <w:cantSplit/>
        </w:trPr>
        <w:tc>
          <w:tcPr>
            <w:tcW w:w="1843" w:type="dxa"/>
            <w:shd w:val="clear" w:color="auto" w:fill="auto"/>
          </w:tcPr>
          <w:p w:rsidR="000901B0" w:rsidRPr="0015214D" w:rsidRDefault="000901B0" w:rsidP="008B2CA0">
            <w:pPr>
              <w:pStyle w:val="ENoteTableText"/>
            </w:pPr>
            <w:r w:rsidRPr="0015214D">
              <w:t>Future Drought Fund (Consequential Amendments) Act 2019</w:t>
            </w:r>
          </w:p>
        </w:tc>
        <w:tc>
          <w:tcPr>
            <w:tcW w:w="992" w:type="dxa"/>
            <w:shd w:val="clear" w:color="auto" w:fill="auto"/>
          </w:tcPr>
          <w:p w:rsidR="000901B0" w:rsidRPr="0015214D" w:rsidRDefault="000901B0" w:rsidP="008B2CA0">
            <w:pPr>
              <w:pStyle w:val="ENoteTableText"/>
            </w:pPr>
            <w:r w:rsidRPr="0015214D">
              <w:t>56, 2019</w:t>
            </w:r>
          </w:p>
        </w:tc>
        <w:tc>
          <w:tcPr>
            <w:tcW w:w="993" w:type="dxa"/>
            <w:shd w:val="clear" w:color="auto" w:fill="auto"/>
          </w:tcPr>
          <w:p w:rsidR="000901B0" w:rsidRPr="0015214D" w:rsidRDefault="000901B0" w:rsidP="00E67D10">
            <w:pPr>
              <w:pStyle w:val="ENoteTableText"/>
            </w:pPr>
            <w:r w:rsidRPr="0015214D">
              <w:t>30</w:t>
            </w:r>
            <w:r w:rsidR="008F32FE" w:rsidRPr="0015214D">
              <w:t> </w:t>
            </w:r>
            <w:r w:rsidRPr="0015214D">
              <w:t>July 2019</w:t>
            </w:r>
          </w:p>
        </w:tc>
        <w:tc>
          <w:tcPr>
            <w:tcW w:w="1845" w:type="dxa"/>
            <w:shd w:val="clear" w:color="auto" w:fill="auto"/>
          </w:tcPr>
          <w:p w:rsidR="000901B0" w:rsidRPr="0015214D" w:rsidRDefault="000901B0" w:rsidP="00EE30C9">
            <w:pPr>
              <w:pStyle w:val="ENoteTableText"/>
            </w:pPr>
            <w:r w:rsidRPr="0015214D">
              <w:t>Sch 1 (</w:t>
            </w:r>
            <w:r w:rsidR="00AC687F">
              <w:t>items 1</w:t>
            </w:r>
            <w:r w:rsidRPr="0015214D">
              <w:t>0–33</w:t>
            </w:r>
            <w:r w:rsidR="00E0151F" w:rsidRPr="0015214D">
              <w:t>) and Sch 2 (</w:t>
            </w:r>
            <w:r w:rsidR="00AC687F">
              <w:t>items 1</w:t>
            </w:r>
            <w:r w:rsidR="00E0151F" w:rsidRPr="0015214D">
              <w:t xml:space="preserve">1–25, 41–43): 1 Sept 2019 (s 2(1) </w:t>
            </w:r>
            <w:r w:rsidR="00AC687F">
              <w:t>item 2</w:t>
            </w:r>
            <w:r w:rsidR="00E0151F" w:rsidRPr="0015214D">
              <w:t>)</w:t>
            </w:r>
          </w:p>
        </w:tc>
        <w:tc>
          <w:tcPr>
            <w:tcW w:w="1423" w:type="dxa"/>
            <w:gridSpan w:val="2"/>
            <w:shd w:val="clear" w:color="auto" w:fill="auto"/>
          </w:tcPr>
          <w:p w:rsidR="000901B0" w:rsidRPr="0015214D" w:rsidRDefault="00E0151F" w:rsidP="008B2CA0">
            <w:pPr>
              <w:pStyle w:val="ENoteTableText"/>
            </w:pPr>
            <w:r w:rsidRPr="0015214D">
              <w:t>Sch 2 (items</w:t>
            </w:r>
            <w:r w:rsidR="008F32FE" w:rsidRPr="0015214D">
              <w:t> </w:t>
            </w:r>
            <w:r w:rsidRPr="0015214D">
              <w:t>41–43)</w:t>
            </w:r>
          </w:p>
        </w:tc>
      </w:tr>
      <w:tr w:rsidR="0038692D" w:rsidRPr="0015214D" w:rsidTr="007B0409">
        <w:trPr>
          <w:cantSplit/>
        </w:trPr>
        <w:tc>
          <w:tcPr>
            <w:tcW w:w="1843" w:type="dxa"/>
            <w:shd w:val="clear" w:color="auto" w:fill="auto"/>
          </w:tcPr>
          <w:p w:rsidR="0038692D" w:rsidRPr="0015214D" w:rsidRDefault="0038692D" w:rsidP="008B2CA0">
            <w:pPr>
              <w:pStyle w:val="ENoteTableText"/>
            </w:pPr>
            <w:r w:rsidRPr="0015214D">
              <w:t>Emergency Response Fund (Consequential Amendments) Act 2019</w:t>
            </w:r>
          </w:p>
        </w:tc>
        <w:tc>
          <w:tcPr>
            <w:tcW w:w="992" w:type="dxa"/>
            <w:shd w:val="clear" w:color="auto" w:fill="auto"/>
          </w:tcPr>
          <w:p w:rsidR="0038692D" w:rsidRPr="0015214D" w:rsidRDefault="0038692D" w:rsidP="008B2CA0">
            <w:pPr>
              <w:pStyle w:val="ENoteTableText"/>
            </w:pPr>
            <w:r w:rsidRPr="0015214D">
              <w:t>91, 2019</w:t>
            </w:r>
          </w:p>
        </w:tc>
        <w:tc>
          <w:tcPr>
            <w:tcW w:w="993" w:type="dxa"/>
            <w:shd w:val="clear" w:color="auto" w:fill="auto"/>
          </w:tcPr>
          <w:p w:rsidR="0038692D" w:rsidRPr="0015214D" w:rsidRDefault="0038692D" w:rsidP="00E67D10">
            <w:pPr>
              <w:pStyle w:val="ENoteTableText"/>
            </w:pPr>
            <w:r w:rsidRPr="0015214D">
              <w:t>28 Oct 2019</w:t>
            </w:r>
          </w:p>
        </w:tc>
        <w:tc>
          <w:tcPr>
            <w:tcW w:w="1845" w:type="dxa"/>
            <w:shd w:val="clear" w:color="auto" w:fill="auto"/>
          </w:tcPr>
          <w:p w:rsidR="0038692D" w:rsidRPr="0015214D" w:rsidRDefault="0038692D" w:rsidP="00EE30C9">
            <w:pPr>
              <w:pStyle w:val="ENoteTableText"/>
            </w:pPr>
            <w:r w:rsidRPr="0015214D">
              <w:t>Sch 1 (</w:t>
            </w:r>
            <w:r w:rsidR="00AC687F">
              <w:t>items 1</w:t>
            </w:r>
            <w:r w:rsidRPr="0015214D">
              <w:t>3–36) and Sch 2 (</w:t>
            </w:r>
            <w:r w:rsidR="00AC687F">
              <w:t>items 1</w:t>
            </w:r>
            <w:r w:rsidRPr="0015214D">
              <w:t>4–37, 43–45): 12 Dec 2019 (s 2(1) item</w:t>
            </w:r>
            <w:r w:rsidR="008F32FE" w:rsidRPr="0015214D">
              <w:t> </w:t>
            </w:r>
            <w:r w:rsidRPr="0015214D">
              <w:t>1)</w:t>
            </w:r>
          </w:p>
        </w:tc>
        <w:tc>
          <w:tcPr>
            <w:tcW w:w="1423" w:type="dxa"/>
            <w:gridSpan w:val="2"/>
            <w:shd w:val="clear" w:color="auto" w:fill="auto"/>
          </w:tcPr>
          <w:p w:rsidR="0038692D" w:rsidRPr="0015214D" w:rsidRDefault="0038692D" w:rsidP="008B2CA0">
            <w:pPr>
              <w:pStyle w:val="ENoteTableText"/>
            </w:pPr>
            <w:r w:rsidRPr="0015214D">
              <w:t>Sch 2 (items</w:t>
            </w:r>
            <w:r w:rsidR="008F32FE" w:rsidRPr="0015214D">
              <w:t> </w:t>
            </w:r>
            <w:r w:rsidRPr="0015214D">
              <w:t>43–45)</w:t>
            </w:r>
          </w:p>
        </w:tc>
      </w:tr>
      <w:tr w:rsidR="00A640B1" w:rsidRPr="0015214D" w:rsidTr="009A04AF">
        <w:trPr>
          <w:cantSplit/>
        </w:trPr>
        <w:tc>
          <w:tcPr>
            <w:tcW w:w="1843" w:type="dxa"/>
            <w:shd w:val="clear" w:color="auto" w:fill="auto"/>
          </w:tcPr>
          <w:p w:rsidR="00A640B1" w:rsidRPr="0015214D" w:rsidRDefault="00A640B1" w:rsidP="008B2CA0">
            <w:pPr>
              <w:pStyle w:val="ENoteTableText"/>
            </w:pPr>
            <w:r w:rsidRPr="0015214D">
              <w:t>Emergency Response Fund Amendment (Disaster Ready Fund) Act 2022</w:t>
            </w:r>
          </w:p>
        </w:tc>
        <w:tc>
          <w:tcPr>
            <w:tcW w:w="992" w:type="dxa"/>
            <w:shd w:val="clear" w:color="auto" w:fill="auto"/>
          </w:tcPr>
          <w:p w:rsidR="00A640B1" w:rsidRPr="0015214D" w:rsidRDefault="00A640B1" w:rsidP="008B2CA0">
            <w:pPr>
              <w:pStyle w:val="ENoteTableText"/>
            </w:pPr>
            <w:r w:rsidRPr="0015214D">
              <w:t>65, 2022</w:t>
            </w:r>
          </w:p>
        </w:tc>
        <w:tc>
          <w:tcPr>
            <w:tcW w:w="993" w:type="dxa"/>
            <w:shd w:val="clear" w:color="auto" w:fill="auto"/>
          </w:tcPr>
          <w:p w:rsidR="00A640B1" w:rsidRPr="0015214D" w:rsidRDefault="00A640B1" w:rsidP="00E67D10">
            <w:pPr>
              <w:pStyle w:val="ENoteTableText"/>
            </w:pPr>
            <w:r w:rsidRPr="0015214D">
              <w:t>29 Nov 2022</w:t>
            </w:r>
          </w:p>
        </w:tc>
        <w:tc>
          <w:tcPr>
            <w:tcW w:w="1845" w:type="dxa"/>
            <w:shd w:val="clear" w:color="auto" w:fill="auto"/>
          </w:tcPr>
          <w:p w:rsidR="00A640B1" w:rsidRPr="0015214D" w:rsidRDefault="00A640B1" w:rsidP="00EE30C9">
            <w:pPr>
              <w:pStyle w:val="ENoteTableText"/>
            </w:pPr>
            <w:r w:rsidRPr="0015214D">
              <w:t>Sch 1 (</w:t>
            </w:r>
            <w:r w:rsidR="00AC687F">
              <w:t>items 1</w:t>
            </w:r>
            <w:r w:rsidRPr="0015214D">
              <w:t xml:space="preserve">70–205, 210): 1 Mar 2023 (s 2(1) </w:t>
            </w:r>
            <w:r w:rsidR="00AC687F">
              <w:t>item 2</w:t>
            </w:r>
            <w:r w:rsidRPr="0015214D">
              <w:t>)</w:t>
            </w:r>
          </w:p>
        </w:tc>
        <w:tc>
          <w:tcPr>
            <w:tcW w:w="1423" w:type="dxa"/>
            <w:gridSpan w:val="2"/>
            <w:shd w:val="clear" w:color="auto" w:fill="auto"/>
          </w:tcPr>
          <w:p w:rsidR="00A640B1" w:rsidRPr="0015214D" w:rsidRDefault="00A640B1" w:rsidP="008B2CA0">
            <w:pPr>
              <w:pStyle w:val="ENoteTableText"/>
            </w:pPr>
            <w:r w:rsidRPr="0015214D">
              <w:t>Sch 1 (</w:t>
            </w:r>
            <w:r w:rsidR="00AC687F">
              <w:t>item 2</w:t>
            </w:r>
            <w:r w:rsidRPr="0015214D">
              <w:t>10)</w:t>
            </w:r>
          </w:p>
        </w:tc>
      </w:tr>
      <w:tr w:rsidR="00D00175" w:rsidRPr="0015214D" w:rsidTr="00F400F7">
        <w:trPr>
          <w:cantSplit/>
        </w:trPr>
        <w:tc>
          <w:tcPr>
            <w:tcW w:w="1843" w:type="dxa"/>
            <w:tcBorders>
              <w:bottom w:val="single" w:sz="12" w:space="0" w:color="auto"/>
            </w:tcBorders>
            <w:shd w:val="clear" w:color="auto" w:fill="auto"/>
          </w:tcPr>
          <w:p w:rsidR="00D00175" w:rsidRPr="0015214D" w:rsidRDefault="00D00175" w:rsidP="009A04AF">
            <w:pPr>
              <w:pStyle w:val="ENoteTableText"/>
              <w:pageBreakBefore/>
            </w:pPr>
            <w:r w:rsidRPr="0015214D">
              <w:lastRenderedPageBreak/>
              <w:t>Treasury Laws Amendment (Refining and Improving Our Tax System) Act 2023</w:t>
            </w:r>
          </w:p>
        </w:tc>
        <w:tc>
          <w:tcPr>
            <w:tcW w:w="992" w:type="dxa"/>
            <w:tcBorders>
              <w:bottom w:val="single" w:sz="12" w:space="0" w:color="auto"/>
            </w:tcBorders>
            <w:shd w:val="clear" w:color="auto" w:fill="auto"/>
          </w:tcPr>
          <w:p w:rsidR="00D00175" w:rsidRPr="0015214D" w:rsidRDefault="00D00175" w:rsidP="008B2CA0">
            <w:pPr>
              <w:pStyle w:val="ENoteTableText"/>
            </w:pPr>
            <w:r w:rsidRPr="0015214D">
              <w:t>40, 2023</w:t>
            </w:r>
          </w:p>
        </w:tc>
        <w:tc>
          <w:tcPr>
            <w:tcW w:w="993" w:type="dxa"/>
            <w:tcBorders>
              <w:bottom w:val="single" w:sz="12" w:space="0" w:color="auto"/>
            </w:tcBorders>
            <w:shd w:val="clear" w:color="auto" w:fill="auto"/>
          </w:tcPr>
          <w:p w:rsidR="00D00175" w:rsidRPr="0015214D" w:rsidRDefault="00AC687F" w:rsidP="00E67D10">
            <w:pPr>
              <w:pStyle w:val="ENoteTableText"/>
            </w:pPr>
            <w:r>
              <w:t>28 June</w:t>
            </w:r>
            <w:r w:rsidR="00D00175" w:rsidRPr="0015214D">
              <w:t xml:space="preserve"> 2023</w:t>
            </w:r>
          </w:p>
        </w:tc>
        <w:tc>
          <w:tcPr>
            <w:tcW w:w="1845" w:type="dxa"/>
            <w:tcBorders>
              <w:bottom w:val="single" w:sz="12" w:space="0" w:color="auto"/>
            </w:tcBorders>
            <w:shd w:val="clear" w:color="auto" w:fill="auto"/>
          </w:tcPr>
          <w:p w:rsidR="00D00175" w:rsidRPr="0015214D" w:rsidRDefault="00D00175" w:rsidP="00EE30C9">
            <w:pPr>
              <w:pStyle w:val="ENoteTableText"/>
            </w:pPr>
            <w:r w:rsidRPr="0015214D">
              <w:t xml:space="preserve">Sch 2A: </w:t>
            </w:r>
            <w:r w:rsidR="00AC687F">
              <w:t>29 June</w:t>
            </w:r>
            <w:r w:rsidRPr="0015214D">
              <w:t xml:space="preserve"> 2023 (s 2(1) </w:t>
            </w:r>
            <w:r w:rsidR="00AC687F">
              <w:t>item 3</w:t>
            </w:r>
            <w:r w:rsidRPr="0015214D">
              <w:t>A)</w:t>
            </w:r>
          </w:p>
        </w:tc>
        <w:tc>
          <w:tcPr>
            <w:tcW w:w="1423" w:type="dxa"/>
            <w:gridSpan w:val="2"/>
            <w:tcBorders>
              <w:bottom w:val="single" w:sz="12" w:space="0" w:color="auto"/>
            </w:tcBorders>
            <w:shd w:val="clear" w:color="auto" w:fill="auto"/>
          </w:tcPr>
          <w:p w:rsidR="00D00175" w:rsidRPr="0015214D" w:rsidRDefault="00D00175" w:rsidP="008B2CA0">
            <w:pPr>
              <w:pStyle w:val="ENoteTableText"/>
            </w:pPr>
            <w:r w:rsidRPr="0015214D">
              <w:t>—</w:t>
            </w:r>
          </w:p>
        </w:tc>
      </w:tr>
    </w:tbl>
    <w:p w:rsidR="008B2CA0" w:rsidRPr="0015214D" w:rsidRDefault="008B2CA0" w:rsidP="0069305F">
      <w:pPr>
        <w:pStyle w:val="Tabletext"/>
      </w:pPr>
    </w:p>
    <w:p w:rsidR="0086006D" w:rsidRPr="0015214D" w:rsidRDefault="0086006D" w:rsidP="005E3F2A">
      <w:pPr>
        <w:pStyle w:val="ENotesHeading2"/>
        <w:pageBreakBefore/>
        <w:outlineLvl w:val="9"/>
      </w:pPr>
      <w:bookmarkStart w:id="158" w:name="_Toc139111402"/>
      <w:r w:rsidRPr="0015214D">
        <w:lastRenderedPageBreak/>
        <w:t>Endnote 4—Amendment history</w:t>
      </w:r>
      <w:bookmarkEnd w:id="158"/>
    </w:p>
    <w:p w:rsidR="008B2CA0" w:rsidRPr="0015214D" w:rsidRDefault="008B2CA0" w:rsidP="0069305F">
      <w:pPr>
        <w:pStyle w:val="Tabletext"/>
      </w:pPr>
    </w:p>
    <w:tbl>
      <w:tblPr>
        <w:tblW w:w="7082" w:type="dxa"/>
        <w:tblLayout w:type="fixed"/>
        <w:tblLook w:val="0000" w:firstRow="0" w:lastRow="0" w:firstColumn="0" w:lastColumn="0" w:noHBand="0" w:noVBand="0"/>
      </w:tblPr>
      <w:tblGrid>
        <w:gridCol w:w="2139"/>
        <w:gridCol w:w="4943"/>
      </w:tblGrid>
      <w:tr w:rsidR="008B2CA0" w:rsidRPr="0015214D" w:rsidTr="0086006D">
        <w:trPr>
          <w:cantSplit/>
          <w:tblHeader/>
        </w:trPr>
        <w:tc>
          <w:tcPr>
            <w:tcW w:w="2139" w:type="dxa"/>
            <w:tcBorders>
              <w:top w:val="single" w:sz="12" w:space="0" w:color="auto"/>
              <w:bottom w:val="single" w:sz="12" w:space="0" w:color="auto"/>
            </w:tcBorders>
            <w:shd w:val="clear" w:color="auto" w:fill="auto"/>
          </w:tcPr>
          <w:p w:rsidR="008B2CA0" w:rsidRPr="0015214D" w:rsidRDefault="008B2CA0" w:rsidP="0069305F">
            <w:pPr>
              <w:pStyle w:val="ENoteTableHeading"/>
            </w:pPr>
            <w:r w:rsidRPr="0015214D">
              <w:t>Provision affected</w:t>
            </w:r>
          </w:p>
        </w:tc>
        <w:tc>
          <w:tcPr>
            <w:tcW w:w="4943" w:type="dxa"/>
            <w:tcBorders>
              <w:top w:val="single" w:sz="12" w:space="0" w:color="auto"/>
              <w:bottom w:val="single" w:sz="12" w:space="0" w:color="auto"/>
            </w:tcBorders>
            <w:shd w:val="clear" w:color="auto" w:fill="auto"/>
          </w:tcPr>
          <w:p w:rsidR="008B2CA0" w:rsidRPr="0015214D" w:rsidRDefault="008B2CA0" w:rsidP="0069305F">
            <w:pPr>
              <w:pStyle w:val="ENoteTableHeading"/>
            </w:pPr>
            <w:r w:rsidRPr="0015214D">
              <w:t>How affected</w:t>
            </w:r>
          </w:p>
        </w:tc>
      </w:tr>
      <w:tr w:rsidR="008B2CA0" w:rsidRPr="0015214D" w:rsidTr="0086006D">
        <w:trPr>
          <w:cantSplit/>
        </w:trPr>
        <w:tc>
          <w:tcPr>
            <w:tcW w:w="2139" w:type="dxa"/>
            <w:tcBorders>
              <w:top w:val="single" w:sz="12" w:space="0" w:color="auto"/>
            </w:tcBorders>
            <w:shd w:val="clear" w:color="auto" w:fill="auto"/>
          </w:tcPr>
          <w:p w:rsidR="008B2CA0" w:rsidRPr="0015214D" w:rsidRDefault="008B2CA0" w:rsidP="00BA055B">
            <w:pPr>
              <w:pStyle w:val="ENoteTableText"/>
              <w:tabs>
                <w:tab w:val="center" w:leader="dot" w:pos="2268"/>
              </w:tabs>
            </w:pPr>
            <w:r w:rsidRPr="0015214D">
              <w:t>Title</w:t>
            </w:r>
            <w:r w:rsidRPr="0015214D">
              <w:tab/>
            </w:r>
          </w:p>
        </w:tc>
        <w:tc>
          <w:tcPr>
            <w:tcW w:w="4943" w:type="dxa"/>
            <w:tcBorders>
              <w:top w:val="single" w:sz="12" w:space="0" w:color="auto"/>
            </w:tcBorders>
            <w:shd w:val="clear" w:color="auto" w:fill="auto"/>
          </w:tcPr>
          <w:p w:rsidR="008B2CA0" w:rsidRPr="0015214D" w:rsidRDefault="00261075" w:rsidP="00225B26">
            <w:pPr>
              <w:pStyle w:val="ENoteTableText"/>
            </w:pPr>
            <w:r w:rsidRPr="0015214D">
              <w:t>am</w:t>
            </w:r>
            <w:r w:rsidR="008B2CA0" w:rsidRPr="0015214D">
              <w:t xml:space="preserve"> No</w:t>
            </w:r>
            <w:r w:rsidR="004B563E" w:rsidRPr="0015214D">
              <w:t> </w:t>
            </w:r>
            <w:r w:rsidR="008B2CA0" w:rsidRPr="0015214D">
              <w:t>161, 2007</w:t>
            </w:r>
          </w:p>
        </w:tc>
      </w:tr>
      <w:tr w:rsidR="008B2CA0" w:rsidRPr="0015214D" w:rsidTr="008B2CA0">
        <w:trPr>
          <w:cantSplit/>
        </w:trPr>
        <w:tc>
          <w:tcPr>
            <w:tcW w:w="2139" w:type="dxa"/>
            <w:shd w:val="clear" w:color="auto" w:fill="auto"/>
          </w:tcPr>
          <w:p w:rsidR="008B2CA0" w:rsidRPr="0015214D" w:rsidRDefault="008B2CA0" w:rsidP="008B2CA0">
            <w:pPr>
              <w:pStyle w:val="ENoteTableText"/>
            </w:pPr>
            <w:r w:rsidRPr="0015214D">
              <w:rPr>
                <w:b/>
              </w:rPr>
              <w:t>Part</w:t>
            </w:r>
            <w:r w:rsidR="008F32FE" w:rsidRPr="0015214D">
              <w:rPr>
                <w:b/>
              </w:rPr>
              <w:t> </w:t>
            </w:r>
            <w:r w:rsidRPr="0015214D">
              <w:rPr>
                <w:b/>
              </w:rPr>
              <w:t>1</w:t>
            </w:r>
          </w:p>
        </w:tc>
        <w:tc>
          <w:tcPr>
            <w:tcW w:w="4943" w:type="dxa"/>
            <w:shd w:val="clear" w:color="auto" w:fill="auto"/>
          </w:tcPr>
          <w:p w:rsidR="008B2CA0" w:rsidRPr="0015214D" w:rsidRDefault="008B2CA0" w:rsidP="008B2CA0">
            <w:pPr>
              <w:pStyle w:val="ENoteTableText"/>
            </w:pPr>
          </w:p>
        </w:tc>
      </w:tr>
      <w:tr w:rsidR="008B2CA0" w:rsidRPr="0015214D" w:rsidTr="008B2CA0">
        <w:trPr>
          <w:cantSplit/>
        </w:trPr>
        <w:tc>
          <w:tcPr>
            <w:tcW w:w="2139" w:type="dxa"/>
            <w:shd w:val="clear" w:color="auto" w:fill="auto"/>
          </w:tcPr>
          <w:p w:rsidR="008B2CA0" w:rsidRPr="0015214D" w:rsidRDefault="00BA055B" w:rsidP="00E67D10">
            <w:pPr>
              <w:pStyle w:val="ENoteTableText"/>
              <w:tabs>
                <w:tab w:val="center" w:leader="dot" w:pos="2268"/>
              </w:tabs>
              <w:rPr>
                <w:kern w:val="28"/>
              </w:rPr>
            </w:pPr>
            <w:r w:rsidRPr="0015214D">
              <w:t>s</w:t>
            </w:r>
            <w:r w:rsidR="00E3456B" w:rsidRPr="0015214D">
              <w:t> </w:t>
            </w:r>
            <w:r w:rsidR="00E67D10" w:rsidRPr="0015214D">
              <w:t>3</w:t>
            </w:r>
            <w:r w:rsidR="008B2CA0" w:rsidRPr="0015214D">
              <w:tab/>
            </w:r>
          </w:p>
        </w:tc>
        <w:tc>
          <w:tcPr>
            <w:tcW w:w="4943" w:type="dxa"/>
            <w:shd w:val="clear" w:color="auto" w:fill="auto"/>
          </w:tcPr>
          <w:p w:rsidR="008B2CA0" w:rsidRPr="0015214D" w:rsidRDefault="008B2CA0" w:rsidP="008B2CA0">
            <w:pPr>
              <w:pStyle w:val="ENoteTableText"/>
            </w:pPr>
            <w:r w:rsidRPr="0015214D">
              <w:t>am No</w:t>
            </w:r>
            <w:r w:rsidR="00E3456B" w:rsidRPr="0015214D">
              <w:t> </w:t>
            </w:r>
            <w:r w:rsidRPr="0015214D">
              <w:t>161, 2007</w:t>
            </w:r>
          </w:p>
        </w:tc>
      </w:tr>
      <w:tr w:rsidR="00A0181A" w:rsidRPr="0015214D" w:rsidTr="008B2CA0">
        <w:trPr>
          <w:cantSplit/>
        </w:trPr>
        <w:tc>
          <w:tcPr>
            <w:tcW w:w="2139" w:type="dxa"/>
            <w:shd w:val="clear" w:color="auto" w:fill="auto"/>
          </w:tcPr>
          <w:p w:rsidR="00A0181A" w:rsidRPr="0015214D" w:rsidRDefault="00A0181A" w:rsidP="00BA055B">
            <w:pPr>
              <w:pStyle w:val="ENoteTableText"/>
              <w:tabs>
                <w:tab w:val="center" w:leader="dot" w:pos="2268"/>
              </w:tabs>
            </w:pPr>
            <w:r w:rsidRPr="0015214D">
              <w:t>s 4</w:t>
            </w:r>
            <w:r w:rsidRPr="0015214D">
              <w:tab/>
            </w:r>
          </w:p>
        </w:tc>
        <w:tc>
          <w:tcPr>
            <w:tcW w:w="4943" w:type="dxa"/>
            <w:shd w:val="clear" w:color="auto" w:fill="auto"/>
          </w:tcPr>
          <w:p w:rsidR="00A0181A" w:rsidRPr="0015214D" w:rsidRDefault="00A0181A" w:rsidP="00F5561D">
            <w:pPr>
              <w:pStyle w:val="ENoteTableText"/>
            </w:pPr>
            <w:r w:rsidRPr="0015214D">
              <w:t>am No 161, 2007; No 155, 2008; No 86, 2013; No 117, 2015</w:t>
            </w:r>
            <w:r w:rsidR="007E4A66" w:rsidRPr="0015214D">
              <w:t>; No 146, 2018</w:t>
            </w:r>
            <w:r w:rsidR="00752297" w:rsidRPr="0015214D">
              <w:t>; No 56, 2019</w:t>
            </w:r>
            <w:r w:rsidR="00650D74" w:rsidRPr="0015214D">
              <w:t>; No 91, 2019</w:t>
            </w:r>
            <w:r w:rsidR="00C23283" w:rsidRPr="0015214D">
              <w:t>; No 65, 2022</w:t>
            </w:r>
          </w:p>
        </w:tc>
      </w:tr>
      <w:tr w:rsidR="008B2CA0" w:rsidRPr="0015214D" w:rsidTr="008B2CA0">
        <w:trPr>
          <w:cantSplit/>
        </w:trPr>
        <w:tc>
          <w:tcPr>
            <w:tcW w:w="2139" w:type="dxa"/>
            <w:shd w:val="clear" w:color="auto" w:fill="auto"/>
          </w:tcPr>
          <w:p w:rsidR="008B2CA0" w:rsidRPr="0015214D" w:rsidRDefault="00BA055B" w:rsidP="00265B5D">
            <w:pPr>
              <w:pStyle w:val="ENoteTableText"/>
              <w:tabs>
                <w:tab w:val="center" w:leader="dot" w:pos="2268"/>
              </w:tabs>
              <w:rPr>
                <w:kern w:val="28"/>
              </w:rPr>
            </w:pPr>
            <w:r w:rsidRPr="0015214D">
              <w:t>s</w:t>
            </w:r>
            <w:r w:rsidR="008B2CA0" w:rsidRPr="0015214D">
              <w:t xml:space="preserve"> 5</w:t>
            </w:r>
            <w:r w:rsidR="008B2CA0" w:rsidRPr="0015214D">
              <w:tab/>
            </w:r>
          </w:p>
        </w:tc>
        <w:tc>
          <w:tcPr>
            <w:tcW w:w="4943" w:type="dxa"/>
            <w:shd w:val="clear" w:color="auto" w:fill="auto"/>
          </w:tcPr>
          <w:p w:rsidR="008B2CA0" w:rsidRPr="0015214D" w:rsidRDefault="008B2CA0" w:rsidP="004D0539">
            <w:pPr>
              <w:pStyle w:val="ENoteTableText"/>
              <w:rPr>
                <w:kern w:val="28"/>
              </w:rPr>
            </w:pPr>
            <w:r w:rsidRPr="0015214D">
              <w:t>am No</w:t>
            </w:r>
            <w:r w:rsidR="00D06044" w:rsidRPr="0015214D">
              <w:t> </w:t>
            </w:r>
            <w:r w:rsidRPr="0015214D">
              <w:t>161, 2007; No</w:t>
            </w:r>
            <w:r w:rsidR="00D06044" w:rsidRPr="0015214D">
              <w:t> </w:t>
            </w:r>
            <w:r w:rsidRPr="0015214D">
              <w:t>155, 2008; No</w:t>
            </w:r>
            <w:r w:rsidR="00D06044" w:rsidRPr="0015214D">
              <w:t> </w:t>
            </w:r>
            <w:r w:rsidRPr="0015214D">
              <w:t>46, 2011</w:t>
            </w:r>
            <w:r w:rsidR="00723CF4" w:rsidRPr="0015214D">
              <w:t>; No 86, 2013</w:t>
            </w:r>
            <w:r w:rsidR="009A6747" w:rsidRPr="0015214D">
              <w:t>; No 62, 2014</w:t>
            </w:r>
            <w:r w:rsidR="003E4C14" w:rsidRPr="0015214D">
              <w:t>; No 36, 2015</w:t>
            </w:r>
            <w:r w:rsidR="00611B74" w:rsidRPr="0015214D">
              <w:t>; No 117, 2015</w:t>
            </w:r>
            <w:r w:rsidR="006F6DD1" w:rsidRPr="0015214D">
              <w:t>; No 120, 2015</w:t>
            </w:r>
            <w:r w:rsidR="00D4609E" w:rsidRPr="0015214D">
              <w:t>;</w:t>
            </w:r>
            <w:r w:rsidR="007E4A66" w:rsidRPr="0015214D">
              <w:t xml:space="preserve"> No 146, 2018</w:t>
            </w:r>
            <w:r w:rsidR="00752297" w:rsidRPr="0015214D">
              <w:t>; No 56, 2019</w:t>
            </w:r>
            <w:r w:rsidR="00650D74" w:rsidRPr="0015214D">
              <w:t>; No 91, 2019</w:t>
            </w:r>
            <w:r w:rsidR="00C23283" w:rsidRPr="0015214D">
              <w:t>; No 65, 2022</w:t>
            </w:r>
            <w:r w:rsidR="00D00175" w:rsidRPr="0015214D">
              <w:t>; No 40, 2023</w:t>
            </w:r>
          </w:p>
        </w:tc>
      </w:tr>
      <w:tr w:rsidR="00217914" w:rsidRPr="0015214D" w:rsidTr="008B2CA0">
        <w:trPr>
          <w:cantSplit/>
        </w:trPr>
        <w:tc>
          <w:tcPr>
            <w:tcW w:w="2139" w:type="dxa"/>
            <w:shd w:val="clear" w:color="auto" w:fill="auto"/>
          </w:tcPr>
          <w:p w:rsidR="00217914" w:rsidRPr="0015214D" w:rsidRDefault="00217914" w:rsidP="00217914">
            <w:pPr>
              <w:pStyle w:val="ENoteTableText"/>
              <w:tabs>
                <w:tab w:val="center" w:leader="dot" w:pos="2268"/>
              </w:tabs>
            </w:pPr>
            <w:r w:rsidRPr="0015214D">
              <w:t>s 6</w:t>
            </w:r>
            <w:r w:rsidRPr="0015214D">
              <w:tab/>
            </w:r>
          </w:p>
        </w:tc>
        <w:tc>
          <w:tcPr>
            <w:tcW w:w="4943" w:type="dxa"/>
            <w:shd w:val="clear" w:color="auto" w:fill="auto"/>
          </w:tcPr>
          <w:p w:rsidR="00217914" w:rsidRPr="0015214D" w:rsidRDefault="00217914" w:rsidP="00265B5D">
            <w:pPr>
              <w:pStyle w:val="ENoteTableText"/>
            </w:pPr>
            <w:r w:rsidRPr="0015214D">
              <w:t>am No 126, 2015</w:t>
            </w:r>
          </w:p>
        </w:tc>
      </w:tr>
      <w:tr w:rsidR="008B2CA0" w:rsidRPr="0015214D" w:rsidTr="008B2CA0">
        <w:trPr>
          <w:cantSplit/>
        </w:trPr>
        <w:tc>
          <w:tcPr>
            <w:tcW w:w="2139" w:type="dxa"/>
            <w:shd w:val="clear" w:color="auto" w:fill="auto"/>
          </w:tcPr>
          <w:p w:rsidR="008B2CA0" w:rsidRPr="0015214D" w:rsidRDefault="008B2CA0" w:rsidP="008B2CA0">
            <w:pPr>
              <w:pStyle w:val="ENoteTableText"/>
            </w:pPr>
            <w:r w:rsidRPr="0015214D">
              <w:rPr>
                <w:b/>
              </w:rPr>
              <w:t>Part</w:t>
            </w:r>
            <w:r w:rsidR="008F32FE" w:rsidRPr="0015214D">
              <w:rPr>
                <w:b/>
              </w:rPr>
              <w:t> </w:t>
            </w:r>
            <w:r w:rsidRPr="0015214D">
              <w:rPr>
                <w:b/>
              </w:rPr>
              <w:t>2</w:t>
            </w:r>
          </w:p>
        </w:tc>
        <w:tc>
          <w:tcPr>
            <w:tcW w:w="4943" w:type="dxa"/>
            <w:shd w:val="clear" w:color="auto" w:fill="auto"/>
          </w:tcPr>
          <w:p w:rsidR="008B2CA0" w:rsidRPr="0015214D" w:rsidRDefault="008B2CA0" w:rsidP="008B2CA0">
            <w:pPr>
              <w:pStyle w:val="ENoteTableText"/>
            </w:pPr>
          </w:p>
        </w:tc>
      </w:tr>
      <w:tr w:rsidR="009A6747" w:rsidRPr="0015214D" w:rsidTr="008B2CA0">
        <w:trPr>
          <w:cantSplit/>
        </w:trPr>
        <w:tc>
          <w:tcPr>
            <w:tcW w:w="2139" w:type="dxa"/>
            <w:shd w:val="clear" w:color="auto" w:fill="auto"/>
          </w:tcPr>
          <w:p w:rsidR="009A6747" w:rsidRPr="0015214D" w:rsidRDefault="009A6747" w:rsidP="001F1E63">
            <w:pPr>
              <w:pStyle w:val="ENoteTableText"/>
              <w:tabs>
                <w:tab w:val="center" w:leader="dot" w:pos="2268"/>
              </w:tabs>
            </w:pPr>
            <w:r w:rsidRPr="0015214D">
              <w:t>s 12</w:t>
            </w:r>
            <w:r w:rsidRPr="0015214D">
              <w:tab/>
            </w:r>
          </w:p>
        </w:tc>
        <w:tc>
          <w:tcPr>
            <w:tcW w:w="4943" w:type="dxa"/>
            <w:shd w:val="clear" w:color="auto" w:fill="auto"/>
          </w:tcPr>
          <w:p w:rsidR="009A6747" w:rsidRPr="0015214D" w:rsidRDefault="009A6747" w:rsidP="008B2CA0">
            <w:pPr>
              <w:pStyle w:val="ENoteTableText"/>
            </w:pPr>
            <w:r w:rsidRPr="0015214D">
              <w:t>am No 62, 2014</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13</w:t>
            </w:r>
            <w:r w:rsidR="008B2CA0" w:rsidRPr="0015214D">
              <w:tab/>
            </w:r>
          </w:p>
        </w:tc>
        <w:tc>
          <w:tcPr>
            <w:tcW w:w="4943" w:type="dxa"/>
            <w:shd w:val="clear" w:color="auto" w:fill="auto"/>
          </w:tcPr>
          <w:p w:rsidR="008B2CA0" w:rsidRPr="0015214D" w:rsidRDefault="008B2CA0" w:rsidP="004D0539">
            <w:pPr>
              <w:pStyle w:val="ENoteTableText"/>
            </w:pPr>
            <w:r w:rsidRPr="0015214D">
              <w:t>am No</w:t>
            </w:r>
            <w:r w:rsidR="00E3456B" w:rsidRPr="0015214D">
              <w:t> </w:t>
            </w:r>
            <w:r w:rsidRPr="0015214D">
              <w:t>155, 2008</w:t>
            </w:r>
            <w:r w:rsidR="00611B74" w:rsidRPr="0015214D">
              <w:t>; No 86, 2013; No 117, 2015</w:t>
            </w:r>
            <w:r w:rsidR="00CC79CB" w:rsidRPr="0015214D">
              <w:t>;</w:t>
            </w:r>
            <w:r w:rsidR="007E4A66" w:rsidRPr="0015214D">
              <w:t xml:space="preserve"> No 146, 2018</w:t>
            </w:r>
            <w:r w:rsidR="00752297" w:rsidRPr="0015214D">
              <w:t>; No 56, 2019</w:t>
            </w:r>
            <w:r w:rsidR="00650D74" w:rsidRPr="0015214D">
              <w:t>; No 91, 2019</w:t>
            </w:r>
            <w:r w:rsidR="00C23283" w:rsidRPr="0015214D">
              <w:t>; No 65, 2022</w:t>
            </w:r>
          </w:p>
        </w:tc>
      </w:tr>
      <w:tr w:rsidR="008B2CA0" w:rsidRPr="0015214D" w:rsidTr="008B2CA0">
        <w:trPr>
          <w:cantSplit/>
        </w:trPr>
        <w:tc>
          <w:tcPr>
            <w:tcW w:w="2139" w:type="dxa"/>
            <w:shd w:val="clear" w:color="auto" w:fill="auto"/>
          </w:tcPr>
          <w:p w:rsidR="008B2CA0" w:rsidRPr="0015214D" w:rsidRDefault="008B2CA0" w:rsidP="008B2CA0">
            <w:pPr>
              <w:pStyle w:val="ENoteTableText"/>
            </w:pPr>
            <w:r w:rsidRPr="0015214D">
              <w:rPr>
                <w:b/>
              </w:rPr>
              <w:t>Part</w:t>
            </w:r>
            <w:r w:rsidR="008F32FE" w:rsidRPr="0015214D">
              <w:rPr>
                <w:b/>
              </w:rPr>
              <w:t> </w:t>
            </w:r>
            <w:r w:rsidRPr="0015214D">
              <w:rPr>
                <w:b/>
              </w:rPr>
              <w:t>3</w:t>
            </w:r>
          </w:p>
        </w:tc>
        <w:tc>
          <w:tcPr>
            <w:tcW w:w="4943" w:type="dxa"/>
            <w:shd w:val="clear" w:color="auto" w:fill="auto"/>
          </w:tcPr>
          <w:p w:rsidR="008B2CA0" w:rsidRPr="0015214D" w:rsidRDefault="008B2CA0" w:rsidP="008B2CA0">
            <w:pPr>
              <w:pStyle w:val="ENoteTableText"/>
            </w:pP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 14</w:t>
            </w:r>
            <w:r w:rsidR="008B2CA0" w:rsidRPr="0015214D">
              <w:tab/>
            </w:r>
          </w:p>
        </w:tc>
        <w:tc>
          <w:tcPr>
            <w:tcW w:w="4943" w:type="dxa"/>
            <w:shd w:val="clear" w:color="auto" w:fill="auto"/>
          </w:tcPr>
          <w:p w:rsidR="008B2CA0" w:rsidRPr="0015214D" w:rsidRDefault="00261075" w:rsidP="00225B26">
            <w:pPr>
              <w:pStyle w:val="ENoteTableText"/>
            </w:pPr>
            <w:r w:rsidRPr="0015214D">
              <w:t>am</w:t>
            </w:r>
            <w:r w:rsidR="008B2CA0" w:rsidRPr="0015214D">
              <w:t xml:space="preserve"> No</w:t>
            </w:r>
            <w:r w:rsidR="004B563E" w:rsidRPr="0015214D">
              <w:t> </w:t>
            </w:r>
            <w:r w:rsidR="008B2CA0" w:rsidRPr="0015214D">
              <w:t>161, 2007</w:t>
            </w:r>
          </w:p>
        </w:tc>
      </w:tr>
      <w:tr w:rsidR="00261075" w:rsidRPr="0015214D" w:rsidTr="008B2CA0">
        <w:trPr>
          <w:cantSplit/>
        </w:trPr>
        <w:tc>
          <w:tcPr>
            <w:tcW w:w="2139" w:type="dxa"/>
            <w:shd w:val="clear" w:color="auto" w:fill="auto"/>
          </w:tcPr>
          <w:p w:rsidR="00261075" w:rsidRPr="0015214D" w:rsidRDefault="00261075" w:rsidP="00BA055B">
            <w:pPr>
              <w:pStyle w:val="ENoteTableText"/>
              <w:tabs>
                <w:tab w:val="center" w:leader="dot" w:pos="2268"/>
              </w:tabs>
            </w:pPr>
            <w:r w:rsidRPr="0015214D">
              <w:t>s 15</w:t>
            </w:r>
            <w:r w:rsidRPr="0015214D">
              <w:tab/>
            </w:r>
          </w:p>
        </w:tc>
        <w:tc>
          <w:tcPr>
            <w:tcW w:w="4943" w:type="dxa"/>
            <w:shd w:val="clear" w:color="auto" w:fill="auto"/>
          </w:tcPr>
          <w:p w:rsidR="00261075" w:rsidRPr="0015214D" w:rsidRDefault="00261075" w:rsidP="00225B26">
            <w:pPr>
              <w:pStyle w:val="ENoteTableText"/>
            </w:pPr>
            <w:r w:rsidRPr="0015214D">
              <w:t>am No</w:t>
            </w:r>
            <w:r w:rsidR="004B563E" w:rsidRPr="0015214D">
              <w:t> </w:t>
            </w:r>
            <w:r w:rsidRPr="0015214D">
              <w:t>161, 2007</w:t>
            </w:r>
          </w:p>
        </w:tc>
      </w:tr>
      <w:tr w:rsidR="009A6747" w:rsidRPr="0015214D" w:rsidTr="008B2CA0">
        <w:trPr>
          <w:cantSplit/>
        </w:trPr>
        <w:tc>
          <w:tcPr>
            <w:tcW w:w="2139" w:type="dxa"/>
            <w:shd w:val="clear" w:color="auto" w:fill="auto"/>
          </w:tcPr>
          <w:p w:rsidR="009A6747" w:rsidRPr="0015214D" w:rsidRDefault="009A6747" w:rsidP="00BA055B">
            <w:pPr>
              <w:pStyle w:val="ENoteTableText"/>
              <w:tabs>
                <w:tab w:val="center" w:leader="dot" w:pos="2268"/>
              </w:tabs>
            </w:pPr>
            <w:r w:rsidRPr="0015214D">
              <w:t>s 17</w:t>
            </w:r>
            <w:r w:rsidRPr="0015214D">
              <w:tab/>
            </w:r>
          </w:p>
        </w:tc>
        <w:tc>
          <w:tcPr>
            <w:tcW w:w="4943" w:type="dxa"/>
            <w:shd w:val="clear" w:color="auto" w:fill="auto"/>
          </w:tcPr>
          <w:p w:rsidR="009A6747" w:rsidRPr="0015214D" w:rsidRDefault="009A6747" w:rsidP="008B2CA0">
            <w:pPr>
              <w:pStyle w:val="ENoteTableText"/>
            </w:pPr>
            <w:r w:rsidRPr="0015214D">
              <w:t>am No 62, 2014</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18</w:t>
            </w:r>
            <w:r w:rsidR="008B2CA0" w:rsidRPr="0015214D">
              <w:tab/>
            </w:r>
          </w:p>
        </w:tc>
        <w:tc>
          <w:tcPr>
            <w:tcW w:w="4943" w:type="dxa"/>
            <w:shd w:val="clear" w:color="auto" w:fill="auto"/>
          </w:tcPr>
          <w:p w:rsidR="008B2CA0" w:rsidRPr="0015214D" w:rsidRDefault="00261075" w:rsidP="00225B26">
            <w:pPr>
              <w:pStyle w:val="ENoteTableText"/>
            </w:pPr>
            <w:r w:rsidRPr="0015214D">
              <w:t>am</w:t>
            </w:r>
            <w:r w:rsidR="008B2CA0" w:rsidRPr="0015214D">
              <w:t xml:space="preserve"> No</w:t>
            </w:r>
            <w:r w:rsidR="004B563E" w:rsidRPr="0015214D">
              <w:t> </w:t>
            </w:r>
            <w:r w:rsidR="008B2CA0" w:rsidRPr="0015214D">
              <w:t>161, 2007</w:t>
            </w:r>
            <w:r w:rsidR="00217914" w:rsidRPr="0015214D">
              <w:t>; No 126, 2015</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18A</w:t>
            </w:r>
            <w:r w:rsidR="008B2CA0" w:rsidRPr="0015214D">
              <w:tab/>
            </w:r>
          </w:p>
        </w:tc>
        <w:tc>
          <w:tcPr>
            <w:tcW w:w="4943" w:type="dxa"/>
            <w:shd w:val="clear" w:color="auto" w:fill="auto"/>
          </w:tcPr>
          <w:p w:rsidR="008B2CA0" w:rsidRPr="0015214D" w:rsidRDefault="00261075" w:rsidP="00225B26">
            <w:pPr>
              <w:pStyle w:val="ENoteTableText"/>
            </w:pPr>
            <w:r w:rsidRPr="0015214D">
              <w:t>ad</w:t>
            </w:r>
            <w:r w:rsidR="008B2CA0" w:rsidRPr="0015214D">
              <w:t xml:space="preserve"> No</w:t>
            </w:r>
            <w:r w:rsidR="004B563E" w:rsidRPr="0015214D">
              <w:t> </w:t>
            </w:r>
            <w:r w:rsidR="008B2CA0" w:rsidRPr="0015214D">
              <w:t>161, 2007</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 xml:space="preserve">s </w:t>
            </w:r>
            <w:r w:rsidR="008B2CA0" w:rsidRPr="0015214D">
              <w:t>19</w:t>
            </w:r>
            <w:r w:rsidR="008B2CA0" w:rsidRPr="0015214D">
              <w:tab/>
            </w:r>
          </w:p>
        </w:tc>
        <w:tc>
          <w:tcPr>
            <w:tcW w:w="4943" w:type="dxa"/>
            <w:shd w:val="clear" w:color="auto" w:fill="auto"/>
          </w:tcPr>
          <w:p w:rsidR="008B2CA0" w:rsidRPr="0015214D" w:rsidRDefault="00261075" w:rsidP="008B2CA0">
            <w:pPr>
              <w:pStyle w:val="ENoteTableText"/>
            </w:pPr>
            <w:r w:rsidRPr="0015214D">
              <w:t>am</w:t>
            </w:r>
            <w:r w:rsidR="008B2CA0" w:rsidRPr="0015214D">
              <w:t xml:space="preserve"> No 161, 2007</w:t>
            </w:r>
            <w:r w:rsidR="00217914" w:rsidRPr="0015214D">
              <w:t>; No 126, 2015</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 20</w:t>
            </w:r>
            <w:r w:rsidR="008B2CA0" w:rsidRPr="0015214D">
              <w:tab/>
            </w:r>
          </w:p>
        </w:tc>
        <w:tc>
          <w:tcPr>
            <w:tcW w:w="4943" w:type="dxa"/>
            <w:shd w:val="clear" w:color="auto" w:fill="auto"/>
          </w:tcPr>
          <w:p w:rsidR="008B2CA0" w:rsidRPr="0015214D" w:rsidRDefault="00261075" w:rsidP="00225B26">
            <w:pPr>
              <w:pStyle w:val="ENoteTableText"/>
            </w:pPr>
            <w:r w:rsidRPr="0015214D">
              <w:t>am</w:t>
            </w:r>
            <w:r w:rsidR="008B2CA0" w:rsidRPr="0015214D">
              <w:t xml:space="preserve"> No</w:t>
            </w:r>
            <w:r w:rsidR="004B563E" w:rsidRPr="0015214D">
              <w:t> </w:t>
            </w:r>
            <w:r w:rsidR="008B2CA0" w:rsidRPr="0015214D">
              <w:t>161, 2007</w:t>
            </w:r>
            <w:r w:rsidR="00217914" w:rsidRPr="0015214D">
              <w:t>; No 126, 2015</w:t>
            </w:r>
          </w:p>
        </w:tc>
      </w:tr>
      <w:tr w:rsidR="00261075" w:rsidRPr="0015214D" w:rsidTr="008B2CA0">
        <w:trPr>
          <w:cantSplit/>
        </w:trPr>
        <w:tc>
          <w:tcPr>
            <w:tcW w:w="2139" w:type="dxa"/>
            <w:shd w:val="clear" w:color="auto" w:fill="auto"/>
          </w:tcPr>
          <w:p w:rsidR="00261075" w:rsidRPr="0015214D" w:rsidRDefault="00261075" w:rsidP="00BA055B">
            <w:pPr>
              <w:pStyle w:val="ENoteTableText"/>
              <w:tabs>
                <w:tab w:val="center" w:leader="dot" w:pos="2268"/>
              </w:tabs>
            </w:pPr>
            <w:r w:rsidRPr="0015214D">
              <w:t>s 21</w:t>
            </w:r>
            <w:r w:rsidRPr="0015214D">
              <w:tab/>
            </w:r>
          </w:p>
        </w:tc>
        <w:tc>
          <w:tcPr>
            <w:tcW w:w="4943" w:type="dxa"/>
            <w:shd w:val="clear" w:color="auto" w:fill="auto"/>
          </w:tcPr>
          <w:p w:rsidR="00261075" w:rsidRPr="0015214D" w:rsidRDefault="00261075" w:rsidP="00225B26">
            <w:pPr>
              <w:pStyle w:val="ENoteTableText"/>
            </w:pPr>
            <w:r w:rsidRPr="0015214D">
              <w:t>am No</w:t>
            </w:r>
            <w:r w:rsidR="004B563E" w:rsidRPr="0015214D">
              <w:t> </w:t>
            </w:r>
            <w:r w:rsidRPr="0015214D">
              <w:t>161, 2007</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22</w:t>
            </w:r>
            <w:r w:rsidR="008B2CA0" w:rsidRPr="0015214D">
              <w:tab/>
            </w:r>
          </w:p>
        </w:tc>
        <w:tc>
          <w:tcPr>
            <w:tcW w:w="4943" w:type="dxa"/>
            <w:shd w:val="clear" w:color="auto" w:fill="auto"/>
          </w:tcPr>
          <w:p w:rsidR="008B2CA0" w:rsidRPr="0015214D" w:rsidRDefault="00261075" w:rsidP="00225B26">
            <w:pPr>
              <w:pStyle w:val="ENoteTableText"/>
            </w:pPr>
            <w:r w:rsidRPr="0015214D">
              <w:t>rep</w:t>
            </w:r>
            <w:r w:rsidR="008B2CA0" w:rsidRPr="0015214D">
              <w:t xml:space="preserve"> No</w:t>
            </w:r>
            <w:r w:rsidR="004B563E" w:rsidRPr="0015214D">
              <w:t> </w:t>
            </w:r>
            <w:r w:rsidR="008B2CA0" w:rsidRPr="0015214D">
              <w:t>161, 2007</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23</w:t>
            </w:r>
            <w:r w:rsidR="008B2CA0" w:rsidRPr="0015214D">
              <w:tab/>
            </w:r>
          </w:p>
        </w:tc>
        <w:tc>
          <w:tcPr>
            <w:tcW w:w="4943" w:type="dxa"/>
            <w:shd w:val="clear" w:color="auto" w:fill="auto"/>
          </w:tcPr>
          <w:p w:rsidR="008B2CA0" w:rsidRPr="0015214D" w:rsidRDefault="00261075" w:rsidP="00225B26">
            <w:pPr>
              <w:pStyle w:val="ENoteTableText"/>
            </w:pPr>
            <w:r w:rsidRPr="0015214D">
              <w:t>am</w:t>
            </w:r>
            <w:r w:rsidR="008B2CA0" w:rsidRPr="0015214D">
              <w:t xml:space="preserve"> No</w:t>
            </w:r>
            <w:r w:rsidR="004B563E" w:rsidRPr="0015214D">
              <w:t> </w:t>
            </w:r>
            <w:r w:rsidR="008B2CA0" w:rsidRPr="0015214D">
              <w:t>161, 2007</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24</w:t>
            </w:r>
            <w:r w:rsidR="008B2CA0" w:rsidRPr="0015214D">
              <w:tab/>
            </w:r>
          </w:p>
        </w:tc>
        <w:tc>
          <w:tcPr>
            <w:tcW w:w="4943" w:type="dxa"/>
            <w:shd w:val="clear" w:color="auto" w:fill="auto"/>
          </w:tcPr>
          <w:p w:rsidR="008B2CA0" w:rsidRPr="0015214D" w:rsidRDefault="00261075" w:rsidP="00225B26">
            <w:pPr>
              <w:pStyle w:val="ENoteTableText"/>
            </w:pPr>
            <w:r w:rsidRPr="0015214D">
              <w:t>am</w:t>
            </w:r>
            <w:r w:rsidR="008B2CA0" w:rsidRPr="0015214D">
              <w:t xml:space="preserve"> No</w:t>
            </w:r>
            <w:r w:rsidR="004B563E" w:rsidRPr="0015214D">
              <w:t> </w:t>
            </w:r>
            <w:r w:rsidR="008B2CA0" w:rsidRPr="0015214D">
              <w:t>161, 2007; No.</w:t>
            </w:r>
            <w:r w:rsidR="008F32FE" w:rsidRPr="0015214D">
              <w:t> </w:t>
            </w:r>
            <w:r w:rsidR="008B2CA0" w:rsidRPr="0015214D">
              <w:t>8, 2010</w:t>
            </w:r>
            <w:r w:rsidR="00217914" w:rsidRPr="0015214D">
              <w:t>; No 126, 2015</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25</w:t>
            </w:r>
            <w:r w:rsidR="008B2CA0" w:rsidRPr="0015214D">
              <w:tab/>
            </w:r>
          </w:p>
        </w:tc>
        <w:tc>
          <w:tcPr>
            <w:tcW w:w="4943" w:type="dxa"/>
            <w:shd w:val="clear" w:color="auto" w:fill="auto"/>
          </w:tcPr>
          <w:p w:rsidR="008B2CA0" w:rsidRPr="0015214D" w:rsidRDefault="00261075" w:rsidP="00225B26">
            <w:pPr>
              <w:pStyle w:val="ENoteTableText"/>
            </w:pPr>
            <w:r w:rsidRPr="0015214D">
              <w:t>am</w:t>
            </w:r>
            <w:r w:rsidR="008B2CA0" w:rsidRPr="0015214D">
              <w:t xml:space="preserve"> No</w:t>
            </w:r>
            <w:r w:rsidR="004B563E" w:rsidRPr="0015214D">
              <w:t> </w:t>
            </w:r>
            <w:r w:rsidR="008B2CA0" w:rsidRPr="0015214D">
              <w:t>161, 2007</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27</w:t>
            </w:r>
            <w:r w:rsidR="008B2CA0" w:rsidRPr="0015214D">
              <w:tab/>
            </w:r>
          </w:p>
        </w:tc>
        <w:tc>
          <w:tcPr>
            <w:tcW w:w="4943" w:type="dxa"/>
            <w:shd w:val="clear" w:color="auto" w:fill="auto"/>
          </w:tcPr>
          <w:p w:rsidR="008B2CA0" w:rsidRPr="0015214D" w:rsidRDefault="00261075" w:rsidP="00225B26">
            <w:pPr>
              <w:pStyle w:val="ENoteTableText"/>
            </w:pPr>
            <w:r w:rsidRPr="0015214D">
              <w:t>am</w:t>
            </w:r>
            <w:r w:rsidR="008B2CA0" w:rsidRPr="0015214D">
              <w:t xml:space="preserve"> No</w:t>
            </w:r>
            <w:r w:rsidR="004B563E" w:rsidRPr="0015214D">
              <w:t> </w:t>
            </w:r>
            <w:r w:rsidR="008B2CA0" w:rsidRPr="0015214D">
              <w:t>161, 2007</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28</w:t>
            </w:r>
            <w:r w:rsidR="008B2CA0" w:rsidRPr="0015214D">
              <w:tab/>
            </w:r>
          </w:p>
        </w:tc>
        <w:tc>
          <w:tcPr>
            <w:tcW w:w="4943" w:type="dxa"/>
            <w:shd w:val="clear" w:color="auto" w:fill="auto"/>
          </w:tcPr>
          <w:p w:rsidR="008B2CA0" w:rsidRPr="0015214D" w:rsidRDefault="008B2CA0" w:rsidP="004D0539">
            <w:pPr>
              <w:pStyle w:val="ENoteTableText"/>
            </w:pPr>
            <w:r w:rsidRPr="0015214D">
              <w:t>am No</w:t>
            </w:r>
            <w:r w:rsidR="00E3456B" w:rsidRPr="0015214D">
              <w:t> </w:t>
            </w:r>
            <w:r w:rsidRPr="0015214D">
              <w:t>161, 2007; No</w:t>
            </w:r>
            <w:r w:rsidR="00E3456B" w:rsidRPr="0015214D">
              <w:t> </w:t>
            </w:r>
            <w:r w:rsidRPr="0015214D">
              <w:t>155, 2008</w:t>
            </w:r>
            <w:r w:rsidR="00723CF4" w:rsidRPr="0015214D">
              <w:t>; No 86, 2013</w:t>
            </w:r>
            <w:r w:rsidR="00611B74" w:rsidRPr="0015214D">
              <w:t>; No 117, 2015</w:t>
            </w:r>
            <w:r w:rsidR="007E4A66" w:rsidRPr="0015214D">
              <w:t>; No 146, 2018</w:t>
            </w:r>
            <w:r w:rsidR="00752297" w:rsidRPr="0015214D">
              <w:t>; No 56, 2019</w:t>
            </w:r>
            <w:r w:rsidR="00650D74" w:rsidRPr="0015214D">
              <w:t>; No 91, 2019</w:t>
            </w:r>
            <w:r w:rsidR="00C23283" w:rsidRPr="0015214D">
              <w:t>; No 65, 2022</w:t>
            </w:r>
          </w:p>
        </w:tc>
      </w:tr>
      <w:tr w:rsidR="009A6747" w:rsidRPr="0015214D" w:rsidTr="008B2CA0">
        <w:trPr>
          <w:cantSplit/>
        </w:trPr>
        <w:tc>
          <w:tcPr>
            <w:tcW w:w="2139" w:type="dxa"/>
            <w:shd w:val="clear" w:color="auto" w:fill="auto"/>
          </w:tcPr>
          <w:p w:rsidR="009A6747" w:rsidRPr="0015214D" w:rsidRDefault="009A6747" w:rsidP="00BA055B">
            <w:pPr>
              <w:pStyle w:val="ENoteTableText"/>
              <w:tabs>
                <w:tab w:val="center" w:leader="dot" w:pos="2268"/>
              </w:tabs>
            </w:pPr>
            <w:r w:rsidRPr="0015214D">
              <w:lastRenderedPageBreak/>
              <w:t>s 29</w:t>
            </w:r>
            <w:r w:rsidRPr="0015214D">
              <w:tab/>
            </w:r>
          </w:p>
        </w:tc>
        <w:tc>
          <w:tcPr>
            <w:tcW w:w="4943" w:type="dxa"/>
            <w:shd w:val="clear" w:color="auto" w:fill="auto"/>
          </w:tcPr>
          <w:p w:rsidR="009A6747" w:rsidRPr="0015214D" w:rsidRDefault="009A6747" w:rsidP="008B2CA0">
            <w:pPr>
              <w:pStyle w:val="ENoteTableText"/>
            </w:pPr>
            <w:r w:rsidRPr="0015214D">
              <w:t>rep No 62, 2014</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30</w:t>
            </w:r>
            <w:r w:rsidR="008B2CA0" w:rsidRPr="0015214D">
              <w:tab/>
            </w:r>
          </w:p>
        </w:tc>
        <w:tc>
          <w:tcPr>
            <w:tcW w:w="4943" w:type="dxa"/>
            <w:shd w:val="clear" w:color="auto" w:fill="auto"/>
          </w:tcPr>
          <w:p w:rsidR="008B2CA0" w:rsidRPr="0015214D" w:rsidRDefault="00261075" w:rsidP="00DE133F">
            <w:pPr>
              <w:pStyle w:val="ENoteTableText"/>
            </w:pPr>
            <w:r w:rsidRPr="0015214D">
              <w:t>rs</w:t>
            </w:r>
            <w:r w:rsidR="008B2CA0" w:rsidRPr="0015214D">
              <w:t xml:space="preserve"> No</w:t>
            </w:r>
            <w:r w:rsidR="005E35A7" w:rsidRPr="0015214D">
              <w:t> </w:t>
            </w:r>
            <w:r w:rsidR="008B2CA0" w:rsidRPr="0015214D">
              <w:t>161, 2007</w:t>
            </w:r>
          </w:p>
        </w:tc>
      </w:tr>
      <w:tr w:rsidR="008B2CA0" w:rsidRPr="0015214D" w:rsidTr="008B2CA0">
        <w:trPr>
          <w:cantSplit/>
        </w:trPr>
        <w:tc>
          <w:tcPr>
            <w:tcW w:w="2139" w:type="dxa"/>
            <w:shd w:val="clear" w:color="auto" w:fill="auto"/>
          </w:tcPr>
          <w:p w:rsidR="008B2CA0" w:rsidRPr="0015214D" w:rsidRDefault="00261075" w:rsidP="00DE133F">
            <w:pPr>
              <w:pStyle w:val="ENoteTableText"/>
              <w:tabs>
                <w:tab w:val="center" w:leader="dot" w:pos="2268"/>
              </w:tabs>
            </w:pPr>
            <w:r w:rsidRPr="0015214D">
              <w:t>s</w:t>
            </w:r>
            <w:r w:rsidR="008B2CA0" w:rsidRPr="0015214D">
              <w:t xml:space="preserve"> 31</w:t>
            </w:r>
            <w:r w:rsidR="008B2CA0" w:rsidRPr="0015214D">
              <w:tab/>
            </w:r>
          </w:p>
        </w:tc>
        <w:tc>
          <w:tcPr>
            <w:tcW w:w="4943" w:type="dxa"/>
            <w:shd w:val="clear" w:color="auto" w:fill="auto"/>
          </w:tcPr>
          <w:p w:rsidR="008B2CA0" w:rsidRPr="0015214D" w:rsidRDefault="00261075" w:rsidP="00DE133F">
            <w:pPr>
              <w:pStyle w:val="ENoteTableText"/>
            </w:pPr>
            <w:r w:rsidRPr="0015214D">
              <w:t>am</w:t>
            </w:r>
            <w:r w:rsidR="00846788" w:rsidRPr="0015214D">
              <w:t xml:space="preserve"> No</w:t>
            </w:r>
            <w:r w:rsidR="005E35A7" w:rsidRPr="0015214D">
              <w:t> </w:t>
            </w:r>
            <w:r w:rsidR="00846788" w:rsidRPr="0015214D">
              <w:t>101, 2006</w:t>
            </w:r>
          </w:p>
        </w:tc>
      </w:tr>
      <w:tr w:rsidR="008B2CA0" w:rsidRPr="0015214D" w:rsidTr="008B2CA0">
        <w:trPr>
          <w:cantSplit/>
        </w:trPr>
        <w:tc>
          <w:tcPr>
            <w:tcW w:w="2139" w:type="dxa"/>
            <w:shd w:val="clear" w:color="auto" w:fill="auto"/>
          </w:tcPr>
          <w:p w:rsidR="008B2CA0" w:rsidRPr="0015214D" w:rsidRDefault="008B2CA0" w:rsidP="00BA055B">
            <w:pPr>
              <w:pStyle w:val="ENoteTableText"/>
              <w:tabs>
                <w:tab w:val="center" w:leader="dot" w:pos="2268"/>
              </w:tabs>
            </w:pPr>
          </w:p>
        </w:tc>
        <w:tc>
          <w:tcPr>
            <w:tcW w:w="4943" w:type="dxa"/>
            <w:shd w:val="clear" w:color="auto" w:fill="auto"/>
          </w:tcPr>
          <w:p w:rsidR="008B2CA0" w:rsidRPr="0015214D" w:rsidRDefault="00261075" w:rsidP="00DE133F">
            <w:pPr>
              <w:pStyle w:val="ENoteTableText"/>
            </w:pPr>
            <w:r w:rsidRPr="0015214D">
              <w:t>rep</w:t>
            </w:r>
            <w:r w:rsidR="00846788" w:rsidRPr="0015214D">
              <w:t xml:space="preserve"> No</w:t>
            </w:r>
            <w:r w:rsidR="005E35A7" w:rsidRPr="0015214D">
              <w:t> </w:t>
            </w:r>
            <w:r w:rsidR="00846788" w:rsidRPr="0015214D">
              <w:t>161, 2007</w:t>
            </w:r>
          </w:p>
        </w:tc>
      </w:tr>
      <w:tr w:rsidR="008B2CA0" w:rsidRPr="0015214D" w:rsidTr="008B2CA0">
        <w:trPr>
          <w:cantSplit/>
        </w:trPr>
        <w:tc>
          <w:tcPr>
            <w:tcW w:w="2139" w:type="dxa"/>
            <w:shd w:val="clear" w:color="auto" w:fill="auto"/>
          </w:tcPr>
          <w:p w:rsidR="008B2CA0" w:rsidRPr="0015214D" w:rsidRDefault="008B2CA0" w:rsidP="008B2CA0">
            <w:pPr>
              <w:pStyle w:val="ENoteTableText"/>
            </w:pPr>
            <w:r w:rsidRPr="0015214D">
              <w:rPr>
                <w:b/>
              </w:rPr>
              <w:t>Part</w:t>
            </w:r>
            <w:r w:rsidR="008F32FE" w:rsidRPr="0015214D">
              <w:rPr>
                <w:b/>
              </w:rPr>
              <w:t> </w:t>
            </w:r>
            <w:r w:rsidRPr="0015214D">
              <w:rPr>
                <w:b/>
              </w:rPr>
              <w:t>4</w:t>
            </w:r>
          </w:p>
        </w:tc>
        <w:tc>
          <w:tcPr>
            <w:tcW w:w="4943" w:type="dxa"/>
            <w:shd w:val="clear" w:color="auto" w:fill="auto"/>
          </w:tcPr>
          <w:p w:rsidR="008B2CA0" w:rsidRPr="0015214D" w:rsidRDefault="008B2CA0" w:rsidP="008B2CA0">
            <w:pPr>
              <w:pStyle w:val="ENoteTableText"/>
            </w:pPr>
          </w:p>
        </w:tc>
      </w:tr>
      <w:tr w:rsidR="008B2CA0" w:rsidRPr="0015214D" w:rsidTr="008B2CA0">
        <w:trPr>
          <w:cantSplit/>
        </w:trPr>
        <w:tc>
          <w:tcPr>
            <w:tcW w:w="2139" w:type="dxa"/>
            <w:shd w:val="clear" w:color="auto" w:fill="auto"/>
          </w:tcPr>
          <w:p w:rsidR="008B2CA0" w:rsidRPr="0015214D" w:rsidRDefault="008B2CA0" w:rsidP="008B2CA0">
            <w:pPr>
              <w:pStyle w:val="ENoteTableText"/>
            </w:pPr>
            <w:r w:rsidRPr="0015214D">
              <w:rPr>
                <w:b/>
              </w:rPr>
              <w:t>Division</w:t>
            </w:r>
            <w:r w:rsidR="008F32FE" w:rsidRPr="0015214D">
              <w:rPr>
                <w:b/>
              </w:rPr>
              <w:t> </w:t>
            </w:r>
            <w:r w:rsidRPr="0015214D">
              <w:rPr>
                <w:b/>
              </w:rPr>
              <w:t>1</w:t>
            </w:r>
          </w:p>
        </w:tc>
        <w:tc>
          <w:tcPr>
            <w:tcW w:w="4943" w:type="dxa"/>
            <w:shd w:val="clear" w:color="auto" w:fill="auto"/>
          </w:tcPr>
          <w:p w:rsidR="008B2CA0" w:rsidRPr="0015214D" w:rsidRDefault="008B2CA0" w:rsidP="008B2CA0">
            <w:pPr>
              <w:pStyle w:val="ENoteTableText"/>
            </w:pPr>
          </w:p>
        </w:tc>
      </w:tr>
      <w:tr w:rsidR="008B2CA0" w:rsidRPr="0015214D" w:rsidTr="008B2CA0">
        <w:trPr>
          <w:cantSplit/>
        </w:trPr>
        <w:tc>
          <w:tcPr>
            <w:tcW w:w="2139" w:type="dxa"/>
            <w:shd w:val="clear" w:color="auto" w:fill="auto"/>
          </w:tcPr>
          <w:p w:rsidR="008B2CA0" w:rsidRPr="0015214D" w:rsidRDefault="006E7B2B" w:rsidP="00E67D10">
            <w:pPr>
              <w:pStyle w:val="ENoteTableText"/>
              <w:tabs>
                <w:tab w:val="center" w:leader="dot" w:pos="2268"/>
              </w:tabs>
              <w:rPr>
                <w:kern w:val="28"/>
              </w:rPr>
            </w:pPr>
            <w:r w:rsidRPr="0015214D">
              <w:t>s 33</w:t>
            </w:r>
            <w:r w:rsidRPr="0015214D">
              <w:tab/>
            </w:r>
          </w:p>
        </w:tc>
        <w:tc>
          <w:tcPr>
            <w:tcW w:w="4943" w:type="dxa"/>
            <w:shd w:val="clear" w:color="auto" w:fill="auto"/>
          </w:tcPr>
          <w:p w:rsidR="008B2CA0" w:rsidRPr="0015214D" w:rsidRDefault="008B2CA0" w:rsidP="00E67D10">
            <w:pPr>
              <w:pStyle w:val="ENoteTableText"/>
              <w:tabs>
                <w:tab w:val="center" w:leader="dot" w:pos="2268"/>
              </w:tabs>
              <w:rPr>
                <w:kern w:val="28"/>
              </w:rPr>
            </w:pPr>
            <w:r w:rsidRPr="0015214D">
              <w:t xml:space="preserve">am </w:t>
            </w:r>
            <w:r w:rsidR="00611B74" w:rsidRPr="0015214D">
              <w:t xml:space="preserve">No 161, 2007; </w:t>
            </w:r>
            <w:r w:rsidRPr="0015214D">
              <w:t>No</w:t>
            </w:r>
            <w:r w:rsidR="00E3456B" w:rsidRPr="0015214D">
              <w:t> </w:t>
            </w:r>
            <w:r w:rsidRPr="0015214D">
              <w:t>155, 2008</w:t>
            </w:r>
            <w:r w:rsidR="00723CF4" w:rsidRPr="0015214D">
              <w:t>; No 86, 2013</w:t>
            </w:r>
            <w:r w:rsidR="00611B74" w:rsidRPr="0015214D">
              <w:t>; No 117, 2015</w:t>
            </w:r>
            <w:r w:rsidR="007E4A66" w:rsidRPr="0015214D">
              <w:t>; No 146, 2018</w:t>
            </w:r>
            <w:r w:rsidR="00752297" w:rsidRPr="0015214D">
              <w:t>; No 56, 2019</w:t>
            </w:r>
            <w:r w:rsidR="00650D74" w:rsidRPr="0015214D">
              <w:t>; No 91, 2019</w:t>
            </w:r>
            <w:r w:rsidR="00C23283" w:rsidRPr="0015214D">
              <w:t>; No 65, 2022</w:t>
            </w:r>
          </w:p>
        </w:tc>
      </w:tr>
      <w:tr w:rsidR="008B2CA0" w:rsidRPr="0015214D" w:rsidTr="008B2CA0">
        <w:trPr>
          <w:cantSplit/>
        </w:trPr>
        <w:tc>
          <w:tcPr>
            <w:tcW w:w="2139" w:type="dxa"/>
            <w:shd w:val="clear" w:color="auto" w:fill="auto"/>
          </w:tcPr>
          <w:p w:rsidR="008B2CA0" w:rsidRPr="0015214D" w:rsidRDefault="008B2CA0" w:rsidP="008B2CA0">
            <w:pPr>
              <w:pStyle w:val="ENoteTableText"/>
            </w:pPr>
            <w:r w:rsidRPr="0015214D">
              <w:rPr>
                <w:b/>
              </w:rPr>
              <w:t>Division</w:t>
            </w:r>
            <w:r w:rsidR="008F32FE" w:rsidRPr="0015214D">
              <w:rPr>
                <w:b/>
              </w:rPr>
              <w:t> </w:t>
            </w:r>
            <w:r w:rsidRPr="0015214D">
              <w:rPr>
                <w:b/>
              </w:rPr>
              <w:t>2</w:t>
            </w:r>
          </w:p>
        </w:tc>
        <w:tc>
          <w:tcPr>
            <w:tcW w:w="4943" w:type="dxa"/>
            <w:shd w:val="clear" w:color="auto" w:fill="auto"/>
          </w:tcPr>
          <w:p w:rsidR="008B2CA0" w:rsidRPr="0015214D" w:rsidRDefault="008B2CA0" w:rsidP="008B2CA0">
            <w:pPr>
              <w:pStyle w:val="ENoteTableText"/>
            </w:pPr>
          </w:p>
        </w:tc>
      </w:tr>
      <w:tr w:rsidR="008B2CA0" w:rsidRPr="0015214D" w:rsidTr="008B2CA0">
        <w:trPr>
          <w:cantSplit/>
        </w:trPr>
        <w:tc>
          <w:tcPr>
            <w:tcW w:w="2139" w:type="dxa"/>
            <w:shd w:val="clear" w:color="auto" w:fill="auto"/>
          </w:tcPr>
          <w:p w:rsidR="008B2CA0" w:rsidRPr="0015214D" w:rsidRDefault="00261075" w:rsidP="008C16A7">
            <w:pPr>
              <w:pStyle w:val="ENoteTableText"/>
              <w:tabs>
                <w:tab w:val="center" w:leader="dot" w:pos="2268"/>
              </w:tabs>
            </w:pPr>
            <w:r w:rsidRPr="0015214D">
              <w:t>s</w:t>
            </w:r>
            <w:r w:rsidR="008B2CA0" w:rsidRPr="0015214D">
              <w:t xml:space="preserve"> 35</w:t>
            </w:r>
            <w:r w:rsidR="008B2CA0" w:rsidRPr="0015214D">
              <w:tab/>
            </w:r>
          </w:p>
        </w:tc>
        <w:tc>
          <w:tcPr>
            <w:tcW w:w="4943" w:type="dxa"/>
            <w:shd w:val="clear" w:color="auto" w:fill="auto"/>
          </w:tcPr>
          <w:p w:rsidR="008B2CA0" w:rsidRPr="0015214D" w:rsidRDefault="008B2CA0" w:rsidP="008C16A7">
            <w:pPr>
              <w:pStyle w:val="ENoteTableText"/>
            </w:pPr>
            <w:r w:rsidRPr="0015214D">
              <w:t>am No</w:t>
            </w:r>
            <w:r w:rsidR="00E3456B" w:rsidRPr="0015214D">
              <w:t> </w:t>
            </w:r>
            <w:r w:rsidRPr="0015214D">
              <w:t>161, 2007; No</w:t>
            </w:r>
            <w:r w:rsidR="00E3456B" w:rsidRPr="0015214D">
              <w:t> </w:t>
            </w:r>
            <w:r w:rsidRPr="0015214D">
              <w:t>155, 2008</w:t>
            </w:r>
            <w:r w:rsidR="00723CF4" w:rsidRPr="0015214D">
              <w:t>; No 86, 2013</w:t>
            </w:r>
            <w:r w:rsidR="000972FF" w:rsidRPr="0015214D">
              <w:t>; No 117, 2015</w:t>
            </w:r>
            <w:r w:rsidR="007E4A66" w:rsidRPr="0015214D">
              <w:t>; No 146, 2018</w:t>
            </w:r>
            <w:r w:rsidR="00752297" w:rsidRPr="0015214D">
              <w:t>; No 56, 2019</w:t>
            </w:r>
            <w:r w:rsidR="00650D74" w:rsidRPr="0015214D">
              <w:t>; No 91, 2019</w:t>
            </w:r>
            <w:r w:rsidR="00C23283" w:rsidRPr="0015214D">
              <w:t>; No 65, 2022</w:t>
            </w:r>
          </w:p>
        </w:tc>
      </w:tr>
      <w:tr w:rsidR="009A6747" w:rsidRPr="0015214D" w:rsidTr="008B2CA0">
        <w:trPr>
          <w:cantSplit/>
        </w:trPr>
        <w:tc>
          <w:tcPr>
            <w:tcW w:w="2139" w:type="dxa"/>
            <w:shd w:val="clear" w:color="auto" w:fill="auto"/>
          </w:tcPr>
          <w:p w:rsidR="009A6747" w:rsidRPr="0015214D" w:rsidRDefault="00846788" w:rsidP="006079F7">
            <w:pPr>
              <w:pStyle w:val="ENoteTableText"/>
              <w:tabs>
                <w:tab w:val="center" w:leader="dot" w:pos="2268"/>
              </w:tabs>
            </w:pPr>
            <w:r w:rsidRPr="0015214D">
              <w:t>s 37</w:t>
            </w:r>
            <w:r w:rsidR="009A6747" w:rsidRPr="0015214D">
              <w:tab/>
            </w:r>
          </w:p>
        </w:tc>
        <w:tc>
          <w:tcPr>
            <w:tcW w:w="4943" w:type="dxa"/>
            <w:shd w:val="clear" w:color="auto" w:fill="auto"/>
          </w:tcPr>
          <w:p w:rsidR="009A6747" w:rsidRPr="0015214D" w:rsidRDefault="00846788" w:rsidP="008B2CA0">
            <w:pPr>
              <w:pStyle w:val="ENoteTableText"/>
            </w:pPr>
            <w:r w:rsidRPr="0015214D">
              <w:t>am</w:t>
            </w:r>
            <w:r w:rsidR="009A6747" w:rsidRPr="0015214D">
              <w:t xml:space="preserve"> No 62, 2014</w:t>
            </w:r>
          </w:p>
        </w:tc>
      </w:tr>
      <w:tr w:rsidR="008B2CA0" w:rsidRPr="0015214D" w:rsidTr="008B2CA0">
        <w:trPr>
          <w:cantSplit/>
        </w:trPr>
        <w:tc>
          <w:tcPr>
            <w:tcW w:w="2139" w:type="dxa"/>
            <w:shd w:val="clear" w:color="auto" w:fill="auto"/>
          </w:tcPr>
          <w:p w:rsidR="008B2CA0" w:rsidRPr="0015214D" w:rsidRDefault="00846788" w:rsidP="00BA055B">
            <w:pPr>
              <w:pStyle w:val="ENoteTableText"/>
              <w:tabs>
                <w:tab w:val="center" w:leader="dot" w:pos="2268"/>
              </w:tabs>
            </w:pPr>
            <w:r w:rsidRPr="0015214D">
              <w:t>s 38</w:t>
            </w:r>
            <w:r w:rsidR="00BA055B" w:rsidRPr="0015214D">
              <w:tab/>
            </w:r>
          </w:p>
        </w:tc>
        <w:tc>
          <w:tcPr>
            <w:tcW w:w="4943" w:type="dxa"/>
            <w:shd w:val="clear" w:color="auto" w:fill="auto"/>
          </w:tcPr>
          <w:p w:rsidR="008B2CA0" w:rsidRPr="0015214D" w:rsidRDefault="00846788" w:rsidP="00225B26">
            <w:pPr>
              <w:pStyle w:val="ENoteTableText"/>
            </w:pPr>
            <w:r w:rsidRPr="0015214D">
              <w:t xml:space="preserve">am </w:t>
            </w:r>
            <w:r w:rsidR="008B2CA0" w:rsidRPr="0015214D">
              <w:t>No</w:t>
            </w:r>
            <w:r w:rsidR="004B563E" w:rsidRPr="0015214D">
              <w:t> </w:t>
            </w:r>
            <w:r w:rsidR="008B2CA0" w:rsidRPr="0015214D">
              <w:t>46, 2011</w:t>
            </w:r>
          </w:p>
        </w:tc>
      </w:tr>
      <w:tr w:rsidR="008B2CA0" w:rsidRPr="0015214D" w:rsidTr="008B2CA0">
        <w:trPr>
          <w:cantSplit/>
        </w:trPr>
        <w:tc>
          <w:tcPr>
            <w:tcW w:w="2139" w:type="dxa"/>
            <w:shd w:val="clear" w:color="auto" w:fill="auto"/>
          </w:tcPr>
          <w:p w:rsidR="008B2CA0" w:rsidRPr="0015214D" w:rsidRDefault="008B2CA0" w:rsidP="008B2CA0">
            <w:pPr>
              <w:pStyle w:val="ENoteTableText"/>
            </w:pPr>
            <w:r w:rsidRPr="0015214D">
              <w:rPr>
                <w:b/>
              </w:rPr>
              <w:t>Division</w:t>
            </w:r>
            <w:r w:rsidR="008F32FE" w:rsidRPr="0015214D">
              <w:rPr>
                <w:b/>
              </w:rPr>
              <w:t> </w:t>
            </w:r>
            <w:r w:rsidRPr="0015214D">
              <w:rPr>
                <w:b/>
              </w:rPr>
              <w:t>3</w:t>
            </w:r>
          </w:p>
        </w:tc>
        <w:tc>
          <w:tcPr>
            <w:tcW w:w="4943" w:type="dxa"/>
            <w:shd w:val="clear" w:color="auto" w:fill="auto"/>
          </w:tcPr>
          <w:p w:rsidR="008B2CA0" w:rsidRPr="0015214D" w:rsidRDefault="008B2CA0" w:rsidP="008B2CA0">
            <w:pPr>
              <w:pStyle w:val="ENoteTableText"/>
            </w:pP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46788" w:rsidRPr="0015214D">
              <w:t xml:space="preserve"> 40</w:t>
            </w:r>
            <w:r w:rsidR="00BA055B" w:rsidRPr="0015214D">
              <w:tab/>
            </w:r>
          </w:p>
        </w:tc>
        <w:tc>
          <w:tcPr>
            <w:tcW w:w="4943" w:type="dxa"/>
            <w:shd w:val="clear" w:color="auto" w:fill="auto"/>
          </w:tcPr>
          <w:p w:rsidR="008B2CA0" w:rsidRPr="0015214D" w:rsidRDefault="00846788" w:rsidP="00225B26">
            <w:pPr>
              <w:pStyle w:val="ENoteTableText"/>
            </w:pPr>
            <w:r w:rsidRPr="0015214D">
              <w:t>am</w:t>
            </w:r>
            <w:r w:rsidR="008B2CA0" w:rsidRPr="0015214D">
              <w:t xml:space="preserve"> No</w:t>
            </w:r>
            <w:r w:rsidR="004B563E" w:rsidRPr="0015214D">
              <w:t> </w:t>
            </w:r>
            <w:r w:rsidR="008B2CA0" w:rsidRPr="0015214D">
              <w:t>46, 2011</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46</w:t>
            </w:r>
            <w:r w:rsidR="008B2CA0" w:rsidRPr="0015214D">
              <w:tab/>
            </w:r>
          </w:p>
        </w:tc>
        <w:tc>
          <w:tcPr>
            <w:tcW w:w="4943" w:type="dxa"/>
            <w:shd w:val="clear" w:color="auto" w:fill="auto"/>
          </w:tcPr>
          <w:p w:rsidR="008B2CA0" w:rsidRPr="0015214D" w:rsidRDefault="00261075" w:rsidP="00225B26">
            <w:pPr>
              <w:pStyle w:val="ENoteTableText"/>
            </w:pPr>
            <w:r w:rsidRPr="0015214D">
              <w:t>am</w:t>
            </w:r>
            <w:r w:rsidR="008B2CA0" w:rsidRPr="0015214D">
              <w:t xml:space="preserve"> No</w:t>
            </w:r>
            <w:r w:rsidR="004B563E" w:rsidRPr="0015214D">
              <w:t> </w:t>
            </w:r>
            <w:r w:rsidR="008B2CA0" w:rsidRPr="0015214D">
              <w:t>46, 2011</w:t>
            </w:r>
          </w:p>
        </w:tc>
      </w:tr>
      <w:tr w:rsidR="008B2CA0" w:rsidRPr="0015214D" w:rsidTr="008B2CA0">
        <w:trPr>
          <w:cantSplit/>
        </w:trPr>
        <w:tc>
          <w:tcPr>
            <w:tcW w:w="2139" w:type="dxa"/>
            <w:shd w:val="clear" w:color="auto" w:fill="auto"/>
          </w:tcPr>
          <w:p w:rsidR="008B2CA0" w:rsidRPr="0015214D" w:rsidRDefault="00AC687F" w:rsidP="008B2CA0">
            <w:pPr>
              <w:pStyle w:val="ENoteTableText"/>
            </w:pPr>
            <w:r>
              <w:rPr>
                <w:b/>
              </w:rPr>
              <w:t>Division 6</w:t>
            </w:r>
          </w:p>
        </w:tc>
        <w:tc>
          <w:tcPr>
            <w:tcW w:w="4943" w:type="dxa"/>
            <w:shd w:val="clear" w:color="auto" w:fill="auto"/>
          </w:tcPr>
          <w:p w:rsidR="008B2CA0" w:rsidRPr="0015214D" w:rsidRDefault="008B2CA0" w:rsidP="008B2CA0">
            <w:pPr>
              <w:pStyle w:val="ENoteTableText"/>
            </w:pP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54</w:t>
            </w:r>
            <w:r w:rsidR="008B2CA0" w:rsidRPr="0015214D">
              <w:tab/>
            </w:r>
          </w:p>
        </w:tc>
        <w:tc>
          <w:tcPr>
            <w:tcW w:w="4943" w:type="dxa"/>
            <w:shd w:val="clear" w:color="auto" w:fill="auto"/>
          </w:tcPr>
          <w:p w:rsidR="008B2CA0" w:rsidRPr="0015214D" w:rsidRDefault="00261075" w:rsidP="00225B26">
            <w:pPr>
              <w:pStyle w:val="ENoteTableText"/>
            </w:pPr>
            <w:r w:rsidRPr="0015214D">
              <w:t>am</w:t>
            </w:r>
            <w:r w:rsidR="008B2CA0" w:rsidRPr="0015214D">
              <w:t xml:space="preserve"> No</w:t>
            </w:r>
            <w:r w:rsidR="004B563E" w:rsidRPr="0015214D">
              <w:t> </w:t>
            </w:r>
            <w:r w:rsidR="008B2CA0" w:rsidRPr="0015214D">
              <w:t>161, 2007; No.</w:t>
            </w:r>
            <w:r w:rsidR="008F32FE" w:rsidRPr="0015214D">
              <w:t> </w:t>
            </w:r>
            <w:r w:rsidR="008B2CA0" w:rsidRPr="0015214D">
              <w:t>8, 2010</w:t>
            </w:r>
            <w:r w:rsidR="00217914" w:rsidRPr="0015214D">
              <w:t>; No 126, 2015</w:t>
            </w:r>
          </w:p>
        </w:tc>
      </w:tr>
      <w:tr w:rsidR="008B2CA0" w:rsidRPr="0015214D" w:rsidTr="008B2CA0">
        <w:trPr>
          <w:cantSplit/>
        </w:trPr>
        <w:tc>
          <w:tcPr>
            <w:tcW w:w="2139" w:type="dxa"/>
            <w:shd w:val="clear" w:color="auto" w:fill="auto"/>
          </w:tcPr>
          <w:p w:rsidR="008B2CA0" w:rsidRPr="0015214D" w:rsidRDefault="00261075" w:rsidP="00BA055B">
            <w:pPr>
              <w:pStyle w:val="ENoteTableText"/>
              <w:tabs>
                <w:tab w:val="center" w:leader="dot" w:pos="2268"/>
              </w:tabs>
            </w:pPr>
            <w:r w:rsidRPr="0015214D">
              <w:t>s</w:t>
            </w:r>
            <w:r w:rsidR="008B2CA0" w:rsidRPr="0015214D">
              <w:t xml:space="preserve"> 55</w:t>
            </w:r>
            <w:r w:rsidR="008B2CA0" w:rsidRPr="0015214D">
              <w:tab/>
            </w:r>
          </w:p>
        </w:tc>
        <w:tc>
          <w:tcPr>
            <w:tcW w:w="4943" w:type="dxa"/>
            <w:shd w:val="clear" w:color="auto" w:fill="auto"/>
          </w:tcPr>
          <w:p w:rsidR="008B2CA0" w:rsidRPr="0015214D" w:rsidRDefault="008B2CA0" w:rsidP="008B2CA0">
            <w:pPr>
              <w:pStyle w:val="ENoteTableText"/>
            </w:pPr>
            <w:r w:rsidRPr="0015214D">
              <w:t>am No</w:t>
            </w:r>
            <w:r w:rsidR="00E3456B" w:rsidRPr="0015214D">
              <w:t> </w:t>
            </w:r>
            <w:r w:rsidRPr="0015214D">
              <w:t>161, 2007; No</w:t>
            </w:r>
            <w:r w:rsidR="00E3456B" w:rsidRPr="0015214D">
              <w:t> </w:t>
            </w:r>
            <w:r w:rsidRPr="0015214D">
              <w:t>155, 2008</w:t>
            </w:r>
            <w:r w:rsidR="00723CF4" w:rsidRPr="0015214D">
              <w:t>; No 86, 2013</w:t>
            </w:r>
            <w:r w:rsidR="000972FF" w:rsidRPr="0015214D">
              <w:t>; No 117, 2015</w:t>
            </w:r>
            <w:r w:rsidR="007E4A66" w:rsidRPr="0015214D">
              <w:t>; No 146, 2018</w:t>
            </w:r>
            <w:r w:rsidR="00752297" w:rsidRPr="0015214D">
              <w:t>; No 56, 2019</w:t>
            </w:r>
            <w:r w:rsidR="00650D74" w:rsidRPr="0015214D">
              <w:t>; No 91, 2019</w:t>
            </w:r>
            <w:r w:rsidR="00C23283" w:rsidRPr="0015214D">
              <w:t>; No 65, 2022</w:t>
            </w:r>
          </w:p>
        </w:tc>
      </w:tr>
      <w:tr w:rsidR="00D00175" w:rsidRPr="0015214D" w:rsidTr="008B2CA0">
        <w:trPr>
          <w:cantSplit/>
        </w:trPr>
        <w:tc>
          <w:tcPr>
            <w:tcW w:w="2139" w:type="dxa"/>
            <w:shd w:val="clear" w:color="auto" w:fill="auto"/>
          </w:tcPr>
          <w:p w:rsidR="00D00175" w:rsidRPr="0015214D" w:rsidRDefault="00AC687F" w:rsidP="00BA055B">
            <w:pPr>
              <w:pStyle w:val="ENoteTableText"/>
              <w:tabs>
                <w:tab w:val="center" w:leader="dot" w:pos="2268"/>
              </w:tabs>
              <w:rPr>
                <w:b/>
              </w:rPr>
            </w:pPr>
            <w:r>
              <w:rPr>
                <w:b/>
              </w:rPr>
              <w:t>Division 6</w:t>
            </w:r>
            <w:r w:rsidR="00D00175" w:rsidRPr="0015214D">
              <w:rPr>
                <w:b/>
              </w:rPr>
              <w:t>A</w:t>
            </w:r>
          </w:p>
        </w:tc>
        <w:tc>
          <w:tcPr>
            <w:tcW w:w="4943" w:type="dxa"/>
            <w:shd w:val="clear" w:color="auto" w:fill="auto"/>
          </w:tcPr>
          <w:p w:rsidR="00D00175" w:rsidRPr="0015214D" w:rsidRDefault="00D00175" w:rsidP="008B2CA0">
            <w:pPr>
              <w:pStyle w:val="ENoteTableText"/>
            </w:pPr>
          </w:p>
        </w:tc>
      </w:tr>
      <w:tr w:rsidR="00D00175" w:rsidRPr="0015214D" w:rsidTr="008B2CA0">
        <w:trPr>
          <w:cantSplit/>
        </w:trPr>
        <w:tc>
          <w:tcPr>
            <w:tcW w:w="2139" w:type="dxa"/>
            <w:shd w:val="clear" w:color="auto" w:fill="auto"/>
          </w:tcPr>
          <w:p w:rsidR="00D00175" w:rsidRPr="0015214D" w:rsidRDefault="00AC687F" w:rsidP="00BA055B">
            <w:pPr>
              <w:pStyle w:val="ENoteTableText"/>
              <w:tabs>
                <w:tab w:val="center" w:leader="dot" w:pos="2268"/>
              </w:tabs>
            </w:pPr>
            <w:r>
              <w:t>Division 6</w:t>
            </w:r>
            <w:r w:rsidR="00D00175" w:rsidRPr="0015214D">
              <w:t>A</w:t>
            </w:r>
            <w:r w:rsidR="00D00175" w:rsidRPr="0015214D">
              <w:tab/>
            </w:r>
          </w:p>
        </w:tc>
        <w:tc>
          <w:tcPr>
            <w:tcW w:w="4943" w:type="dxa"/>
            <w:shd w:val="clear" w:color="auto" w:fill="auto"/>
          </w:tcPr>
          <w:p w:rsidR="00D00175" w:rsidRPr="0015214D" w:rsidRDefault="00D00175" w:rsidP="008B2CA0">
            <w:pPr>
              <w:pStyle w:val="ENoteTableText"/>
            </w:pPr>
            <w:r w:rsidRPr="0015214D">
              <w:t>ad No 40, 2023</w:t>
            </w:r>
          </w:p>
        </w:tc>
      </w:tr>
      <w:tr w:rsidR="00D00175" w:rsidRPr="0015214D" w:rsidTr="008B2CA0">
        <w:trPr>
          <w:cantSplit/>
        </w:trPr>
        <w:tc>
          <w:tcPr>
            <w:tcW w:w="2139" w:type="dxa"/>
            <w:shd w:val="clear" w:color="auto" w:fill="auto"/>
          </w:tcPr>
          <w:p w:rsidR="00D00175" w:rsidRPr="0015214D" w:rsidRDefault="00D00175" w:rsidP="00BA055B">
            <w:pPr>
              <w:pStyle w:val="ENoteTableText"/>
              <w:tabs>
                <w:tab w:val="center" w:leader="dot" w:pos="2268"/>
              </w:tabs>
            </w:pPr>
            <w:r w:rsidRPr="0015214D">
              <w:t>s 55A</w:t>
            </w:r>
            <w:r w:rsidRPr="0015214D">
              <w:tab/>
            </w:r>
          </w:p>
        </w:tc>
        <w:tc>
          <w:tcPr>
            <w:tcW w:w="4943" w:type="dxa"/>
            <w:shd w:val="clear" w:color="auto" w:fill="auto"/>
          </w:tcPr>
          <w:p w:rsidR="00D00175" w:rsidRPr="0015214D" w:rsidRDefault="00D00175" w:rsidP="008B2CA0">
            <w:pPr>
              <w:pStyle w:val="ENoteTableText"/>
            </w:pPr>
            <w:r w:rsidRPr="0015214D">
              <w:t>ad No 40, 2023</w:t>
            </w:r>
          </w:p>
        </w:tc>
      </w:tr>
      <w:tr w:rsidR="00D00175" w:rsidRPr="0015214D" w:rsidTr="008B2CA0">
        <w:trPr>
          <w:cantSplit/>
        </w:trPr>
        <w:tc>
          <w:tcPr>
            <w:tcW w:w="2139" w:type="dxa"/>
            <w:shd w:val="clear" w:color="auto" w:fill="auto"/>
          </w:tcPr>
          <w:p w:rsidR="00D00175" w:rsidRPr="0015214D" w:rsidRDefault="00D00175" w:rsidP="00BA055B">
            <w:pPr>
              <w:pStyle w:val="ENoteTableText"/>
              <w:tabs>
                <w:tab w:val="center" w:leader="dot" w:pos="2268"/>
              </w:tabs>
            </w:pPr>
            <w:r w:rsidRPr="0015214D">
              <w:t>s 55B</w:t>
            </w:r>
            <w:r w:rsidRPr="0015214D">
              <w:tab/>
            </w:r>
          </w:p>
        </w:tc>
        <w:tc>
          <w:tcPr>
            <w:tcW w:w="4943" w:type="dxa"/>
            <w:shd w:val="clear" w:color="auto" w:fill="auto"/>
          </w:tcPr>
          <w:p w:rsidR="00D00175" w:rsidRPr="0015214D" w:rsidRDefault="00D00175" w:rsidP="008B2CA0">
            <w:pPr>
              <w:pStyle w:val="ENoteTableText"/>
            </w:pPr>
            <w:r w:rsidRPr="0015214D">
              <w:t>ad No 40, 2023</w:t>
            </w:r>
          </w:p>
        </w:tc>
      </w:tr>
      <w:tr w:rsidR="00D00175" w:rsidRPr="0015214D" w:rsidTr="008B2CA0">
        <w:trPr>
          <w:cantSplit/>
        </w:trPr>
        <w:tc>
          <w:tcPr>
            <w:tcW w:w="2139" w:type="dxa"/>
            <w:shd w:val="clear" w:color="auto" w:fill="auto"/>
          </w:tcPr>
          <w:p w:rsidR="00D00175" w:rsidRPr="0015214D" w:rsidRDefault="00D00175" w:rsidP="00BA055B">
            <w:pPr>
              <w:pStyle w:val="ENoteTableText"/>
              <w:tabs>
                <w:tab w:val="center" w:leader="dot" w:pos="2268"/>
              </w:tabs>
            </w:pPr>
            <w:r w:rsidRPr="0015214D">
              <w:t>s 55C</w:t>
            </w:r>
            <w:r w:rsidRPr="0015214D">
              <w:tab/>
            </w:r>
          </w:p>
        </w:tc>
        <w:tc>
          <w:tcPr>
            <w:tcW w:w="4943" w:type="dxa"/>
            <w:shd w:val="clear" w:color="auto" w:fill="auto"/>
          </w:tcPr>
          <w:p w:rsidR="00D00175" w:rsidRPr="0015214D" w:rsidRDefault="00D00175" w:rsidP="008B2CA0">
            <w:pPr>
              <w:pStyle w:val="ENoteTableText"/>
            </w:pPr>
            <w:r w:rsidRPr="0015214D">
              <w:t>ad No 40, 2023</w:t>
            </w:r>
          </w:p>
        </w:tc>
      </w:tr>
      <w:tr w:rsidR="008B2CA0" w:rsidRPr="0015214D" w:rsidTr="008B2CA0">
        <w:trPr>
          <w:cantSplit/>
        </w:trPr>
        <w:tc>
          <w:tcPr>
            <w:tcW w:w="2139" w:type="dxa"/>
            <w:shd w:val="clear" w:color="auto" w:fill="auto"/>
          </w:tcPr>
          <w:p w:rsidR="008B2CA0" w:rsidRPr="0015214D" w:rsidRDefault="008B2CA0" w:rsidP="008B2CA0">
            <w:pPr>
              <w:pStyle w:val="ENoteTableText"/>
            </w:pPr>
            <w:r w:rsidRPr="0015214D">
              <w:rPr>
                <w:b/>
              </w:rPr>
              <w:t>Division</w:t>
            </w:r>
            <w:r w:rsidR="008F32FE" w:rsidRPr="0015214D">
              <w:rPr>
                <w:b/>
              </w:rPr>
              <w:t> </w:t>
            </w:r>
            <w:r w:rsidRPr="0015214D">
              <w:rPr>
                <w:b/>
              </w:rPr>
              <w:t>7</w:t>
            </w:r>
          </w:p>
        </w:tc>
        <w:tc>
          <w:tcPr>
            <w:tcW w:w="4943" w:type="dxa"/>
            <w:shd w:val="clear" w:color="auto" w:fill="auto"/>
          </w:tcPr>
          <w:p w:rsidR="008B2CA0" w:rsidRPr="0015214D" w:rsidRDefault="008B2CA0" w:rsidP="008B2CA0">
            <w:pPr>
              <w:pStyle w:val="ENoteTableText"/>
            </w:pPr>
          </w:p>
        </w:tc>
      </w:tr>
      <w:tr w:rsidR="00694A45" w:rsidRPr="0015214D" w:rsidTr="008B2CA0">
        <w:trPr>
          <w:cantSplit/>
        </w:trPr>
        <w:tc>
          <w:tcPr>
            <w:tcW w:w="2139" w:type="dxa"/>
            <w:shd w:val="clear" w:color="auto" w:fill="auto"/>
          </w:tcPr>
          <w:p w:rsidR="00694A45" w:rsidRPr="0015214D" w:rsidRDefault="00694A45" w:rsidP="00265B5D">
            <w:pPr>
              <w:pStyle w:val="ENoteTableText"/>
              <w:tabs>
                <w:tab w:val="center" w:leader="dot" w:pos="2268"/>
              </w:tabs>
              <w:rPr>
                <w:b/>
              </w:rPr>
            </w:pPr>
            <w:r w:rsidRPr="0015214D">
              <w:rPr>
                <w:b/>
              </w:rPr>
              <w:t>Subdivision A</w:t>
            </w:r>
          </w:p>
        </w:tc>
        <w:tc>
          <w:tcPr>
            <w:tcW w:w="4943" w:type="dxa"/>
            <w:shd w:val="clear" w:color="auto" w:fill="auto"/>
          </w:tcPr>
          <w:p w:rsidR="00694A45" w:rsidRPr="0015214D" w:rsidRDefault="00694A45" w:rsidP="008B2CA0">
            <w:pPr>
              <w:pStyle w:val="ENoteTableText"/>
            </w:pPr>
          </w:p>
        </w:tc>
      </w:tr>
      <w:tr w:rsidR="00694A45" w:rsidRPr="0015214D" w:rsidTr="008B2CA0">
        <w:trPr>
          <w:cantSplit/>
        </w:trPr>
        <w:tc>
          <w:tcPr>
            <w:tcW w:w="2139" w:type="dxa"/>
            <w:shd w:val="clear" w:color="auto" w:fill="auto"/>
          </w:tcPr>
          <w:p w:rsidR="00694A45" w:rsidRPr="0015214D" w:rsidRDefault="00694A45" w:rsidP="00BA055B">
            <w:pPr>
              <w:pStyle w:val="ENoteTableText"/>
              <w:tabs>
                <w:tab w:val="center" w:leader="dot" w:pos="2268"/>
              </w:tabs>
            </w:pPr>
            <w:r w:rsidRPr="0015214D">
              <w:t>Subdivision A heading</w:t>
            </w:r>
            <w:r w:rsidRPr="0015214D">
              <w:tab/>
            </w:r>
          </w:p>
        </w:tc>
        <w:tc>
          <w:tcPr>
            <w:tcW w:w="4943" w:type="dxa"/>
            <w:shd w:val="clear" w:color="auto" w:fill="auto"/>
          </w:tcPr>
          <w:p w:rsidR="00694A45" w:rsidRPr="0015214D" w:rsidRDefault="00694A45" w:rsidP="008B2CA0">
            <w:pPr>
              <w:pStyle w:val="ENoteTableText"/>
            </w:pPr>
            <w:r w:rsidRPr="0015214D">
              <w:t>ad No 36, 2015</w:t>
            </w:r>
          </w:p>
        </w:tc>
      </w:tr>
      <w:tr w:rsidR="005F3000" w:rsidRPr="0015214D" w:rsidTr="008B2CA0">
        <w:trPr>
          <w:cantSplit/>
        </w:trPr>
        <w:tc>
          <w:tcPr>
            <w:tcW w:w="2139" w:type="dxa"/>
            <w:shd w:val="clear" w:color="auto" w:fill="auto"/>
          </w:tcPr>
          <w:p w:rsidR="005F3000" w:rsidRPr="0015214D" w:rsidRDefault="005F3000" w:rsidP="00BA055B">
            <w:pPr>
              <w:pStyle w:val="ENoteTableText"/>
              <w:tabs>
                <w:tab w:val="center" w:leader="dot" w:pos="2268"/>
              </w:tabs>
            </w:pPr>
            <w:r w:rsidRPr="0015214D">
              <w:t>s 56</w:t>
            </w:r>
            <w:r w:rsidRPr="0015214D">
              <w:tab/>
            </w:r>
          </w:p>
        </w:tc>
        <w:tc>
          <w:tcPr>
            <w:tcW w:w="4943" w:type="dxa"/>
            <w:shd w:val="clear" w:color="auto" w:fill="auto"/>
          </w:tcPr>
          <w:p w:rsidR="005F3000" w:rsidRPr="0015214D" w:rsidRDefault="005F3000" w:rsidP="008B2CA0">
            <w:pPr>
              <w:pStyle w:val="ENoteTableText"/>
            </w:pPr>
            <w:r w:rsidRPr="0015214D">
              <w:t xml:space="preserve">am </w:t>
            </w:r>
            <w:r w:rsidR="00332E91" w:rsidRPr="0015214D">
              <w:t>N</w:t>
            </w:r>
            <w:r w:rsidRPr="0015214D">
              <w:t>o 36, 2015</w:t>
            </w:r>
          </w:p>
        </w:tc>
      </w:tr>
      <w:tr w:rsidR="00DA4078" w:rsidRPr="0015214D" w:rsidTr="008B2CA0">
        <w:trPr>
          <w:cantSplit/>
        </w:trPr>
        <w:tc>
          <w:tcPr>
            <w:tcW w:w="2139" w:type="dxa"/>
            <w:shd w:val="clear" w:color="auto" w:fill="auto"/>
          </w:tcPr>
          <w:p w:rsidR="00DA4078" w:rsidRPr="0015214D" w:rsidRDefault="00DA4078" w:rsidP="00BA055B">
            <w:pPr>
              <w:pStyle w:val="ENoteTableText"/>
              <w:tabs>
                <w:tab w:val="center" w:leader="dot" w:pos="2268"/>
              </w:tabs>
            </w:pPr>
            <w:r w:rsidRPr="0015214D">
              <w:t>s 57</w:t>
            </w:r>
            <w:r w:rsidRPr="0015214D">
              <w:tab/>
            </w:r>
          </w:p>
        </w:tc>
        <w:tc>
          <w:tcPr>
            <w:tcW w:w="4943" w:type="dxa"/>
            <w:shd w:val="clear" w:color="auto" w:fill="auto"/>
          </w:tcPr>
          <w:p w:rsidR="00DA4078" w:rsidRPr="0015214D" w:rsidRDefault="00DA4078" w:rsidP="008B2CA0">
            <w:pPr>
              <w:pStyle w:val="ENoteTableText"/>
            </w:pPr>
            <w:r w:rsidRPr="0015214D">
              <w:t>rs No 36, 2015</w:t>
            </w:r>
          </w:p>
        </w:tc>
      </w:tr>
      <w:tr w:rsidR="00DA4078" w:rsidRPr="0015214D" w:rsidTr="008B2CA0">
        <w:trPr>
          <w:cantSplit/>
        </w:trPr>
        <w:tc>
          <w:tcPr>
            <w:tcW w:w="2139" w:type="dxa"/>
            <w:shd w:val="clear" w:color="auto" w:fill="auto"/>
          </w:tcPr>
          <w:p w:rsidR="00DA4078" w:rsidRPr="0015214D" w:rsidRDefault="00DA4078" w:rsidP="00BA055B">
            <w:pPr>
              <w:pStyle w:val="ENoteTableText"/>
              <w:tabs>
                <w:tab w:val="center" w:leader="dot" w:pos="2268"/>
              </w:tabs>
            </w:pPr>
            <w:r w:rsidRPr="0015214D">
              <w:t>s 58</w:t>
            </w:r>
            <w:r w:rsidRPr="0015214D">
              <w:tab/>
            </w:r>
          </w:p>
        </w:tc>
        <w:tc>
          <w:tcPr>
            <w:tcW w:w="4943" w:type="dxa"/>
            <w:shd w:val="clear" w:color="auto" w:fill="auto"/>
          </w:tcPr>
          <w:p w:rsidR="00DA4078" w:rsidRPr="0015214D" w:rsidRDefault="00DA4078" w:rsidP="008B2CA0">
            <w:pPr>
              <w:pStyle w:val="ENoteTableText"/>
            </w:pPr>
            <w:r w:rsidRPr="0015214D">
              <w:t>rs No 36, 2015</w:t>
            </w:r>
          </w:p>
        </w:tc>
      </w:tr>
      <w:tr w:rsidR="00DA4078" w:rsidRPr="0015214D" w:rsidTr="008B2CA0">
        <w:trPr>
          <w:cantSplit/>
        </w:trPr>
        <w:tc>
          <w:tcPr>
            <w:tcW w:w="2139" w:type="dxa"/>
            <w:shd w:val="clear" w:color="auto" w:fill="auto"/>
          </w:tcPr>
          <w:p w:rsidR="00DA4078" w:rsidRPr="0015214D" w:rsidRDefault="00DA4078" w:rsidP="00BA055B">
            <w:pPr>
              <w:pStyle w:val="ENoteTableText"/>
              <w:tabs>
                <w:tab w:val="center" w:leader="dot" w:pos="2268"/>
              </w:tabs>
            </w:pPr>
            <w:r w:rsidRPr="0015214D">
              <w:lastRenderedPageBreak/>
              <w:t>s 59</w:t>
            </w:r>
            <w:r w:rsidRPr="0015214D">
              <w:tab/>
            </w:r>
          </w:p>
        </w:tc>
        <w:tc>
          <w:tcPr>
            <w:tcW w:w="4943" w:type="dxa"/>
            <w:shd w:val="clear" w:color="auto" w:fill="auto"/>
          </w:tcPr>
          <w:p w:rsidR="00DA4078" w:rsidRPr="0015214D" w:rsidRDefault="00DA4078" w:rsidP="008B2CA0">
            <w:pPr>
              <w:pStyle w:val="ENoteTableText"/>
            </w:pPr>
            <w:r w:rsidRPr="0015214D">
              <w:t>rs No 36, 2015</w:t>
            </w:r>
          </w:p>
        </w:tc>
      </w:tr>
      <w:tr w:rsidR="00DA4078" w:rsidRPr="0015214D" w:rsidTr="008B2CA0">
        <w:trPr>
          <w:cantSplit/>
        </w:trPr>
        <w:tc>
          <w:tcPr>
            <w:tcW w:w="2139" w:type="dxa"/>
            <w:shd w:val="clear" w:color="auto" w:fill="auto"/>
          </w:tcPr>
          <w:p w:rsidR="00DA4078" w:rsidRPr="0015214D" w:rsidRDefault="00DA4078" w:rsidP="00265B5D">
            <w:pPr>
              <w:pStyle w:val="ENoteTableText"/>
              <w:tabs>
                <w:tab w:val="center" w:leader="dot" w:pos="2268"/>
              </w:tabs>
              <w:rPr>
                <w:kern w:val="28"/>
              </w:rPr>
            </w:pPr>
            <w:r w:rsidRPr="0015214D">
              <w:t>s 60</w:t>
            </w:r>
            <w:r w:rsidRPr="0015214D">
              <w:tab/>
            </w:r>
          </w:p>
        </w:tc>
        <w:tc>
          <w:tcPr>
            <w:tcW w:w="4943" w:type="dxa"/>
            <w:shd w:val="clear" w:color="auto" w:fill="auto"/>
          </w:tcPr>
          <w:p w:rsidR="00DA4078" w:rsidRPr="0015214D" w:rsidRDefault="00DA4078" w:rsidP="00265B5D">
            <w:pPr>
              <w:pStyle w:val="ENoteTableText"/>
              <w:rPr>
                <w:kern w:val="28"/>
              </w:rPr>
            </w:pPr>
            <w:r w:rsidRPr="0015214D">
              <w:t>am No 155, 2008</w:t>
            </w:r>
          </w:p>
        </w:tc>
      </w:tr>
      <w:tr w:rsidR="00B92525" w:rsidRPr="0015214D" w:rsidTr="008B2CA0">
        <w:trPr>
          <w:cantSplit/>
        </w:trPr>
        <w:tc>
          <w:tcPr>
            <w:tcW w:w="2139" w:type="dxa"/>
            <w:shd w:val="clear" w:color="auto" w:fill="auto"/>
          </w:tcPr>
          <w:p w:rsidR="00B92525" w:rsidRPr="0015214D" w:rsidRDefault="00B92525" w:rsidP="00BA055B">
            <w:pPr>
              <w:pStyle w:val="ENoteTableText"/>
              <w:tabs>
                <w:tab w:val="center" w:leader="dot" w:pos="2268"/>
              </w:tabs>
            </w:pPr>
            <w:r w:rsidRPr="0015214D">
              <w:t>s 61</w:t>
            </w:r>
            <w:r w:rsidRPr="0015214D">
              <w:tab/>
            </w:r>
          </w:p>
        </w:tc>
        <w:tc>
          <w:tcPr>
            <w:tcW w:w="4943" w:type="dxa"/>
            <w:shd w:val="clear" w:color="auto" w:fill="auto"/>
          </w:tcPr>
          <w:p w:rsidR="00B92525" w:rsidRPr="0015214D" w:rsidRDefault="00B92525" w:rsidP="008A72C7">
            <w:pPr>
              <w:pStyle w:val="ENoteTableText"/>
            </w:pPr>
            <w:r w:rsidRPr="0015214D">
              <w:t>am No 155, 2008</w:t>
            </w:r>
          </w:p>
        </w:tc>
      </w:tr>
      <w:tr w:rsidR="00B92525" w:rsidRPr="0015214D" w:rsidTr="008B2CA0">
        <w:trPr>
          <w:cantSplit/>
        </w:trPr>
        <w:tc>
          <w:tcPr>
            <w:tcW w:w="2139" w:type="dxa"/>
            <w:shd w:val="clear" w:color="auto" w:fill="auto"/>
          </w:tcPr>
          <w:p w:rsidR="00B92525" w:rsidRPr="0015214D" w:rsidRDefault="00B92525" w:rsidP="00BA055B">
            <w:pPr>
              <w:pStyle w:val="ENoteTableText"/>
              <w:tabs>
                <w:tab w:val="center" w:leader="dot" w:pos="2268"/>
              </w:tabs>
            </w:pPr>
            <w:r w:rsidRPr="0015214D">
              <w:t>s 62</w:t>
            </w:r>
            <w:r w:rsidRPr="0015214D">
              <w:tab/>
            </w:r>
          </w:p>
        </w:tc>
        <w:tc>
          <w:tcPr>
            <w:tcW w:w="4943" w:type="dxa"/>
            <w:shd w:val="clear" w:color="auto" w:fill="auto"/>
          </w:tcPr>
          <w:p w:rsidR="00B92525" w:rsidRPr="0015214D" w:rsidRDefault="00B92525" w:rsidP="008A72C7">
            <w:pPr>
              <w:pStyle w:val="ENoteTableText"/>
            </w:pPr>
            <w:r w:rsidRPr="0015214D">
              <w:t>am No 155, 2008</w:t>
            </w:r>
          </w:p>
        </w:tc>
      </w:tr>
      <w:tr w:rsidR="005C3765" w:rsidRPr="0015214D" w:rsidTr="008B2CA0">
        <w:trPr>
          <w:cantSplit/>
        </w:trPr>
        <w:tc>
          <w:tcPr>
            <w:tcW w:w="2139" w:type="dxa"/>
            <w:shd w:val="clear" w:color="auto" w:fill="auto"/>
          </w:tcPr>
          <w:p w:rsidR="005C3765" w:rsidRPr="0015214D" w:rsidRDefault="005C3765" w:rsidP="0052470F">
            <w:pPr>
              <w:pStyle w:val="ENoteTableText"/>
              <w:keepNext/>
              <w:tabs>
                <w:tab w:val="center" w:leader="dot" w:pos="2268"/>
              </w:tabs>
            </w:pPr>
            <w:r w:rsidRPr="0015214D">
              <w:rPr>
                <w:b/>
              </w:rPr>
              <w:t>Subdivision B</w:t>
            </w:r>
          </w:p>
        </w:tc>
        <w:tc>
          <w:tcPr>
            <w:tcW w:w="4943" w:type="dxa"/>
            <w:shd w:val="clear" w:color="auto" w:fill="auto"/>
          </w:tcPr>
          <w:p w:rsidR="005C3765" w:rsidRPr="0015214D" w:rsidRDefault="005C3765" w:rsidP="008B2CA0">
            <w:pPr>
              <w:pStyle w:val="ENoteTableText"/>
            </w:pPr>
          </w:p>
        </w:tc>
      </w:tr>
      <w:tr w:rsidR="005C3765" w:rsidRPr="0015214D" w:rsidTr="008B2CA0">
        <w:trPr>
          <w:cantSplit/>
        </w:trPr>
        <w:tc>
          <w:tcPr>
            <w:tcW w:w="2139" w:type="dxa"/>
            <w:shd w:val="clear" w:color="auto" w:fill="auto"/>
          </w:tcPr>
          <w:p w:rsidR="005C3765" w:rsidRPr="0015214D" w:rsidRDefault="005C3765" w:rsidP="00BA055B">
            <w:pPr>
              <w:pStyle w:val="ENoteTableText"/>
              <w:tabs>
                <w:tab w:val="center" w:leader="dot" w:pos="2268"/>
              </w:tabs>
              <w:rPr>
                <w:b/>
              </w:rPr>
            </w:pPr>
            <w:r w:rsidRPr="0015214D">
              <w:t>Subdivision B heading</w:t>
            </w:r>
            <w:r w:rsidRPr="0015214D">
              <w:tab/>
            </w:r>
          </w:p>
        </w:tc>
        <w:tc>
          <w:tcPr>
            <w:tcW w:w="4943" w:type="dxa"/>
            <w:shd w:val="clear" w:color="auto" w:fill="auto"/>
          </w:tcPr>
          <w:p w:rsidR="005C3765" w:rsidRPr="0015214D" w:rsidRDefault="005C3765" w:rsidP="008B2CA0">
            <w:pPr>
              <w:pStyle w:val="ENoteTableText"/>
            </w:pPr>
            <w:r w:rsidRPr="0015214D">
              <w:t>ad No 36, 2015</w:t>
            </w:r>
          </w:p>
        </w:tc>
      </w:tr>
      <w:tr w:rsidR="005C3765" w:rsidRPr="0015214D" w:rsidTr="008B2CA0">
        <w:trPr>
          <w:cantSplit/>
        </w:trPr>
        <w:tc>
          <w:tcPr>
            <w:tcW w:w="2139" w:type="dxa"/>
            <w:shd w:val="clear" w:color="auto" w:fill="auto"/>
          </w:tcPr>
          <w:p w:rsidR="005C3765" w:rsidRPr="0015214D" w:rsidRDefault="00261075" w:rsidP="00BA055B">
            <w:pPr>
              <w:pStyle w:val="ENoteTableText"/>
              <w:tabs>
                <w:tab w:val="center" w:leader="dot" w:pos="2268"/>
              </w:tabs>
            </w:pPr>
            <w:r w:rsidRPr="0015214D">
              <w:t>s</w:t>
            </w:r>
            <w:r w:rsidR="005C3765" w:rsidRPr="0015214D">
              <w:t xml:space="preserve"> 63</w:t>
            </w:r>
            <w:r w:rsidR="005C3765" w:rsidRPr="0015214D">
              <w:tab/>
            </w:r>
          </w:p>
        </w:tc>
        <w:tc>
          <w:tcPr>
            <w:tcW w:w="4943" w:type="dxa"/>
            <w:shd w:val="clear" w:color="auto" w:fill="auto"/>
          </w:tcPr>
          <w:p w:rsidR="005C3765" w:rsidRPr="0015214D" w:rsidRDefault="005C3765" w:rsidP="008B2CA0">
            <w:pPr>
              <w:pStyle w:val="ENoteTableText"/>
            </w:pPr>
            <w:r w:rsidRPr="0015214D">
              <w:t>am No</w:t>
            </w:r>
            <w:r w:rsidR="00E3456B" w:rsidRPr="0015214D">
              <w:t> </w:t>
            </w:r>
            <w:r w:rsidRPr="0015214D">
              <w:t>161, 2007; No</w:t>
            </w:r>
            <w:r w:rsidR="00E3456B" w:rsidRPr="0015214D">
              <w:t> </w:t>
            </w:r>
            <w:r w:rsidRPr="0015214D">
              <w:t>155, 2008; No 86, 2013; No 62, 2014</w:t>
            </w:r>
            <w:r w:rsidR="000972FF" w:rsidRPr="0015214D">
              <w:t>; No 117, 2015</w:t>
            </w:r>
            <w:r w:rsidR="007E4A66" w:rsidRPr="0015214D">
              <w:t>; No 146, 2018</w:t>
            </w:r>
            <w:r w:rsidR="002A4F00" w:rsidRPr="0015214D">
              <w:t>; No 56, 2019</w:t>
            </w:r>
            <w:r w:rsidR="004E718D" w:rsidRPr="0015214D">
              <w:t>; No 91, 2019</w:t>
            </w:r>
            <w:r w:rsidR="00C23283" w:rsidRPr="0015214D">
              <w:t>; No 65, 2022</w:t>
            </w:r>
          </w:p>
        </w:tc>
      </w:tr>
      <w:tr w:rsidR="005C3765" w:rsidRPr="0015214D" w:rsidTr="008B2CA0">
        <w:trPr>
          <w:cantSplit/>
        </w:trPr>
        <w:tc>
          <w:tcPr>
            <w:tcW w:w="2139" w:type="dxa"/>
            <w:shd w:val="clear" w:color="auto" w:fill="auto"/>
          </w:tcPr>
          <w:p w:rsidR="005C3765" w:rsidRPr="0015214D" w:rsidRDefault="00261075" w:rsidP="00BA055B">
            <w:pPr>
              <w:pStyle w:val="ENoteTableText"/>
              <w:tabs>
                <w:tab w:val="center" w:leader="dot" w:pos="2268"/>
              </w:tabs>
            </w:pPr>
            <w:r w:rsidRPr="0015214D">
              <w:t>s</w:t>
            </w:r>
            <w:r w:rsidR="005C3765" w:rsidRPr="0015214D">
              <w:t xml:space="preserve"> 65</w:t>
            </w:r>
            <w:r w:rsidR="005C3765" w:rsidRPr="0015214D">
              <w:tab/>
            </w:r>
          </w:p>
        </w:tc>
        <w:tc>
          <w:tcPr>
            <w:tcW w:w="4943" w:type="dxa"/>
            <w:shd w:val="clear" w:color="auto" w:fill="auto"/>
          </w:tcPr>
          <w:p w:rsidR="005C3765" w:rsidRPr="0015214D" w:rsidRDefault="00261075" w:rsidP="00225B26">
            <w:pPr>
              <w:pStyle w:val="ENoteTableText"/>
            </w:pPr>
            <w:r w:rsidRPr="0015214D">
              <w:t>am</w:t>
            </w:r>
            <w:r w:rsidR="005C3765" w:rsidRPr="0015214D">
              <w:t xml:space="preserve"> No</w:t>
            </w:r>
            <w:r w:rsidR="004B563E" w:rsidRPr="0015214D">
              <w:t> </w:t>
            </w:r>
            <w:r w:rsidR="005C3765" w:rsidRPr="0015214D">
              <w:t>155, 2008</w:t>
            </w:r>
          </w:p>
        </w:tc>
      </w:tr>
      <w:tr w:rsidR="00E20926" w:rsidRPr="0015214D" w:rsidTr="008B2CA0">
        <w:trPr>
          <w:cantSplit/>
        </w:trPr>
        <w:tc>
          <w:tcPr>
            <w:tcW w:w="2139" w:type="dxa"/>
            <w:shd w:val="clear" w:color="auto" w:fill="auto"/>
          </w:tcPr>
          <w:p w:rsidR="00E20926" w:rsidRPr="0015214D" w:rsidRDefault="00E20926" w:rsidP="00BA055B">
            <w:pPr>
              <w:pStyle w:val="ENoteTableText"/>
              <w:tabs>
                <w:tab w:val="center" w:leader="dot" w:pos="2268"/>
              </w:tabs>
            </w:pPr>
            <w:r w:rsidRPr="0015214D">
              <w:t>s 66</w:t>
            </w:r>
            <w:r w:rsidRPr="0015214D">
              <w:tab/>
            </w:r>
          </w:p>
        </w:tc>
        <w:tc>
          <w:tcPr>
            <w:tcW w:w="4943" w:type="dxa"/>
            <w:shd w:val="clear" w:color="auto" w:fill="auto"/>
          </w:tcPr>
          <w:p w:rsidR="00E20926" w:rsidRPr="0015214D" w:rsidRDefault="00E20926" w:rsidP="008B2CA0">
            <w:pPr>
              <w:pStyle w:val="ENoteTableText"/>
            </w:pPr>
            <w:r w:rsidRPr="0015214D">
              <w:t>rs No 36, 2015</w:t>
            </w:r>
          </w:p>
        </w:tc>
      </w:tr>
      <w:tr w:rsidR="00F66780" w:rsidRPr="0015214D" w:rsidTr="008B2CA0">
        <w:trPr>
          <w:cantSplit/>
        </w:trPr>
        <w:tc>
          <w:tcPr>
            <w:tcW w:w="2139" w:type="dxa"/>
            <w:shd w:val="clear" w:color="auto" w:fill="auto"/>
          </w:tcPr>
          <w:p w:rsidR="00F66780" w:rsidRPr="0015214D" w:rsidRDefault="00F66780" w:rsidP="00164978">
            <w:pPr>
              <w:pStyle w:val="ENoteTableText"/>
              <w:keepNext/>
              <w:tabs>
                <w:tab w:val="center" w:leader="dot" w:pos="2268"/>
              </w:tabs>
            </w:pPr>
            <w:r w:rsidRPr="0015214D">
              <w:rPr>
                <w:b/>
              </w:rPr>
              <w:t>Subdivision C</w:t>
            </w:r>
          </w:p>
        </w:tc>
        <w:tc>
          <w:tcPr>
            <w:tcW w:w="4943" w:type="dxa"/>
            <w:shd w:val="clear" w:color="auto" w:fill="auto"/>
          </w:tcPr>
          <w:p w:rsidR="00F66780" w:rsidRPr="0015214D" w:rsidRDefault="00F66780" w:rsidP="008B2CA0">
            <w:pPr>
              <w:pStyle w:val="ENoteTableText"/>
            </w:pPr>
          </w:p>
        </w:tc>
      </w:tr>
      <w:tr w:rsidR="00F66780" w:rsidRPr="0015214D" w:rsidTr="008B2CA0">
        <w:trPr>
          <w:cantSplit/>
        </w:trPr>
        <w:tc>
          <w:tcPr>
            <w:tcW w:w="2139" w:type="dxa"/>
            <w:shd w:val="clear" w:color="auto" w:fill="auto"/>
          </w:tcPr>
          <w:p w:rsidR="00F66780" w:rsidRPr="0015214D" w:rsidRDefault="00F66780" w:rsidP="00BA055B">
            <w:pPr>
              <w:pStyle w:val="ENoteTableText"/>
              <w:tabs>
                <w:tab w:val="center" w:leader="dot" w:pos="2268"/>
              </w:tabs>
            </w:pPr>
            <w:r w:rsidRPr="0015214D">
              <w:t>Subdivision C</w:t>
            </w:r>
            <w:r w:rsidRPr="0015214D">
              <w:tab/>
            </w:r>
          </w:p>
        </w:tc>
        <w:tc>
          <w:tcPr>
            <w:tcW w:w="4943" w:type="dxa"/>
            <w:shd w:val="clear" w:color="auto" w:fill="auto"/>
          </w:tcPr>
          <w:p w:rsidR="00F66780" w:rsidRPr="0015214D" w:rsidRDefault="00F66780" w:rsidP="008B2CA0">
            <w:pPr>
              <w:pStyle w:val="ENoteTableText"/>
            </w:pPr>
            <w:r w:rsidRPr="0015214D">
              <w:t>ad No 36, 2015</w:t>
            </w:r>
          </w:p>
        </w:tc>
      </w:tr>
      <w:tr w:rsidR="00F66780" w:rsidRPr="0015214D" w:rsidTr="008B2CA0">
        <w:trPr>
          <w:cantSplit/>
        </w:trPr>
        <w:tc>
          <w:tcPr>
            <w:tcW w:w="2139" w:type="dxa"/>
            <w:shd w:val="clear" w:color="auto" w:fill="auto"/>
          </w:tcPr>
          <w:p w:rsidR="00F66780" w:rsidRPr="0015214D" w:rsidRDefault="00F66780" w:rsidP="00BA055B">
            <w:pPr>
              <w:pStyle w:val="ENoteTableText"/>
              <w:tabs>
                <w:tab w:val="center" w:leader="dot" w:pos="2268"/>
              </w:tabs>
            </w:pPr>
            <w:r w:rsidRPr="0015214D">
              <w:t>s 67A</w:t>
            </w:r>
            <w:r w:rsidRPr="0015214D">
              <w:tab/>
            </w:r>
          </w:p>
        </w:tc>
        <w:tc>
          <w:tcPr>
            <w:tcW w:w="4943" w:type="dxa"/>
            <w:shd w:val="clear" w:color="auto" w:fill="auto"/>
          </w:tcPr>
          <w:p w:rsidR="00F66780" w:rsidRPr="0015214D" w:rsidRDefault="00F66780" w:rsidP="008B2CA0">
            <w:pPr>
              <w:pStyle w:val="ENoteTableText"/>
            </w:pPr>
            <w:r w:rsidRPr="0015214D">
              <w:t>ad No 36, 2015</w:t>
            </w:r>
          </w:p>
        </w:tc>
      </w:tr>
      <w:tr w:rsidR="00F66780" w:rsidRPr="0015214D" w:rsidTr="008B2CA0">
        <w:trPr>
          <w:cantSplit/>
        </w:trPr>
        <w:tc>
          <w:tcPr>
            <w:tcW w:w="2139" w:type="dxa"/>
            <w:shd w:val="clear" w:color="auto" w:fill="auto"/>
          </w:tcPr>
          <w:p w:rsidR="00F66780" w:rsidRPr="0015214D" w:rsidRDefault="00F66780" w:rsidP="00BA055B">
            <w:pPr>
              <w:pStyle w:val="ENoteTableText"/>
              <w:tabs>
                <w:tab w:val="center" w:leader="dot" w:pos="2268"/>
              </w:tabs>
            </w:pPr>
            <w:r w:rsidRPr="0015214D">
              <w:t>s 67B</w:t>
            </w:r>
            <w:r w:rsidRPr="0015214D">
              <w:tab/>
            </w:r>
          </w:p>
        </w:tc>
        <w:tc>
          <w:tcPr>
            <w:tcW w:w="4943" w:type="dxa"/>
            <w:shd w:val="clear" w:color="auto" w:fill="auto"/>
          </w:tcPr>
          <w:p w:rsidR="00F66780" w:rsidRPr="0015214D" w:rsidRDefault="00F66780" w:rsidP="008B2CA0">
            <w:pPr>
              <w:pStyle w:val="ENoteTableText"/>
            </w:pPr>
            <w:r w:rsidRPr="0015214D">
              <w:t>ad No 36, 2015</w:t>
            </w:r>
          </w:p>
        </w:tc>
      </w:tr>
      <w:tr w:rsidR="00F66780" w:rsidRPr="0015214D" w:rsidTr="008B2CA0">
        <w:trPr>
          <w:cantSplit/>
        </w:trPr>
        <w:tc>
          <w:tcPr>
            <w:tcW w:w="2139" w:type="dxa"/>
            <w:shd w:val="clear" w:color="auto" w:fill="auto"/>
          </w:tcPr>
          <w:p w:rsidR="00F66780" w:rsidRPr="0015214D" w:rsidRDefault="00F66780" w:rsidP="00BA055B">
            <w:pPr>
              <w:pStyle w:val="ENoteTableText"/>
              <w:tabs>
                <w:tab w:val="center" w:leader="dot" w:pos="2268"/>
              </w:tabs>
            </w:pPr>
            <w:r w:rsidRPr="0015214D">
              <w:t>s 67C</w:t>
            </w:r>
            <w:r w:rsidRPr="0015214D">
              <w:tab/>
            </w:r>
          </w:p>
        </w:tc>
        <w:tc>
          <w:tcPr>
            <w:tcW w:w="4943" w:type="dxa"/>
            <w:shd w:val="clear" w:color="auto" w:fill="auto"/>
          </w:tcPr>
          <w:p w:rsidR="00F66780" w:rsidRPr="0015214D" w:rsidRDefault="00F66780" w:rsidP="008B2CA0">
            <w:pPr>
              <w:pStyle w:val="ENoteTableText"/>
            </w:pPr>
            <w:r w:rsidRPr="0015214D">
              <w:t>ad No 36, 2015</w:t>
            </w:r>
          </w:p>
        </w:tc>
      </w:tr>
      <w:tr w:rsidR="00F66780" w:rsidRPr="0015214D" w:rsidTr="008B2CA0">
        <w:trPr>
          <w:cantSplit/>
        </w:trPr>
        <w:tc>
          <w:tcPr>
            <w:tcW w:w="2139" w:type="dxa"/>
            <w:shd w:val="clear" w:color="auto" w:fill="auto"/>
          </w:tcPr>
          <w:p w:rsidR="00F66780" w:rsidRPr="0015214D" w:rsidRDefault="00F66780" w:rsidP="00BA055B">
            <w:pPr>
              <w:pStyle w:val="ENoteTableText"/>
              <w:tabs>
                <w:tab w:val="center" w:leader="dot" w:pos="2268"/>
              </w:tabs>
            </w:pPr>
            <w:r w:rsidRPr="0015214D">
              <w:t>s 67D</w:t>
            </w:r>
            <w:r w:rsidRPr="0015214D">
              <w:tab/>
            </w:r>
          </w:p>
        </w:tc>
        <w:tc>
          <w:tcPr>
            <w:tcW w:w="4943" w:type="dxa"/>
            <w:shd w:val="clear" w:color="auto" w:fill="auto"/>
          </w:tcPr>
          <w:p w:rsidR="00F66780" w:rsidRPr="0015214D" w:rsidRDefault="00F66780" w:rsidP="008B2CA0">
            <w:pPr>
              <w:pStyle w:val="ENoteTableText"/>
            </w:pPr>
            <w:r w:rsidRPr="0015214D">
              <w:t>ad No 36, 2015</w:t>
            </w:r>
          </w:p>
        </w:tc>
      </w:tr>
      <w:tr w:rsidR="00F66780" w:rsidRPr="0015214D" w:rsidTr="008B2CA0">
        <w:trPr>
          <w:cantSplit/>
        </w:trPr>
        <w:tc>
          <w:tcPr>
            <w:tcW w:w="2139" w:type="dxa"/>
            <w:shd w:val="clear" w:color="auto" w:fill="auto"/>
          </w:tcPr>
          <w:p w:rsidR="00F66780" w:rsidRPr="0015214D" w:rsidRDefault="00F66780" w:rsidP="00BA055B">
            <w:pPr>
              <w:pStyle w:val="ENoteTableText"/>
              <w:tabs>
                <w:tab w:val="center" w:leader="dot" w:pos="2268"/>
              </w:tabs>
            </w:pPr>
            <w:r w:rsidRPr="0015214D">
              <w:t>s 67E</w:t>
            </w:r>
            <w:r w:rsidRPr="0015214D">
              <w:tab/>
            </w:r>
          </w:p>
        </w:tc>
        <w:tc>
          <w:tcPr>
            <w:tcW w:w="4943" w:type="dxa"/>
            <w:shd w:val="clear" w:color="auto" w:fill="auto"/>
          </w:tcPr>
          <w:p w:rsidR="00F66780" w:rsidRPr="0015214D" w:rsidRDefault="00F66780" w:rsidP="008B2CA0">
            <w:pPr>
              <w:pStyle w:val="ENoteTableText"/>
            </w:pPr>
            <w:r w:rsidRPr="0015214D">
              <w:t>ad No 36, 2015</w:t>
            </w:r>
          </w:p>
        </w:tc>
      </w:tr>
      <w:tr w:rsidR="00F66780" w:rsidRPr="0015214D" w:rsidTr="008B2CA0">
        <w:trPr>
          <w:cantSplit/>
        </w:trPr>
        <w:tc>
          <w:tcPr>
            <w:tcW w:w="2139" w:type="dxa"/>
            <w:shd w:val="clear" w:color="auto" w:fill="auto"/>
          </w:tcPr>
          <w:p w:rsidR="00F66780" w:rsidRPr="0015214D" w:rsidRDefault="00F66780" w:rsidP="008B2CA0">
            <w:pPr>
              <w:pStyle w:val="ENoteTableText"/>
            </w:pPr>
            <w:r w:rsidRPr="0015214D">
              <w:rPr>
                <w:b/>
              </w:rPr>
              <w:t>Division</w:t>
            </w:r>
            <w:r w:rsidR="008F32FE" w:rsidRPr="0015214D">
              <w:rPr>
                <w:b/>
              </w:rPr>
              <w:t> </w:t>
            </w:r>
            <w:r w:rsidRPr="0015214D">
              <w:rPr>
                <w:b/>
              </w:rPr>
              <w:t>8</w:t>
            </w:r>
          </w:p>
        </w:tc>
        <w:tc>
          <w:tcPr>
            <w:tcW w:w="4943" w:type="dxa"/>
            <w:shd w:val="clear" w:color="auto" w:fill="auto"/>
          </w:tcPr>
          <w:p w:rsidR="00F66780" w:rsidRPr="0015214D" w:rsidRDefault="00F66780" w:rsidP="008B2CA0">
            <w:pPr>
              <w:pStyle w:val="ENoteTableText"/>
            </w:pPr>
          </w:p>
        </w:tc>
      </w:tr>
      <w:tr w:rsidR="00F66780" w:rsidRPr="0015214D" w:rsidTr="008B2CA0">
        <w:trPr>
          <w:cantSplit/>
        </w:trPr>
        <w:tc>
          <w:tcPr>
            <w:tcW w:w="2139" w:type="dxa"/>
            <w:shd w:val="clear" w:color="auto" w:fill="auto"/>
          </w:tcPr>
          <w:p w:rsidR="00F66780" w:rsidRPr="0015214D" w:rsidRDefault="00261075" w:rsidP="00BA055B">
            <w:pPr>
              <w:pStyle w:val="ENoteTableText"/>
              <w:tabs>
                <w:tab w:val="center" w:leader="dot" w:pos="2268"/>
              </w:tabs>
            </w:pPr>
            <w:r w:rsidRPr="0015214D">
              <w:t>s</w:t>
            </w:r>
            <w:r w:rsidR="00F66780" w:rsidRPr="0015214D">
              <w:t xml:space="preserve"> 72</w:t>
            </w:r>
            <w:r w:rsidR="00F66780" w:rsidRPr="0015214D">
              <w:tab/>
            </w:r>
          </w:p>
        </w:tc>
        <w:tc>
          <w:tcPr>
            <w:tcW w:w="4943" w:type="dxa"/>
            <w:shd w:val="clear" w:color="auto" w:fill="auto"/>
          </w:tcPr>
          <w:p w:rsidR="00F66780" w:rsidRPr="0015214D" w:rsidRDefault="00261075" w:rsidP="00225B26">
            <w:pPr>
              <w:pStyle w:val="ENoteTableText"/>
            </w:pPr>
            <w:r w:rsidRPr="0015214D">
              <w:t>am</w:t>
            </w:r>
            <w:r w:rsidR="00F66780" w:rsidRPr="0015214D">
              <w:t xml:space="preserve"> No</w:t>
            </w:r>
            <w:r w:rsidR="004B563E" w:rsidRPr="0015214D">
              <w:t> </w:t>
            </w:r>
            <w:r w:rsidR="00F66780" w:rsidRPr="0015214D">
              <w:t>8, 2010</w:t>
            </w:r>
            <w:r w:rsidR="00217914" w:rsidRPr="0015214D">
              <w:t>; No 126, 2015</w:t>
            </w:r>
          </w:p>
        </w:tc>
      </w:tr>
      <w:tr w:rsidR="00F66780" w:rsidRPr="0015214D" w:rsidTr="008B2CA0">
        <w:trPr>
          <w:cantSplit/>
        </w:trPr>
        <w:tc>
          <w:tcPr>
            <w:tcW w:w="2139" w:type="dxa"/>
            <w:shd w:val="clear" w:color="auto" w:fill="auto"/>
          </w:tcPr>
          <w:p w:rsidR="00F66780" w:rsidRPr="0015214D" w:rsidRDefault="00F66780" w:rsidP="008B2CA0">
            <w:pPr>
              <w:pStyle w:val="ENoteTableText"/>
            </w:pPr>
            <w:r w:rsidRPr="0015214D">
              <w:rPr>
                <w:b/>
              </w:rPr>
              <w:t>Part</w:t>
            </w:r>
            <w:r w:rsidR="008F32FE" w:rsidRPr="0015214D">
              <w:rPr>
                <w:b/>
              </w:rPr>
              <w:t> </w:t>
            </w:r>
            <w:r w:rsidRPr="0015214D">
              <w:rPr>
                <w:b/>
              </w:rPr>
              <w:t>5</w:t>
            </w:r>
          </w:p>
        </w:tc>
        <w:tc>
          <w:tcPr>
            <w:tcW w:w="4943" w:type="dxa"/>
            <w:shd w:val="clear" w:color="auto" w:fill="auto"/>
          </w:tcPr>
          <w:p w:rsidR="00F66780" w:rsidRPr="0015214D" w:rsidRDefault="00F66780" w:rsidP="008B2CA0">
            <w:pPr>
              <w:pStyle w:val="ENoteTableText"/>
            </w:pPr>
          </w:p>
        </w:tc>
      </w:tr>
      <w:tr w:rsidR="00F66780" w:rsidRPr="0015214D" w:rsidTr="008B2CA0">
        <w:trPr>
          <w:cantSplit/>
        </w:trPr>
        <w:tc>
          <w:tcPr>
            <w:tcW w:w="2139" w:type="dxa"/>
            <w:shd w:val="clear" w:color="auto" w:fill="auto"/>
          </w:tcPr>
          <w:p w:rsidR="00F66780" w:rsidRPr="0015214D" w:rsidRDefault="00F66780" w:rsidP="008B2CA0">
            <w:pPr>
              <w:pStyle w:val="ENoteTableText"/>
              <w:rPr>
                <w:b/>
              </w:rPr>
            </w:pPr>
            <w:r w:rsidRPr="0015214D">
              <w:rPr>
                <w:b/>
              </w:rPr>
              <w:t>Div</w:t>
            </w:r>
            <w:r w:rsidR="00E67D10" w:rsidRPr="0015214D">
              <w:rPr>
                <w:b/>
              </w:rPr>
              <w:t>ision</w:t>
            </w:r>
            <w:r w:rsidR="008F32FE" w:rsidRPr="0015214D">
              <w:rPr>
                <w:b/>
              </w:rPr>
              <w:t> </w:t>
            </w:r>
            <w:r w:rsidRPr="0015214D">
              <w:rPr>
                <w:b/>
              </w:rPr>
              <w:t>2</w:t>
            </w:r>
          </w:p>
        </w:tc>
        <w:tc>
          <w:tcPr>
            <w:tcW w:w="4943" w:type="dxa"/>
            <w:shd w:val="clear" w:color="auto" w:fill="auto"/>
          </w:tcPr>
          <w:p w:rsidR="00F66780" w:rsidRPr="0015214D" w:rsidRDefault="00F66780" w:rsidP="008B2CA0">
            <w:pPr>
              <w:pStyle w:val="ENoteTableText"/>
            </w:pPr>
          </w:p>
        </w:tc>
      </w:tr>
      <w:tr w:rsidR="00F66780" w:rsidRPr="0015214D" w:rsidTr="008B2CA0">
        <w:trPr>
          <w:cantSplit/>
        </w:trPr>
        <w:tc>
          <w:tcPr>
            <w:tcW w:w="2139" w:type="dxa"/>
            <w:shd w:val="clear" w:color="auto" w:fill="auto"/>
          </w:tcPr>
          <w:p w:rsidR="00F66780" w:rsidRPr="0015214D" w:rsidRDefault="00F66780" w:rsidP="00D06044">
            <w:pPr>
              <w:pStyle w:val="ENoteTableText"/>
              <w:tabs>
                <w:tab w:val="center" w:leader="dot" w:pos="2268"/>
              </w:tabs>
            </w:pPr>
            <w:r w:rsidRPr="0015214D">
              <w:t>s 74</w:t>
            </w:r>
            <w:r w:rsidRPr="0015214D">
              <w:tab/>
            </w:r>
          </w:p>
        </w:tc>
        <w:tc>
          <w:tcPr>
            <w:tcW w:w="4943" w:type="dxa"/>
            <w:shd w:val="clear" w:color="auto" w:fill="auto"/>
          </w:tcPr>
          <w:p w:rsidR="00F66780" w:rsidRPr="0015214D" w:rsidRDefault="00F66780" w:rsidP="008B2CA0">
            <w:pPr>
              <w:pStyle w:val="ENoteTableText"/>
            </w:pPr>
            <w:r w:rsidRPr="0015214D">
              <w:t>am No 62, 2014</w:t>
            </w:r>
          </w:p>
        </w:tc>
      </w:tr>
      <w:tr w:rsidR="00F66780" w:rsidRPr="0015214D" w:rsidTr="008B2CA0">
        <w:trPr>
          <w:cantSplit/>
        </w:trPr>
        <w:tc>
          <w:tcPr>
            <w:tcW w:w="2139" w:type="dxa"/>
            <w:shd w:val="clear" w:color="auto" w:fill="auto"/>
          </w:tcPr>
          <w:p w:rsidR="00F66780" w:rsidRPr="0015214D" w:rsidRDefault="00F66780" w:rsidP="00D06044">
            <w:pPr>
              <w:pStyle w:val="ENoteTableText"/>
              <w:rPr>
                <w:b/>
              </w:rPr>
            </w:pPr>
            <w:r w:rsidRPr="0015214D">
              <w:rPr>
                <w:b/>
              </w:rPr>
              <w:t>Div</w:t>
            </w:r>
            <w:r w:rsidR="00E67D10" w:rsidRPr="0015214D">
              <w:rPr>
                <w:b/>
              </w:rPr>
              <w:t>ision</w:t>
            </w:r>
            <w:r w:rsidR="008F32FE" w:rsidRPr="0015214D">
              <w:rPr>
                <w:b/>
              </w:rPr>
              <w:t> </w:t>
            </w:r>
            <w:r w:rsidRPr="0015214D">
              <w:rPr>
                <w:b/>
              </w:rPr>
              <w:t>3</w:t>
            </w:r>
          </w:p>
        </w:tc>
        <w:tc>
          <w:tcPr>
            <w:tcW w:w="4943" w:type="dxa"/>
            <w:shd w:val="clear" w:color="auto" w:fill="auto"/>
          </w:tcPr>
          <w:p w:rsidR="00F66780" w:rsidRPr="0015214D" w:rsidRDefault="00F66780" w:rsidP="008B2CA0">
            <w:pPr>
              <w:pStyle w:val="ENoteTableText"/>
            </w:pPr>
          </w:p>
        </w:tc>
      </w:tr>
      <w:tr w:rsidR="00F66780" w:rsidRPr="0015214D" w:rsidTr="008B2CA0">
        <w:trPr>
          <w:cantSplit/>
        </w:trPr>
        <w:tc>
          <w:tcPr>
            <w:tcW w:w="2139" w:type="dxa"/>
            <w:shd w:val="clear" w:color="auto" w:fill="auto"/>
          </w:tcPr>
          <w:p w:rsidR="00F66780" w:rsidRPr="0015214D" w:rsidRDefault="00F66780" w:rsidP="00D06044">
            <w:pPr>
              <w:pStyle w:val="ENoteTableText"/>
              <w:tabs>
                <w:tab w:val="center" w:leader="dot" w:pos="2268"/>
              </w:tabs>
            </w:pPr>
            <w:r w:rsidRPr="0015214D">
              <w:t>s 79</w:t>
            </w:r>
            <w:r w:rsidRPr="0015214D">
              <w:tab/>
            </w:r>
          </w:p>
        </w:tc>
        <w:tc>
          <w:tcPr>
            <w:tcW w:w="4943" w:type="dxa"/>
            <w:shd w:val="clear" w:color="auto" w:fill="auto"/>
          </w:tcPr>
          <w:p w:rsidR="00F66780" w:rsidRPr="0015214D" w:rsidRDefault="00F66780" w:rsidP="008B2CA0">
            <w:pPr>
              <w:pStyle w:val="ENoteTableText"/>
            </w:pPr>
            <w:r w:rsidRPr="0015214D">
              <w:t>am No 62, 2014</w:t>
            </w:r>
          </w:p>
        </w:tc>
      </w:tr>
      <w:tr w:rsidR="00F66780" w:rsidRPr="0015214D" w:rsidTr="008B2CA0">
        <w:trPr>
          <w:cantSplit/>
        </w:trPr>
        <w:tc>
          <w:tcPr>
            <w:tcW w:w="2139" w:type="dxa"/>
            <w:shd w:val="clear" w:color="auto" w:fill="auto"/>
          </w:tcPr>
          <w:p w:rsidR="00F66780" w:rsidRPr="0015214D" w:rsidRDefault="00F66780" w:rsidP="008B2CA0">
            <w:pPr>
              <w:pStyle w:val="ENoteTableText"/>
            </w:pPr>
            <w:r w:rsidRPr="0015214D">
              <w:rPr>
                <w:b/>
              </w:rPr>
              <w:t>Division</w:t>
            </w:r>
            <w:r w:rsidR="008F32FE" w:rsidRPr="0015214D">
              <w:rPr>
                <w:b/>
              </w:rPr>
              <w:t> </w:t>
            </w:r>
            <w:r w:rsidRPr="0015214D">
              <w:rPr>
                <w:b/>
              </w:rPr>
              <w:t>4</w:t>
            </w:r>
          </w:p>
        </w:tc>
        <w:tc>
          <w:tcPr>
            <w:tcW w:w="4943" w:type="dxa"/>
            <w:shd w:val="clear" w:color="auto" w:fill="auto"/>
          </w:tcPr>
          <w:p w:rsidR="00F66780" w:rsidRPr="0015214D" w:rsidRDefault="00F66780" w:rsidP="008B2CA0">
            <w:pPr>
              <w:pStyle w:val="ENoteTableText"/>
            </w:pPr>
          </w:p>
        </w:tc>
      </w:tr>
      <w:tr w:rsidR="00F66780" w:rsidRPr="0015214D" w:rsidTr="008B2CA0">
        <w:trPr>
          <w:cantSplit/>
        </w:trPr>
        <w:tc>
          <w:tcPr>
            <w:tcW w:w="2139" w:type="dxa"/>
            <w:shd w:val="clear" w:color="auto" w:fill="auto"/>
          </w:tcPr>
          <w:p w:rsidR="00F66780" w:rsidRPr="0015214D" w:rsidRDefault="00F66780" w:rsidP="00311947">
            <w:pPr>
              <w:pStyle w:val="ENoteTableText"/>
              <w:tabs>
                <w:tab w:val="center" w:leader="dot" w:pos="2268"/>
              </w:tabs>
            </w:pPr>
            <w:r w:rsidRPr="0015214D">
              <w:t>s 80</w:t>
            </w:r>
            <w:r w:rsidRPr="0015214D">
              <w:tab/>
            </w:r>
          </w:p>
        </w:tc>
        <w:tc>
          <w:tcPr>
            <w:tcW w:w="4943" w:type="dxa"/>
            <w:shd w:val="clear" w:color="auto" w:fill="auto"/>
          </w:tcPr>
          <w:p w:rsidR="00F66780" w:rsidRPr="0015214D" w:rsidRDefault="00F66780" w:rsidP="008B2CA0">
            <w:pPr>
              <w:pStyle w:val="ENoteTableText"/>
            </w:pPr>
            <w:r w:rsidRPr="0015214D">
              <w:t>rs No 62, 2014</w:t>
            </w:r>
          </w:p>
        </w:tc>
      </w:tr>
      <w:tr w:rsidR="00F66780" w:rsidRPr="0015214D" w:rsidTr="008B2CA0">
        <w:trPr>
          <w:cantSplit/>
        </w:trPr>
        <w:tc>
          <w:tcPr>
            <w:tcW w:w="2139" w:type="dxa"/>
            <w:shd w:val="clear" w:color="auto" w:fill="auto"/>
          </w:tcPr>
          <w:p w:rsidR="00F66780" w:rsidRPr="0015214D" w:rsidRDefault="00261075" w:rsidP="00BA055B">
            <w:pPr>
              <w:pStyle w:val="ENoteTableText"/>
              <w:tabs>
                <w:tab w:val="center" w:leader="dot" w:pos="2268"/>
              </w:tabs>
            </w:pPr>
            <w:r w:rsidRPr="0015214D">
              <w:t>s</w:t>
            </w:r>
            <w:r w:rsidR="00F66780" w:rsidRPr="0015214D">
              <w:t xml:space="preserve"> 81</w:t>
            </w:r>
            <w:r w:rsidR="00F66780" w:rsidRPr="0015214D">
              <w:tab/>
            </w:r>
          </w:p>
        </w:tc>
        <w:tc>
          <w:tcPr>
            <w:tcW w:w="4943" w:type="dxa"/>
            <w:shd w:val="clear" w:color="auto" w:fill="auto"/>
          </w:tcPr>
          <w:p w:rsidR="00F66780" w:rsidRPr="0015214D" w:rsidRDefault="00F66780" w:rsidP="004D0539">
            <w:pPr>
              <w:pStyle w:val="ENoteTableText"/>
            </w:pPr>
            <w:r w:rsidRPr="0015214D">
              <w:t>am No</w:t>
            </w:r>
            <w:r w:rsidR="00E3456B" w:rsidRPr="0015214D">
              <w:t> </w:t>
            </w:r>
            <w:r w:rsidRPr="0015214D">
              <w:t>161, 2007; No</w:t>
            </w:r>
            <w:r w:rsidR="00E3456B" w:rsidRPr="0015214D">
              <w:t> </w:t>
            </w:r>
            <w:r w:rsidRPr="0015214D">
              <w:t>155, 2008; No 86, 2013; No 62, 2014</w:t>
            </w:r>
            <w:r w:rsidR="000972FF" w:rsidRPr="0015214D">
              <w:t>; No 117, 2015</w:t>
            </w:r>
            <w:r w:rsidR="007E4A66" w:rsidRPr="0015214D">
              <w:t>; No 146, 2018</w:t>
            </w:r>
            <w:r w:rsidR="006271A6" w:rsidRPr="0015214D">
              <w:t>; No 56, 2019</w:t>
            </w:r>
            <w:r w:rsidR="004E718D" w:rsidRPr="0015214D">
              <w:t>; No 91, 2019</w:t>
            </w:r>
            <w:r w:rsidR="00C23283" w:rsidRPr="0015214D">
              <w:t>; No 65, 2022</w:t>
            </w:r>
          </w:p>
        </w:tc>
      </w:tr>
      <w:tr w:rsidR="00F66780" w:rsidRPr="0015214D" w:rsidTr="008B2CA0">
        <w:trPr>
          <w:cantSplit/>
        </w:trPr>
        <w:tc>
          <w:tcPr>
            <w:tcW w:w="2139" w:type="dxa"/>
            <w:shd w:val="clear" w:color="auto" w:fill="auto"/>
          </w:tcPr>
          <w:p w:rsidR="00F66780" w:rsidRPr="0015214D" w:rsidRDefault="00F66780" w:rsidP="008B2CA0">
            <w:pPr>
              <w:pStyle w:val="ENoteTableText"/>
            </w:pPr>
            <w:r w:rsidRPr="0015214D">
              <w:rPr>
                <w:b/>
              </w:rPr>
              <w:t>Part</w:t>
            </w:r>
            <w:r w:rsidR="008F32FE" w:rsidRPr="0015214D">
              <w:rPr>
                <w:b/>
              </w:rPr>
              <w:t> </w:t>
            </w:r>
            <w:r w:rsidRPr="0015214D">
              <w:rPr>
                <w:b/>
              </w:rPr>
              <w:t>6</w:t>
            </w:r>
          </w:p>
        </w:tc>
        <w:tc>
          <w:tcPr>
            <w:tcW w:w="4943" w:type="dxa"/>
            <w:shd w:val="clear" w:color="auto" w:fill="auto"/>
          </w:tcPr>
          <w:p w:rsidR="00F66780" w:rsidRPr="0015214D" w:rsidRDefault="00F66780" w:rsidP="008B2CA0">
            <w:pPr>
              <w:pStyle w:val="ENoteTableText"/>
            </w:pPr>
          </w:p>
        </w:tc>
      </w:tr>
      <w:tr w:rsidR="00217914" w:rsidRPr="0015214D" w:rsidTr="004D0539">
        <w:trPr>
          <w:cantSplit/>
        </w:trPr>
        <w:tc>
          <w:tcPr>
            <w:tcW w:w="2139" w:type="dxa"/>
            <w:shd w:val="clear" w:color="auto" w:fill="auto"/>
          </w:tcPr>
          <w:p w:rsidR="00217914" w:rsidRPr="0015214D" w:rsidRDefault="00217914" w:rsidP="00217914">
            <w:pPr>
              <w:pStyle w:val="ENoteTableText"/>
              <w:tabs>
                <w:tab w:val="center" w:leader="dot" w:pos="2268"/>
              </w:tabs>
            </w:pPr>
            <w:r w:rsidRPr="0015214D">
              <w:t>s 83</w:t>
            </w:r>
            <w:r w:rsidRPr="0015214D">
              <w:tab/>
            </w:r>
          </w:p>
        </w:tc>
        <w:tc>
          <w:tcPr>
            <w:tcW w:w="4943" w:type="dxa"/>
            <w:shd w:val="clear" w:color="auto" w:fill="auto"/>
          </w:tcPr>
          <w:p w:rsidR="00217914" w:rsidRPr="0015214D" w:rsidRDefault="00217914" w:rsidP="00217914">
            <w:pPr>
              <w:pStyle w:val="ENoteTableText"/>
            </w:pPr>
            <w:r w:rsidRPr="0015214D">
              <w:t>am No 126, 2015</w:t>
            </w:r>
          </w:p>
        </w:tc>
      </w:tr>
      <w:tr w:rsidR="00F66780" w:rsidRPr="0015214D" w:rsidTr="008B2CA0">
        <w:trPr>
          <w:cantSplit/>
        </w:trPr>
        <w:tc>
          <w:tcPr>
            <w:tcW w:w="2139" w:type="dxa"/>
            <w:shd w:val="clear" w:color="auto" w:fill="auto"/>
          </w:tcPr>
          <w:p w:rsidR="00F66780" w:rsidRPr="0015214D" w:rsidRDefault="00261075" w:rsidP="00BA055B">
            <w:pPr>
              <w:pStyle w:val="ENoteTableText"/>
              <w:tabs>
                <w:tab w:val="center" w:leader="dot" w:pos="2268"/>
              </w:tabs>
            </w:pPr>
            <w:r w:rsidRPr="0015214D">
              <w:t>s</w:t>
            </w:r>
            <w:r w:rsidR="00F66780" w:rsidRPr="0015214D">
              <w:t xml:space="preserve"> 83A</w:t>
            </w:r>
            <w:r w:rsidR="00F66780" w:rsidRPr="0015214D">
              <w:tab/>
            </w:r>
          </w:p>
        </w:tc>
        <w:tc>
          <w:tcPr>
            <w:tcW w:w="4943" w:type="dxa"/>
            <w:shd w:val="clear" w:color="auto" w:fill="auto"/>
          </w:tcPr>
          <w:p w:rsidR="00F66780" w:rsidRPr="0015214D" w:rsidRDefault="00261075" w:rsidP="00225B26">
            <w:pPr>
              <w:pStyle w:val="ENoteTableText"/>
            </w:pPr>
            <w:r w:rsidRPr="0015214D">
              <w:t>ad</w:t>
            </w:r>
            <w:r w:rsidR="00F66780" w:rsidRPr="0015214D">
              <w:t xml:space="preserve"> No</w:t>
            </w:r>
            <w:r w:rsidR="004B563E" w:rsidRPr="0015214D">
              <w:t> </w:t>
            </w:r>
            <w:r w:rsidR="00F66780" w:rsidRPr="0015214D">
              <w:t>155, 2008</w:t>
            </w:r>
          </w:p>
        </w:tc>
      </w:tr>
      <w:tr w:rsidR="00F66780" w:rsidRPr="0015214D" w:rsidTr="008B2CA0">
        <w:trPr>
          <w:cantSplit/>
        </w:trPr>
        <w:tc>
          <w:tcPr>
            <w:tcW w:w="2139" w:type="dxa"/>
            <w:shd w:val="clear" w:color="auto" w:fill="auto"/>
          </w:tcPr>
          <w:p w:rsidR="00F66780" w:rsidRPr="0015214D" w:rsidRDefault="00F66780" w:rsidP="00BA055B">
            <w:pPr>
              <w:pStyle w:val="ENoteTableText"/>
              <w:tabs>
                <w:tab w:val="center" w:leader="dot" w:pos="2268"/>
              </w:tabs>
            </w:pPr>
          </w:p>
        </w:tc>
        <w:tc>
          <w:tcPr>
            <w:tcW w:w="4943" w:type="dxa"/>
            <w:shd w:val="clear" w:color="auto" w:fill="auto"/>
          </w:tcPr>
          <w:p w:rsidR="00F66780" w:rsidRPr="0015214D" w:rsidRDefault="00261075" w:rsidP="008B2CA0">
            <w:pPr>
              <w:pStyle w:val="ENoteTableText"/>
            </w:pPr>
            <w:r w:rsidRPr="0015214D">
              <w:t>am</w:t>
            </w:r>
            <w:r w:rsidR="00F66780" w:rsidRPr="0015214D">
              <w:t xml:space="preserve"> No.</w:t>
            </w:r>
            <w:r w:rsidR="008F32FE" w:rsidRPr="0015214D">
              <w:t> </w:t>
            </w:r>
            <w:r w:rsidR="00F66780" w:rsidRPr="0015214D">
              <w:t>46, 2011</w:t>
            </w:r>
          </w:p>
        </w:tc>
      </w:tr>
      <w:tr w:rsidR="00F66780" w:rsidRPr="0015214D" w:rsidTr="008B2CA0">
        <w:trPr>
          <w:cantSplit/>
        </w:trPr>
        <w:tc>
          <w:tcPr>
            <w:tcW w:w="2139" w:type="dxa"/>
            <w:shd w:val="clear" w:color="auto" w:fill="auto"/>
          </w:tcPr>
          <w:p w:rsidR="00F66780" w:rsidRPr="0015214D" w:rsidRDefault="00261075" w:rsidP="00BA055B">
            <w:pPr>
              <w:pStyle w:val="ENoteTableText"/>
              <w:tabs>
                <w:tab w:val="center" w:leader="dot" w:pos="2268"/>
              </w:tabs>
            </w:pPr>
            <w:r w:rsidRPr="0015214D">
              <w:t>s</w:t>
            </w:r>
            <w:r w:rsidR="00F66780" w:rsidRPr="0015214D">
              <w:t xml:space="preserve"> 83B</w:t>
            </w:r>
            <w:r w:rsidR="00F66780" w:rsidRPr="0015214D">
              <w:tab/>
            </w:r>
          </w:p>
        </w:tc>
        <w:tc>
          <w:tcPr>
            <w:tcW w:w="4943" w:type="dxa"/>
            <w:shd w:val="clear" w:color="auto" w:fill="auto"/>
          </w:tcPr>
          <w:p w:rsidR="00F66780" w:rsidRPr="0015214D" w:rsidRDefault="00261075" w:rsidP="007B5391">
            <w:pPr>
              <w:pStyle w:val="ENoteTableText"/>
            </w:pPr>
            <w:r w:rsidRPr="0015214D">
              <w:t>ad</w:t>
            </w:r>
            <w:r w:rsidR="00F66780" w:rsidRPr="0015214D">
              <w:t xml:space="preserve"> No</w:t>
            </w:r>
            <w:r w:rsidR="005E35A7" w:rsidRPr="0015214D">
              <w:t> </w:t>
            </w:r>
            <w:r w:rsidR="00F66780" w:rsidRPr="0015214D">
              <w:t>155, 2008</w:t>
            </w:r>
          </w:p>
        </w:tc>
      </w:tr>
      <w:tr w:rsidR="00F66780" w:rsidRPr="0015214D" w:rsidTr="008B2CA0">
        <w:trPr>
          <w:cantSplit/>
        </w:trPr>
        <w:tc>
          <w:tcPr>
            <w:tcW w:w="2139" w:type="dxa"/>
            <w:shd w:val="clear" w:color="auto" w:fill="auto"/>
          </w:tcPr>
          <w:p w:rsidR="00F66780" w:rsidRPr="0015214D" w:rsidRDefault="00F66780" w:rsidP="00BA055B">
            <w:pPr>
              <w:pStyle w:val="ENoteTableText"/>
              <w:tabs>
                <w:tab w:val="center" w:leader="dot" w:pos="2268"/>
              </w:tabs>
            </w:pPr>
          </w:p>
        </w:tc>
        <w:tc>
          <w:tcPr>
            <w:tcW w:w="4943" w:type="dxa"/>
            <w:shd w:val="clear" w:color="auto" w:fill="auto"/>
          </w:tcPr>
          <w:p w:rsidR="00F66780" w:rsidRPr="0015214D" w:rsidRDefault="00F66780" w:rsidP="00F5561D">
            <w:pPr>
              <w:pStyle w:val="ENoteTableText"/>
              <w:rPr>
                <w:kern w:val="28"/>
              </w:rPr>
            </w:pPr>
            <w:r w:rsidRPr="0015214D">
              <w:t xml:space="preserve">am </w:t>
            </w:r>
            <w:r w:rsidR="00E67D10" w:rsidRPr="0015214D">
              <w:t>No</w:t>
            </w:r>
            <w:r w:rsidR="005E35A7" w:rsidRPr="0015214D">
              <w:t> </w:t>
            </w:r>
            <w:r w:rsidR="00E67D10" w:rsidRPr="0015214D">
              <w:t xml:space="preserve">46, 2011; </w:t>
            </w:r>
            <w:r w:rsidRPr="0015214D">
              <w:t>No 86, 2013</w:t>
            </w:r>
            <w:r w:rsidR="000972FF" w:rsidRPr="0015214D">
              <w:t>; No 117, 2015</w:t>
            </w:r>
            <w:r w:rsidR="00BF3A15" w:rsidRPr="0015214D">
              <w:t>; No 146, 2018</w:t>
            </w:r>
            <w:r w:rsidR="006271A6" w:rsidRPr="0015214D">
              <w:t>; No 56, 2019</w:t>
            </w:r>
            <w:r w:rsidR="004E718D" w:rsidRPr="0015214D">
              <w:t>; No 91, 2019</w:t>
            </w:r>
            <w:r w:rsidR="00C23283" w:rsidRPr="0015214D">
              <w:t>; No 65, 2022</w:t>
            </w:r>
          </w:p>
        </w:tc>
      </w:tr>
      <w:tr w:rsidR="00F66780" w:rsidRPr="0015214D" w:rsidTr="008B2CA0">
        <w:trPr>
          <w:cantSplit/>
        </w:trPr>
        <w:tc>
          <w:tcPr>
            <w:tcW w:w="2139" w:type="dxa"/>
            <w:shd w:val="clear" w:color="auto" w:fill="auto"/>
          </w:tcPr>
          <w:p w:rsidR="00F66780" w:rsidRPr="0015214D" w:rsidRDefault="00261075" w:rsidP="00BA055B">
            <w:pPr>
              <w:pStyle w:val="ENoteTableText"/>
              <w:tabs>
                <w:tab w:val="center" w:leader="dot" w:pos="2268"/>
              </w:tabs>
            </w:pPr>
            <w:r w:rsidRPr="0015214D">
              <w:t>s</w:t>
            </w:r>
            <w:r w:rsidR="00F66780" w:rsidRPr="0015214D">
              <w:t xml:space="preserve"> 84</w:t>
            </w:r>
            <w:r w:rsidR="00F66780" w:rsidRPr="0015214D">
              <w:tab/>
            </w:r>
          </w:p>
        </w:tc>
        <w:tc>
          <w:tcPr>
            <w:tcW w:w="4943" w:type="dxa"/>
            <w:shd w:val="clear" w:color="auto" w:fill="auto"/>
          </w:tcPr>
          <w:p w:rsidR="00F66780" w:rsidRPr="0015214D" w:rsidRDefault="00F66780" w:rsidP="004D0539">
            <w:pPr>
              <w:pStyle w:val="ENoteTableText"/>
            </w:pPr>
            <w:r w:rsidRPr="0015214D">
              <w:t>am No</w:t>
            </w:r>
            <w:r w:rsidR="00E3456B" w:rsidRPr="0015214D">
              <w:t> </w:t>
            </w:r>
            <w:r w:rsidRPr="0015214D">
              <w:t>161, 2007; No</w:t>
            </w:r>
            <w:r w:rsidR="00E3456B" w:rsidRPr="0015214D">
              <w:t> </w:t>
            </w:r>
            <w:r w:rsidRPr="0015214D">
              <w:t>155, 2008; No 86, 2013</w:t>
            </w:r>
            <w:r w:rsidR="000972FF" w:rsidRPr="0015214D">
              <w:t>; No 117, 2015</w:t>
            </w:r>
            <w:r w:rsidR="00BF3A15" w:rsidRPr="0015214D">
              <w:t>; No 146, 2018</w:t>
            </w:r>
            <w:r w:rsidR="006271A6" w:rsidRPr="0015214D">
              <w:t>; No 56, 2019</w:t>
            </w:r>
            <w:r w:rsidR="004E718D" w:rsidRPr="0015214D">
              <w:t>; No 91, 2019</w:t>
            </w:r>
            <w:r w:rsidR="00C23283" w:rsidRPr="0015214D">
              <w:t>; No 65, 2022</w:t>
            </w:r>
          </w:p>
        </w:tc>
      </w:tr>
      <w:tr w:rsidR="00F66780" w:rsidRPr="0015214D" w:rsidTr="008B2CA0">
        <w:trPr>
          <w:cantSplit/>
        </w:trPr>
        <w:tc>
          <w:tcPr>
            <w:tcW w:w="2139" w:type="dxa"/>
            <w:shd w:val="clear" w:color="auto" w:fill="auto"/>
          </w:tcPr>
          <w:p w:rsidR="00F66780" w:rsidRPr="0015214D" w:rsidRDefault="00261075" w:rsidP="00BA055B">
            <w:pPr>
              <w:pStyle w:val="ENoteTableText"/>
              <w:tabs>
                <w:tab w:val="center" w:leader="dot" w:pos="2268"/>
              </w:tabs>
            </w:pPr>
            <w:r w:rsidRPr="0015214D">
              <w:t>s</w:t>
            </w:r>
            <w:r w:rsidR="00E3456B" w:rsidRPr="0015214D">
              <w:t> </w:t>
            </w:r>
            <w:r w:rsidRPr="0015214D">
              <w:t>84A</w:t>
            </w:r>
            <w:r w:rsidR="00F66780" w:rsidRPr="0015214D">
              <w:tab/>
            </w:r>
          </w:p>
        </w:tc>
        <w:tc>
          <w:tcPr>
            <w:tcW w:w="4943" w:type="dxa"/>
            <w:shd w:val="clear" w:color="auto" w:fill="auto"/>
          </w:tcPr>
          <w:p w:rsidR="00F66780" w:rsidRPr="0015214D" w:rsidRDefault="00261075" w:rsidP="00225B26">
            <w:pPr>
              <w:pStyle w:val="ENoteTableText"/>
            </w:pPr>
            <w:r w:rsidRPr="0015214D">
              <w:t>ad</w:t>
            </w:r>
            <w:r w:rsidR="00F66780" w:rsidRPr="0015214D">
              <w:t xml:space="preserve"> No</w:t>
            </w:r>
            <w:r w:rsidR="004B563E" w:rsidRPr="0015214D">
              <w:t> </w:t>
            </w:r>
            <w:r w:rsidR="00F66780" w:rsidRPr="0015214D">
              <w:t>161, 2007</w:t>
            </w:r>
          </w:p>
        </w:tc>
      </w:tr>
      <w:tr w:rsidR="00261075" w:rsidRPr="0015214D" w:rsidTr="008B2CA0">
        <w:trPr>
          <w:cantSplit/>
        </w:trPr>
        <w:tc>
          <w:tcPr>
            <w:tcW w:w="2139" w:type="dxa"/>
            <w:shd w:val="clear" w:color="auto" w:fill="auto"/>
          </w:tcPr>
          <w:p w:rsidR="00261075" w:rsidRPr="0015214D" w:rsidRDefault="00261075" w:rsidP="00BA055B">
            <w:pPr>
              <w:pStyle w:val="ENoteTableText"/>
              <w:tabs>
                <w:tab w:val="center" w:leader="dot" w:pos="2268"/>
              </w:tabs>
            </w:pPr>
            <w:r w:rsidRPr="0015214D">
              <w:t>s 84B</w:t>
            </w:r>
            <w:r w:rsidRPr="0015214D">
              <w:tab/>
            </w:r>
          </w:p>
        </w:tc>
        <w:tc>
          <w:tcPr>
            <w:tcW w:w="4943" w:type="dxa"/>
            <w:shd w:val="clear" w:color="auto" w:fill="auto"/>
          </w:tcPr>
          <w:p w:rsidR="00261075" w:rsidRPr="0015214D" w:rsidRDefault="00261075" w:rsidP="00225B26">
            <w:pPr>
              <w:pStyle w:val="ENoteTableText"/>
            </w:pPr>
            <w:r w:rsidRPr="0015214D">
              <w:t>ad No</w:t>
            </w:r>
            <w:r w:rsidR="004B563E" w:rsidRPr="0015214D">
              <w:t> </w:t>
            </w:r>
            <w:r w:rsidRPr="0015214D">
              <w:t>161, 2007</w:t>
            </w:r>
          </w:p>
        </w:tc>
      </w:tr>
      <w:tr w:rsidR="00261075" w:rsidRPr="0015214D" w:rsidTr="008B2CA0">
        <w:trPr>
          <w:cantSplit/>
        </w:trPr>
        <w:tc>
          <w:tcPr>
            <w:tcW w:w="2139" w:type="dxa"/>
            <w:shd w:val="clear" w:color="auto" w:fill="auto"/>
          </w:tcPr>
          <w:p w:rsidR="00261075" w:rsidRPr="0015214D" w:rsidRDefault="00261075" w:rsidP="00BA055B">
            <w:pPr>
              <w:pStyle w:val="ENoteTableText"/>
              <w:tabs>
                <w:tab w:val="center" w:leader="dot" w:pos="2268"/>
              </w:tabs>
            </w:pPr>
            <w:r w:rsidRPr="0015214D">
              <w:t>s 84C</w:t>
            </w:r>
            <w:r w:rsidRPr="0015214D">
              <w:tab/>
            </w:r>
          </w:p>
        </w:tc>
        <w:tc>
          <w:tcPr>
            <w:tcW w:w="4943" w:type="dxa"/>
            <w:shd w:val="clear" w:color="auto" w:fill="auto"/>
          </w:tcPr>
          <w:p w:rsidR="00261075" w:rsidRPr="0015214D" w:rsidRDefault="00261075" w:rsidP="00225B26">
            <w:pPr>
              <w:pStyle w:val="ENoteTableText"/>
            </w:pPr>
            <w:r w:rsidRPr="0015214D">
              <w:t>ad No</w:t>
            </w:r>
            <w:r w:rsidR="004B563E" w:rsidRPr="0015214D">
              <w:t> </w:t>
            </w:r>
            <w:r w:rsidRPr="0015214D">
              <w:t>161, 2007</w:t>
            </w:r>
          </w:p>
        </w:tc>
      </w:tr>
      <w:tr w:rsidR="00F66780" w:rsidRPr="0015214D" w:rsidTr="008B2CA0">
        <w:trPr>
          <w:cantSplit/>
        </w:trPr>
        <w:tc>
          <w:tcPr>
            <w:tcW w:w="2139" w:type="dxa"/>
            <w:shd w:val="clear" w:color="auto" w:fill="auto"/>
          </w:tcPr>
          <w:p w:rsidR="00F66780" w:rsidRPr="0015214D" w:rsidRDefault="00F66780" w:rsidP="008B2CA0">
            <w:pPr>
              <w:pStyle w:val="ENoteTableText"/>
            </w:pPr>
            <w:r w:rsidRPr="0015214D">
              <w:rPr>
                <w:b/>
              </w:rPr>
              <w:t>Schedule</w:t>
            </w:r>
            <w:r w:rsidR="008F32FE" w:rsidRPr="0015214D">
              <w:rPr>
                <w:b/>
              </w:rPr>
              <w:t> </w:t>
            </w:r>
            <w:r w:rsidRPr="0015214D">
              <w:rPr>
                <w:b/>
              </w:rPr>
              <w:t>1</w:t>
            </w:r>
          </w:p>
        </w:tc>
        <w:tc>
          <w:tcPr>
            <w:tcW w:w="4943" w:type="dxa"/>
            <w:shd w:val="clear" w:color="auto" w:fill="auto"/>
          </w:tcPr>
          <w:p w:rsidR="00F66780" w:rsidRPr="0015214D" w:rsidRDefault="00F66780" w:rsidP="008B2CA0">
            <w:pPr>
              <w:pStyle w:val="ENoteTableText"/>
            </w:pPr>
          </w:p>
        </w:tc>
      </w:tr>
      <w:tr w:rsidR="00D11AF9" w:rsidRPr="0015214D" w:rsidTr="004D0539">
        <w:trPr>
          <w:cantSplit/>
        </w:trPr>
        <w:tc>
          <w:tcPr>
            <w:tcW w:w="2139" w:type="dxa"/>
            <w:shd w:val="clear" w:color="auto" w:fill="auto"/>
          </w:tcPr>
          <w:p w:rsidR="00D11AF9" w:rsidRPr="0015214D" w:rsidRDefault="00D11AF9" w:rsidP="00D11AF9">
            <w:pPr>
              <w:pStyle w:val="ENoteTableText"/>
            </w:pPr>
            <w:r w:rsidRPr="0015214D">
              <w:rPr>
                <w:b/>
              </w:rPr>
              <w:t>Part</w:t>
            </w:r>
            <w:r w:rsidR="008F32FE" w:rsidRPr="0015214D">
              <w:rPr>
                <w:b/>
              </w:rPr>
              <w:t> </w:t>
            </w:r>
            <w:r w:rsidRPr="0015214D">
              <w:rPr>
                <w:b/>
              </w:rPr>
              <w:t>2</w:t>
            </w:r>
          </w:p>
        </w:tc>
        <w:tc>
          <w:tcPr>
            <w:tcW w:w="4943" w:type="dxa"/>
            <w:shd w:val="clear" w:color="auto" w:fill="auto"/>
          </w:tcPr>
          <w:p w:rsidR="00D11AF9" w:rsidRPr="0015214D" w:rsidRDefault="00D11AF9" w:rsidP="004D0539">
            <w:pPr>
              <w:pStyle w:val="ENoteTableText"/>
            </w:pPr>
          </w:p>
        </w:tc>
      </w:tr>
      <w:tr w:rsidR="00D11AF9" w:rsidRPr="0015214D" w:rsidTr="004D0539">
        <w:trPr>
          <w:cantSplit/>
        </w:trPr>
        <w:tc>
          <w:tcPr>
            <w:tcW w:w="2139" w:type="dxa"/>
            <w:shd w:val="clear" w:color="auto" w:fill="auto"/>
          </w:tcPr>
          <w:p w:rsidR="00D11AF9" w:rsidRPr="0015214D" w:rsidRDefault="00D11AF9" w:rsidP="00D11AF9">
            <w:pPr>
              <w:pStyle w:val="ENoteTableText"/>
              <w:tabs>
                <w:tab w:val="center" w:leader="dot" w:pos="2268"/>
              </w:tabs>
            </w:pPr>
            <w:r w:rsidRPr="0015214D">
              <w:t>c 2</w:t>
            </w:r>
            <w:r w:rsidRPr="0015214D">
              <w:tab/>
            </w:r>
          </w:p>
        </w:tc>
        <w:tc>
          <w:tcPr>
            <w:tcW w:w="4943" w:type="dxa"/>
            <w:shd w:val="clear" w:color="auto" w:fill="auto"/>
          </w:tcPr>
          <w:p w:rsidR="00D11AF9" w:rsidRPr="0015214D" w:rsidRDefault="00D11AF9" w:rsidP="004D0539">
            <w:pPr>
              <w:pStyle w:val="ENoteTableText"/>
            </w:pPr>
            <w:r w:rsidRPr="0015214D">
              <w:t>am No 126, 2015</w:t>
            </w:r>
          </w:p>
        </w:tc>
      </w:tr>
      <w:tr w:rsidR="00D11AF9" w:rsidRPr="0015214D" w:rsidTr="004D0539">
        <w:trPr>
          <w:cantSplit/>
        </w:trPr>
        <w:tc>
          <w:tcPr>
            <w:tcW w:w="2139" w:type="dxa"/>
            <w:shd w:val="clear" w:color="auto" w:fill="auto"/>
          </w:tcPr>
          <w:p w:rsidR="00D11AF9" w:rsidRPr="0015214D" w:rsidRDefault="00D11AF9" w:rsidP="00D11AF9">
            <w:pPr>
              <w:pStyle w:val="ENoteTableText"/>
              <w:tabs>
                <w:tab w:val="center" w:leader="dot" w:pos="2268"/>
              </w:tabs>
            </w:pPr>
            <w:r w:rsidRPr="0015214D">
              <w:t>c 3</w:t>
            </w:r>
            <w:r w:rsidRPr="0015214D">
              <w:tab/>
            </w:r>
          </w:p>
        </w:tc>
        <w:tc>
          <w:tcPr>
            <w:tcW w:w="4943" w:type="dxa"/>
            <w:shd w:val="clear" w:color="auto" w:fill="auto"/>
          </w:tcPr>
          <w:p w:rsidR="00D11AF9" w:rsidRPr="0015214D" w:rsidRDefault="00D11AF9" w:rsidP="004D0539">
            <w:pPr>
              <w:pStyle w:val="ENoteTableText"/>
            </w:pPr>
            <w:r w:rsidRPr="0015214D">
              <w:t>am No 126, 2015</w:t>
            </w:r>
          </w:p>
        </w:tc>
      </w:tr>
      <w:tr w:rsidR="00F66780" w:rsidRPr="0015214D" w:rsidTr="008B2CA0">
        <w:trPr>
          <w:cantSplit/>
        </w:trPr>
        <w:tc>
          <w:tcPr>
            <w:tcW w:w="2139" w:type="dxa"/>
            <w:shd w:val="clear" w:color="auto" w:fill="auto"/>
          </w:tcPr>
          <w:p w:rsidR="00F66780" w:rsidRPr="0015214D" w:rsidRDefault="00F66780" w:rsidP="008B2CA0">
            <w:pPr>
              <w:pStyle w:val="ENoteTableText"/>
            </w:pPr>
            <w:r w:rsidRPr="0015214D">
              <w:rPr>
                <w:b/>
              </w:rPr>
              <w:t>Part</w:t>
            </w:r>
            <w:r w:rsidR="008F32FE" w:rsidRPr="0015214D">
              <w:rPr>
                <w:b/>
              </w:rPr>
              <w:t> </w:t>
            </w:r>
            <w:r w:rsidRPr="0015214D">
              <w:rPr>
                <w:b/>
              </w:rPr>
              <w:t>3</w:t>
            </w:r>
          </w:p>
        </w:tc>
        <w:tc>
          <w:tcPr>
            <w:tcW w:w="4943" w:type="dxa"/>
            <w:shd w:val="clear" w:color="auto" w:fill="auto"/>
          </w:tcPr>
          <w:p w:rsidR="00F66780" w:rsidRPr="0015214D" w:rsidRDefault="00F66780" w:rsidP="008B2CA0">
            <w:pPr>
              <w:pStyle w:val="ENoteTableText"/>
            </w:pPr>
          </w:p>
        </w:tc>
      </w:tr>
      <w:tr w:rsidR="00F66780" w:rsidRPr="0015214D" w:rsidTr="008B2CA0">
        <w:trPr>
          <w:cantSplit/>
        </w:trPr>
        <w:tc>
          <w:tcPr>
            <w:tcW w:w="2139" w:type="dxa"/>
            <w:shd w:val="clear" w:color="auto" w:fill="auto"/>
          </w:tcPr>
          <w:p w:rsidR="00F66780" w:rsidRPr="0015214D" w:rsidRDefault="00261075" w:rsidP="00BA055B">
            <w:pPr>
              <w:pStyle w:val="ENoteTableText"/>
              <w:tabs>
                <w:tab w:val="center" w:leader="dot" w:pos="2268"/>
              </w:tabs>
            </w:pPr>
            <w:r w:rsidRPr="0015214D">
              <w:t>c</w:t>
            </w:r>
            <w:r w:rsidR="00F66780" w:rsidRPr="0015214D">
              <w:t xml:space="preserve"> 6</w:t>
            </w:r>
            <w:r w:rsidR="00F66780" w:rsidRPr="0015214D">
              <w:tab/>
            </w:r>
          </w:p>
        </w:tc>
        <w:tc>
          <w:tcPr>
            <w:tcW w:w="4943" w:type="dxa"/>
            <w:shd w:val="clear" w:color="auto" w:fill="auto"/>
          </w:tcPr>
          <w:p w:rsidR="00F66780" w:rsidRPr="0015214D" w:rsidRDefault="00261075" w:rsidP="00225B26">
            <w:pPr>
              <w:pStyle w:val="ENoteTableText"/>
            </w:pPr>
            <w:r w:rsidRPr="0015214D">
              <w:t>am</w:t>
            </w:r>
            <w:r w:rsidR="00F66780" w:rsidRPr="0015214D">
              <w:t xml:space="preserve"> No</w:t>
            </w:r>
            <w:r w:rsidR="004B563E" w:rsidRPr="0015214D">
              <w:t> </w:t>
            </w:r>
            <w:r w:rsidR="00F66780" w:rsidRPr="0015214D">
              <w:t>8, 2010</w:t>
            </w:r>
            <w:r w:rsidR="00D11AF9" w:rsidRPr="0015214D">
              <w:t>; No 126, 2015</w:t>
            </w:r>
          </w:p>
        </w:tc>
      </w:tr>
      <w:tr w:rsidR="00F66780" w:rsidRPr="0015214D" w:rsidTr="008B2CA0">
        <w:trPr>
          <w:cantSplit/>
        </w:trPr>
        <w:tc>
          <w:tcPr>
            <w:tcW w:w="2139" w:type="dxa"/>
            <w:shd w:val="clear" w:color="auto" w:fill="auto"/>
          </w:tcPr>
          <w:p w:rsidR="00F66780" w:rsidRPr="0015214D" w:rsidRDefault="00261075" w:rsidP="00BA055B">
            <w:pPr>
              <w:pStyle w:val="ENoteTableText"/>
              <w:tabs>
                <w:tab w:val="center" w:leader="dot" w:pos="2268"/>
              </w:tabs>
            </w:pPr>
            <w:r w:rsidRPr="0015214D">
              <w:t>c</w:t>
            </w:r>
            <w:r w:rsidR="00F66780" w:rsidRPr="0015214D">
              <w:t xml:space="preserve"> 8</w:t>
            </w:r>
            <w:r w:rsidR="00F66780" w:rsidRPr="0015214D">
              <w:tab/>
            </w:r>
          </w:p>
        </w:tc>
        <w:tc>
          <w:tcPr>
            <w:tcW w:w="4943" w:type="dxa"/>
            <w:shd w:val="clear" w:color="auto" w:fill="auto"/>
          </w:tcPr>
          <w:p w:rsidR="00F66780" w:rsidRPr="0015214D" w:rsidRDefault="00261075" w:rsidP="00225B26">
            <w:pPr>
              <w:pStyle w:val="ENoteTableText"/>
            </w:pPr>
            <w:r w:rsidRPr="0015214D">
              <w:t>am</w:t>
            </w:r>
            <w:r w:rsidR="00F66780" w:rsidRPr="0015214D">
              <w:t xml:space="preserve"> No</w:t>
            </w:r>
            <w:r w:rsidR="004B563E" w:rsidRPr="0015214D">
              <w:t> </w:t>
            </w:r>
            <w:r w:rsidR="00F66780" w:rsidRPr="0015214D">
              <w:t>161, 2007; No</w:t>
            </w:r>
            <w:r w:rsidR="004B563E" w:rsidRPr="0015214D">
              <w:t> </w:t>
            </w:r>
            <w:r w:rsidR="00F66780" w:rsidRPr="0015214D">
              <w:t>8, 2010</w:t>
            </w:r>
            <w:r w:rsidR="00D11AF9" w:rsidRPr="0015214D">
              <w:t>; No 126, 2015</w:t>
            </w:r>
          </w:p>
        </w:tc>
      </w:tr>
      <w:tr w:rsidR="00D11AF9" w:rsidRPr="0015214D" w:rsidTr="004D0539">
        <w:trPr>
          <w:cantSplit/>
        </w:trPr>
        <w:tc>
          <w:tcPr>
            <w:tcW w:w="2139" w:type="dxa"/>
            <w:shd w:val="clear" w:color="auto" w:fill="auto"/>
          </w:tcPr>
          <w:p w:rsidR="00D11AF9" w:rsidRPr="0015214D" w:rsidRDefault="00D11AF9" w:rsidP="00D11AF9">
            <w:pPr>
              <w:pStyle w:val="ENoteTableText"/>
              <w:tabs>
                <w:tab w:val="center" w:leader="dot" w:pos="2268"/>
              </w:tabs>
            </w:pPr>
            <w:r w:rsidRPr="0015214D">
              <w:t>c 9</w:t>
            </w:r>
            <w:r w:rsidRPr="0015214D">
              <w:tab/>
            </w:r>
          </w:p>
        </w:tc>
        <w:tc>
          <w:tcPr>
            <w:tcW w:w="4943" w:type="dxa"/>
            <w:shd w:val="clear" w:color="auto" w:fill="auto"/>
          </w:tcPr>
          <w:p w:rsidR="00D11AF9" w:rsidRPr="0015214D" w:rsidRDefault="00D11AF9" w:rsidP="004D0539">
            <w:pPr>
              <w:pStyle w:val="ENoteTableText"/>
            </w:pPr>
            <w:r w:rsidRPr="0015214D">
              <w:t>am No 126, 2015</w:t>
            </w:r>
          </w:p>
        </w:tc>
      </w:tr>
      <w:tr w:rsidR="00F66780" w:rsidRPr="0015214D" w:rsidTr="008B2CA0">
        <w:trPr>
          <w:cantSplit/>
        </w:trPr>
        <w:tc>
          <w:tcPr>
            <w:tcW w:w="2139" w:type="dxa"/>
            <w:shd w:val="clear" w:color="auto" w:fill="auto"/>
          </w:tcPr>
          <w:p w:rsidR="00F66780" w:rsidRPr="0015214D" w:rsidRDefault="00F66780" w:rsidP="008B2CA0">
            <w:pPr>
              <w:pStyle w:val="ENoteTableText"/>
            </w:pPr>
            <w:r w:rsidRPr="0015214D">
              <w:rPr>
                <w:b/>
              </w:rPr>
              <w:t>Schedule</w:t>
            </w:r>
            <w:r w:rsidR="008F32FE" w:rsidRPr="0015214D">
              <w:rPr>
                <w:b/>
              </w:rPr>
              <w:t> </w:t>
            </w:r>
            <w:r w:rsidRPr="0015214D">
              <w:rPr>
                <w:b/>
              </w:rPr>
              <w:t>2</w:t>
            </w:r>
          </w:p>
        </w:tc>
        <w:tc>
          <w:tcPr>
            <w:tcW w:w="4943" w:type="dxa"/>
            <w:shd w:val="clear" w:color="auto" w:fill="auto"/>
          </w:tcPr>
          <w:p w:rsidR="00F66780" w:rsidRPr="0015214D" w:rsidRDefault="00F66780" w:rsidP="008B2CA0">
            <w:pPr>
              <w:pStyle w:val="ENoteTableText"/>
            </w:pPr>
          </w:p>
        </w:tc>
      </w:tr>
      <w:tr w:rsidR="00F66780" w:rsidRPr="0015214D" w:rsidTr="008B2CA0">
        <w:trPr>
          <w:cantSplit/>
        </w:trPr>
        <w:tc>
          <w:tcPr>
            <w:tcW w:w="2139" w:type="dxa"/>
            <w:shd w:val="clear" w:color="auto" w:fill="auto"/>
          </w:tcPr>
          <w:p w:rsidR="00F66780" w:rsidRPr="0015214D" w:rsidRDefault="00261075" w:rsidP="00BA055B">
            <w:pPr>
              <w:pStyle w:val="ENoteTableText"/>
              <w:tabs>
                <w:tab w:val="center" w:leader="dot" w:pos="2268"/>
              </w:tabs>
            </w:pPr>
            <w:r w:rsidRPr="0015214D">
              <w:t>c</w:t>
            </w:r>
            <w:r w:rsidR="00F66780" w:rsidRPr="0015214D">
              <w:t xml:space="preserve"> 2</w:t>
            </w:r>
            <w:r w:rsidR="00F66780" w:rsidRPr="0015214D">
              <w:tab/>
            </w:r>
          </w:p>
        </w:tc>
        <w:tc>
          <w:tcPr>
            <w:tcW w:w="4943" w:type="dxa"/>
            <w:shd w:val="clear" w:color="auto" w:fill="auto"/>
          </w:tcPr>
          <w:p w:rsidR="00F66780" w:rsidRPr="0015214D" w:rsidRDefault="00F66780" w:rsidP="004D0539">
            <w:pPr>
              <w:pStyle w:val="ENoteTableText"/>
            </w:pPr>
            <w:r w:rsidRPr="0015214D">
              <w:t>am No</w:t>
            </w:r>
            <w:r w:rsidR="00E3456B" w:rsidRPr="0015214D">
              <w:t> </w:t>
            </w:r>
            <w:r w:rsidRPr="0015214D">
              <w:t>161, 2007; No</w:t>
            </w:r>
            <w:r w:rsidR="00E3456B" w:rsidRPr="0015214D">
              <w:t> </w:t>
            </w:r>
            <w:r w:rsidRPr="0015214D">
              <w:t>155, 2008; No 86, 2013</w:t>
            </w:r>
            <w:r w:rsidR="00E06EC2" w:rsidRPr="0015214D">
              <w:t>;</w:t>
            </w:r>
            <w:r w:rsidR="00E67D10" w:rsidRPr="0015214D">
              <w:t xml:space="preserve"> No 62, 2014;</w:t>
            </w:r>
            <w:r w:rsidR="00E06EC2" w:rsidRPr="0015214D">
              <w:t xml:space="preserve"> No 117, 2015</w:t>
            </w:r>
            <w:r w:rsidR="00BF3A15" w:rsidRPr="0015214D">
              <w:t>; No 146, 2018</w:t>
            </w:r>
            <w:r w:rsidR="006271A6" w:rsidRPr="0015214D">
              <w:t>; No 56, 2019</w:t>
            </w:r>
            <w:r w:rsidR="004E718D" w:rsidRPr="0015214D">
              <w:t>; No 91, 2019</w:t>
            </w:r>
            <w:r w:rsidR="00D57F9F" w:rsidRPr="0015214D">
              <w:t>; No 65, 2022</w:t>
            </w:r>
          </w:p>
        </w:tc>
      </w:tr>
      <w:tr w:rsidR="00F66780" w:rsidRPr="0015214D" w:rsidTr="008B2CA0">
        <w:trPr>
          <w:cantSplit/>
        </w:trPr>
        <w:tc>
          <w:tcPr>
            <w:tcW w:w="2139" w:type="dxa"/>
            <w:shd w:val="clear" w:color="auto" w:fill="auto"/>
          </w:tcPr>
          <w:p w:rsidR="00F66780" w:rsidRPr="0015214D" w:rsidRDefault="00261075" w:rsidP="00BA055B">
            <w:pPr>
              <w:pStyle w:val="ENoteTableText"/>
              <w:tabs>
                <w:tab w:val="center" w:leader="dot" w:pos="2268"/>
              </w:tabs>
            </w:pPr>
            <w:r w:rsidRPr="0015214D">
              <w:t>c</w:t>
            </w:r>
            <w:r w:rsidR="00F66780" w:rsidRPr="0015214D">
              <w:t xml:space="preserve"> 3</w:t>
            </w:r>
            <w:r w:rsidR="00F66780" w:rsidRPr="0015214D">
              <w:tab/>
            </w:r>
          </w:p>
        </w:tc>
        <w:tc>
          <w:tcPr>
            <w:tcW w:w="4943" w:type="dxa"/>
            <w:shd w:val="clear" w:color="auto" w:fill="auto"/>
          </w:tcPr>
          <w:p w:rsidR="00F66780" w:rsidRPr="0015214D" w:rsidRDefault="00261075" w:rsidP="008B2CA0">
            <w:pPr>
              <w:pStyle w:val="ENoteTableText"/>
            </w:pPr>
            <w:r w:rsidRPr="0015214D">
              <w:t>am</w:t>
            </w:r>
            <w:r w:rsidR="00F66780" w:rsidRPr="0015214D">
              <w:t xml:space="preserve"> No.</w:t>
            </w:r>
            <w:r w:rsidR="008F32FE" w:rsidRPr="0015214D">
              <w:t> </w:t>
            </w:r>
            <w:r w:rsidR="00F66780" w:rsidRPr="0015214D">
              <w:t>161, 2007</w:t>
            </w:r>
          </w:p>
        </w:tc>
      </w:tr>
      <w:tr w:rsidR="00F66780" w:rsidRPr="0015214D" w:rsidTr="008B2CA0">
        <w:trPr>
          <w:cantSplit/>
        </w:trPr>
        <w:tc>
          <w:tcPr>
            <w:tcW w:w="2139" w:type="dxa"/>
            <w:shd w:val="clear" w:color="auto" w:fill="auto"/>
          </w:tcPr>
          <w:p w:rsidR="00F66780" w:rsidRPr="0015214D" w:rsidRDefault="00F66780" w:rsidP="008B2CA0">
            <w:pPr>
              <w:pStyle w:val="ENoteTableText"/>
            </w:pPr>
            <w:r w:rsidRPr="0015214D">
              <w:rPr>
                <w:b/>
              </w:rPr>
              <w:t>Schedule</w:t>
            </w:r>
            <w:r w:rsidR="008F32FE" w:rsidRPr="0015214D">
              <w:rPr>
                <w:b/>
              </w:rPr>
              <w:t> </w:t>
            </w:r>
            <w:r w:rsidRPr="0015214D">
              <w:rPr>
                <w:b/>
              </w:rPr>
              <w:t>2A</w:t>
            </w:r>
          </w:p>
        </w:tc>
        <w:tc>
          <w:tcPr>
            <w:tcW w:w="4943" w:type="dxa"/>
            <w:shd w:val="clear" w:color="auto" w:fill="auto"/>
          </w:tcPr>
          <w:p w:rsidR="00F66780" w:rsidRPr="0015214D" w:rsidRDefault="00F66780" w:rsidP="008B2CA0">
            <w:pPr>
              <w:pStyle w:val="ENoteTableText"/>
            </w:pPr>
          </w:p>
        </w:tc>
      </w:tr>
      <w:tr w:rsidR="00F66780" w:rsidRPr="0015214D" w:rsidTr="008B2CA0">
        <w:trPr>
          <w:cantSplit/>
        </w:trPr>
        <w:tc>
          <w:tcPr>
            <w:tcW w:w="2139" w:type="dxa"/>
            <w:shd w:val="clear" w:color="auto" w:fill="auto"/>
          </w:tcPr>
          <w:p w:rsidR="00F66780" w:rsidRPr="0015214D" w:rsidRDefault="00F66780" w:rsidP="00BA055B">
            <w:pPr>
              <w:pStyle w:val="ENoteTableText"/>
              <w:tabs>
                <w:tab w:val="center" w:leader="dot" w:pos="2268"/>
              </w:tabs>
            </w:pPr>
            <w:r w:rsidRPr="0015214D">
              <w:t>Schedule</w:t>
            </w:r>
            <w:r w:rsidR="008F32FE" w:rsidRPr="0015214D">
              <w:t> </w:t>
            </w:r>
            <w:r w:rsidRPr="0015214D">
              <w:t>2A</w:t>
            </w:r>
            <w:r w:rsidRPr="0015214D">
              <w:tab/>
            </w:r>
          </w:p>
        </w:tc>
        <w:tc>
          <w:tcPr>
            <w:tcW w:w="4943" w:type="dxa"/>
            <w:shd w:val="clear" w:color="auto" w:fill="auto"/>
          </w:tcPr>
          <w:p w:rsidR="00F66780" w:rsidRPr="0015214D" w:rsidRDefault="00F66780" w:rsidP="008B2CA0">
            <w:pPr>
              <w:pStyle w:val="ENoteTableText"/>
            </w:pPr>
            <w:r w:rsidRPr="0015214D">
              <w:t>ad No</w:t>
            </w:r>
            <w:r w:rsidR="00E3456B" w:rsidRPr="0015214D">
              <w:t> </w:t>
            </w:r>
            <w:r w:rsidRPr="0015214D">
              <w:t>155, 2008</w:t>
            </w:r>
          </w:p>
        </w:tc>
      </w:tr>
      <w:tr w:rsidR="00F66780" w:rsidRPr="0015214D" w:rsidTr="008B2CA0">
        <w:trPr>
          <w:cantSplit/>
        </w:trPr>
        <w:tc>
          <w:tcPr>
            <w:tcW w:w="2139" w:type="dxa"/>
            <w:shd w:val="clear" w:color="auto" w:fill="auto"/>
          </w:tcPr>
          <w:p w:rsidR="00F66780" w:rsidRPr="0015214D" w:rsidRDefault="00F66780" w:rsidP="00BA055B">
            <w:pPr>
              <w:pStyle w:val="ENoteTableText"/>
              <w:tabs>
                <w:tab w:val="center" w:leader="dot" w:pos="2268"/>
              </w:tabs>
            </w:pPr>
            <w:r w:rsidRPr="0015214D">
              <w:t>c 1</w:t>
            </w:r>
            <w:r w:rsidRPr="0015214D">
              <w:tab/>
            </w:r>
          </w:p>
        </w:tc>
        <w:tc>
          <w:tcPr>
            <w:tcW w:w="4943" w:type="dxa"/>
            <w:shd w:val="clear" w:color="auto" w:fill="auto"/>
          </w:tcPr>
          <w:p w:rsidR="00F66780" w:rsidRPr="0015214D" w:rsidRDefault="00F66780" w:rsidP="004D0539">
            <w:pPr>
              <w:pStyle w:val="ENoteTableText"/>
            </w:pPr>
            <w:r w:rsidRPr="0015214D">
              <w:t>am No 86, 2013</w:t>
            </w:r>
            <w:r w:rsidR="00E06EC2" w:rsidRPr="0015214D">
              <w:t>; No 117, 2015</w:t>
            </w:r>
            <w:r w:rsidR="00B10957" w:rsidRPr="0015214D">
              <w:t>; No 146, 2018</w:t>
            </w:r>
            <w:r w:rsidR="006271A6" w:rsidRPr="0015214D">
              <w:t>; No 56, 2019</w:t>
            </w:r>
            <w:r w:rsidR="004E718D" w:rsidRPr="0015214D">
              <w:t>; No 91, 2019</w:t>
            </w:r>
            <w:r w:rsidR="00C23283" w:rsidRPr="0015214D">
              <w:t>; No 65, 2022</w:t>
            </w:r>
          </w:p>
        </w:tc>
      </w:tr>
      <w:tr w:rsidR="006271A6" w:rsidRPr="0015214D" w:rsidTr="008B2CA0">
        <w:trPr>
          <w:cantSplit/>
        </w:trPr>
        <w:tc>
          <w:tcPr>
            <w:tcW w:w="2139" w:type="dxa"/>
            <w:shd w:val="clear" w:color="auto" w:fill="auto"/>
          </w:tcPr>
          <w:p w:rsidR="006271A6" w:rsidRPr="0015214D" w:rsidRDefault="006271A6" w:rsidP="00BA055B">
            <w:pPr>
              <w:pStyle w:val="ENoteTableText"/>
              <w:tabs>
                <w:tab w:val="center" w:leader="dot" w:pos="2268"/>
              </w:tabs>
            </w:pPr>
            <w:r w:rsidRPr="0015214D">
              <w:t>c 1A</w:t>
            </w:r>
            <w:r w:rsidRPr="0015214D">
              <w:tab/>
            </w:r>
          </w:p>
        </w:tc>
        <w:tc>
          <w:tcPr>
            <w:tcW w:w="4943" w:type="dxa"/>
            <w:shd w:val="clear" w:color="auto" w:fill="auto"/>
          </w:tcPr>
          <w:p w:rsidR="006271A6" w:rsidRPr="0015214D" w:rsidRDefault="006271A6" w:rsidP="004D0539">
            <w:pPr>
              <w:pStyle w:val="ENoteTableText"/>
            </w:pPr>
            <w:r w:rsidRPr="0015214D">
              <w:t>ad No 56, 2019</w:t>
            </w:r>
          </w:p>
        </w:tc>
      </w:tr>
      <w:tr w:rsidR="00D628CE" w:rsidRPr="0015214D" w:rsidTr="008B2CA0">
        <w:trPr>
          <w:cantSplit/>
        </w:trPr>
        <w:tc>
          <w:tcPr>
            <w:tcW w:w="2139" w:type="dxa"/>
            <w:shd w:val="clear" w:color="auto" w:fill="auto"/>
          </w:tcPr>
          <w:p w:rsidR="00D628CE" w:rsidRPr="0015214D" w:rsidRDefault="00D628CE" w:rsidP="00B112B8">
            <w:pPr>
              <w:pStyle w:val="ENoteTableText"/>
              <w:tabs>
                <w:tab w:val="center" w:leader="dot" w:pos="2268"/>
              </w:tabs>
            </w:pPr>
            <w:r w:rsidRPr="0015214D">
              <w:t>c 2</w:t>
            </w:r>
            <w:r w:rsidR="00B057B0" w:rsidRPr="0015214D">
              <w:tab/>
            </w:r>
          </w:p>
        </w:tc>
        <w:tc>
          <w:tcPr>
            <w:tcW w:w="4943" w:type="dxa"/>
            <w:shd w:val="clear" w:color="auto" w:fill="auto"/>
          </w:tcPr>
          <w:p w:rsidR="00D628CE" w:rsidRPr="0015214D" w:rsidRDefault="00D628CE" w:rsidP="008B2CA0">
            <w:pPr>
              <w:pStyle w:val="ENoteTableText"/>
            </w:pPr>
            <w:r w:rsidRPr="0015214D">
              <w:t>am No 117, 2015</w:t>
            </w:r>
          </w:p>
        </w:tc>
      </w:tr>
      <w:tr w:rsidR="00B6349C" w:rsidRPr="0015214D" w:rsidTr="008B2CA0">
        <w:trPr>
          <w:cantSplit/>
        </w:trPr>
        <w:tc>
          <w:tcPr>
            <w:tcW w:w="2139" w:type="dxa"/>
            <w:shd w:val="clear" w:color="auto" w:fill="auto"/>
          </w:tcPr>
          <w:p w:rsidR="00B6349C" w:rsidRPr="0015214D" w:rsidRDefault="00B6349C" w:rsidP="00B112B8">
            <w:pPr>
              <w:pStyle w:val="ENoteTableText"/>
              <w:tabs>
                <w:tab w:val="center" w:leader="dot" w:pos="2268"/>
              </w:tabs>
            </w:pPr>
          </w:p>
        </w:tc>
        <w:tc>
          <w:tcPr>
            <w:tcW w:w="4943" w:type="dxa"/>
            <w:shd w:val="clear" w:color="auto" w:fill="auto"/>
          </w:tcPr>
          <w:p w:rsidR="00B6349C" w:rsidRPr="0015214D" w:rsidRDefault="00B6349C" w:rsidP="008B2CA0">
            <w:pPr>
              <w:pStyle w:val="ENoteTableText"/>
            </w:pPr>
            <w:r w:rsidRPr="0015214D">
              <w:t>rep No 56, 2019</w:t>
            </w:r>
          </w:p>
        </w:tc>
      </w:tr>
      <w:tr w:rsidR="00B057B0" w:rsidRPr="0015214D" w:rsidTr="008B2CA0">
        <w:trPr>
          <w:cantSplit/>
        </w:trPr>
        <w:tc>
          <w:tcPr>
            <w:tcW w:w="2139" w:type="dxa"/>
            <w:shd w:val="clear" w:color="auto" w:fill="auto"/>
          </w:tcPr>
          <w:p w:rsidR="00B057B0" w:rsidRPr="0015214D" w:rsidRDefault="00B057B0" w:rsidP="00B057B0">
            <w:pPr>
              <w:pStyle w:val="ENoteTableText"/>
              <w:tabs>
                <w:tab w:val="center" w:leader="dot" w:pos="2268"/>
              </w:tabs>
            </w:pPr>
            <w:r w:rsidRPr="0015214D">
              <w:t>c 3</w:t>
            </w:r>
            <w:r w:rsidRPr="0015214D">
              <w:tab/>
            </w:r>
          </w:p>
        </w:tc>
        <w:tc>
          <w:tcPr>
            <w:tcW w:w="4943" w:type="dxa"/>
            <w:shd w:val="clear" w:color="auto" w:fill="auto"/>
          </w:tcPr>
          <w:p w:rsidR="00B057B0" w:rsidRPr="0015214D" w:rsidRDefault="00B057B0" w:rsidP="008B2CA0">
            <w:pPr>
              <w:pStyle w:val="ENoteTableText"/>
            </w:pPr>
            <w:r w:rsidRPr="0015214D">
              <w:t>am No 117, 2015</w:t>
            </w:r>
          </w:p>
        </w:tc>
      </w:tr>
      <w:tr w:rsidR="007470EB" w:rsidRPr="0015214D" w:rsidTr="008B2CA0">
        <w:trPr>
          <w:cantSplit/>
        </w:trPr>
        <w:tc>
          <w:tcPr>
            <w:tcW w:w="2139" w:type="dxa"/>
            <w:shd w:val="clear" w:color="auto" w:fill="auto"/>
          </w:tcPr>
          <w:p w:rsidR="007470EB" w:rsidRPr="0015214D" w:rsidRDefault="007470EB" w:rsidP="00B057B0">
            <w:pPr>
              <w:pStyle w:val="ENoteTableText"/>
              <w:tabs>
                <w:tab w:val="center" w:leader="dot" w:pos="2268"/>
              </w:tabs>
            </w:pPr>
          </w:p>
        </w:tc>
        <w:tc>
          <w:tcPr>
            <w:tcW w:w="4943" w:type="dxa"/>
            <w:shd w:val="clear" w:color="auto" w:fill="auto"/>
          </w:tcPr>
          <w:p w:rsidR="007470EB" w:rsidRPr="0015214D" w:rsidRDefault="007470EB" w:rsidP="008B2CA0">
            <w:pPr>
              <w:pStyle w:val="ENoteTableText"/>
            </w:pPr>
            <w:r w:rsidRPr="0015214D">
              <w:t>rep No 91, 2019</w:t>
            </w:r>
          </w:p>
        </w:tc>
      </w:tr>
      <w:tr w:rsidR="000A623D" w:rsidRPr="0015214D" w:rsidTr="008B2CA0">
        <w:trPr>
          <w:cantSplit/>
        </w:trPr>
        <w:tc>
          <w:tcPr>
            <w:tcW w:w="2139" w:type="dxa"/>
            <w:shd w:val="clear" w:color="auto" w:fill="auto"/>
          </w:tcPr>
          <w:p w:rsidR="000A623D" w:rsidRPr="0015214D" w:rsidRDefault="000A623D" w:rsidP="00BA055B">
            <w:pPr>
              <w:pStyle w:val="ENoteTableText"/>
              <w:tabs>
                <w:tab w:val="center" w:leader="dot" w:pos="2268"/>
              </w:tabs>
            </w:pPr>
            <w:r w:rsidRPr="0015214D">
              <w:t>c 4</w:t>
            </w:r>
            <w:r w:rsidR="006E7B2B" w:rsidRPr="0015214D">
              <w:tab/>
            </w:r>
          </w:p>
        </w:tc>
        <w:tc>
          <w:tcPr>
            <w:tcW w:w="4943" w:type="dxa"/>
            <w:shd w:val="clear" w:color="auto" w:fill="auto"/>
          </w:tcPr>
          <w:p w:rsidR="000A623D" w:rsidRPr="0015214D" w:rsidRDefault="000A623D" w:rsidP="008B2CA0">
            <w:pPr>
              <w:pStyle w:val="ENoteTableText"/>
            </w:pPr>
            <w:r w:rsidRPr="0015214D">
              <w:t>rep No 117, 2015</w:t>
            </w:r>
          </w:p>
        </w:tc>
      </w:tr>
      <w:tr w:rsidR="00F66780" w:rsidRPr="0015214D" w:rsidTr="008B2CA0">
        <w:trPr>
          <w:cantSplit/>
        </w:trPr>
        <w:tc>
          <w:tcPr>
            <w:tcW w:w="2139" w:type="dxa"/>
            <w:shd w:val="clear" w:color="auto" w:fill="auto"/>
          </w:tcPr>
          <w:p w:rsidR="00F66780" w:rsidRPr="0015214D" w:rsidRDefault="00F66780" w:rsidP="00505BC0">
            <w:pPr>
              <w:pStyle w:val="ENoteTableText"/>
              <w:tabs>
                <w:tab w:val="center" w:leader="dot" w:pos="2268"/>
              </w:tabs>
            </w:pPr>
            <w:r w:rsidRPr="0015214D">
              <w:t>c 5</w:t>
            </w:r>
            <w:r w:rsidRPr="0015214D">
              <w:tab/>
            </w:r>
          </w:p>
        </w:tc>
        <w:tc>
          <w:tcPr>
            <w:tcW w:w="4943" w:type="dxa"/>
            <w:shd w:val="clear" w:color="auto" w:fill="auto"/>
          </w:tcPr>
          <w:p w:rsidR="00F66780" w:rsidRPr="0015214D" w:rsidRDefault="00F66780" w:rsidP="00505BC0">
            <w:pPr>
              <w:pStyle w:val="ENoteTableText"/>
            </w:pPr>
            <w:r w:rsidRPr="0015214D">
              <w:t>ad No 86, 2013</w:t>
            </w:r>
          </w:p>
        </w:tc>
      </w:tr>
      <w:tr w:rsidR="00E67D10" w:rsidRPr="0015214D" w:rsidTr="008B2CA0">
        <w:trPr>
          <w:cantSplit/>
        </w:trPr>
        <w:tc>
          <w:tcPr>
            <w:tcW w:w="2139" w:type="dxa"/>
            <w:shd w:val="clear" w:color="auto" w:fill="auto"/>
          </w:tcPr>
          <w:p w:rsidR="00E67D10" w:rsidRPr="0015214D" w:rsidRDefault="00E67D10" w:rsidP="00505BC0">
            <w:pPr>
              <w:pStyle w:val="ENoteTableText"/>
              <w:tabs>
                <w:tab w:val="center" w:leader="dot" w:pos="2268"/>
              </w:tabs>
            </w:pPr>
          </w:p>
        </w:tc>
        <w:tc>
          <w:tcPr>
            <w:tcW w:w="4943" w:type="dxa"/>
            <w:shd w:val="clear" w:color="auto" w:fill="auto"/>
          </w:tcPr>
          <w:p w:rsidR="00E67D10" w:rsidRPr="0015214D" w:rsidRDefault="00E67D10" w:rsidP="00505BC0">
            <w:pPr>
              <w:pStyle w:val="ENoteTableText"/>
            </w:pPr>
            <w:r w:rsidRPr="0015214D">
              <w:t>am No 117, 2015</w:t>
            </w:r>
          </w:p>
        </w:tc>
      </w:tr>
      <w:tr w:rsidR="004E718D" w:rsidRPr="0015214D" w:rsidTr="008B2CA0">
        <w:trPr>
          <w:cantSplit/>
        </w:trPr>
        <w:tc>
          <w:tcPr>
            <w:tcW w:w="2139" w:type="dxa"/>
            <w:shd w:val="clear" w:color="auto" w:fill="auto"/>
          </w:tcPr>
          <w:p w:rsidR="004E718D" w:rsidRPr="0015214D" w:rsidRDefault="004E718D" w:rsidP="00505BC0">
            <w:pPr>
              <w:pStyle w:val="ENoteTableText"/>
              <w:tabs>
                <w:tab w:val="center" w:leader="dot" w:pos="2268"/>
              </w:tabs>
            </w:pPr>
            <w:r w:rsidRPr="0015214D">
              <w:t>c 5A</w:t>
            </w:r>
            <w:r w:rsidRPr="0015214D">
              <w:tab/>
            </w:r>
          </w:p>
        </w:tc>
        <w:tc>
          <w:tcPr>
            <w:tcW w:w="4943" w:type="dxa"/>
            <w:shd w:val="clear" w:color="auto" w:fill="auto"/>
          </w:tcPr>
          <w:p w:rsidR="004E718D" w:rsidRPr="0015214D" w:rsidRDefault="004E718D" w:rsidP="00505BC0">
            <w:pPr>
              <w:pStyle w:val="ENoteTableText"/>
            </w:pPr>
            <w:r w:rsidRPr="0015214D">
              <w:t>ad No 91, 2019</w:t>
            </w:r>
          </w:p>
        </w:tc>
      </w:tr>
      <w:tr w:rsidR="00C23283" w:rsidRPr="0015214D" w:rsidTr="008B2CA0">
        <w:trPr>
          <w:cantSplit/>
        </w:trPr>
        <w:tc>
          <w:tcPr>
            <w:tcW w:w="2139" w:type="dxa"/>
            <w:shd w:val="clear" w:color="auto" w:fill="auto"/>
          </w:tcPr>
          <w:p w:rsidR="00C23283" w:rsidRPr="0015214D" w:rsidRDefault="00C23283" w:rsidP="00505BC0">
            <w:pPr>
              <w:pStyle w:val="ENoteTableText"/>
              <w:tabs>
                <w:tab w:val="center" w:leader="dot" w:pos="2268"/>
              </w:tabs>
            </w:pPr>
          </w:p>
        </w:tc>
        <w:tc>
          <w:tcPr>
            <w:tcW w:w="4943" w:type="dxa"/>
            <w:shd w:val="clear" w:color="auto" w:fill="auto"/>
          </w:tcPr>
          <w:p w:rsidR="00C23283" w:rsidRPr="0015214D" w:rsidRDefault="00C23283" w:rsidP="00505BC0">
            <w:pPr>
              <w:pStyle w:val="ENoteTableText"/>
            </w:pPr>
            <w:r w:rsidRPr="0015214D">
              <w:t>am No 65, 2022</w:t>
            </w:r>
          </w:p>
        </w:tc>
      </w:tr>
      <w:tr w:rsidR="00D628CE" w:rsidRPr="0015214D" w:rsidTr="008B2CA0">
        <w:trPr>
          <w:cantSplit/>
        </w:trPr>
        <w:tc>
          <w:tcPr>
            <w:tcW w:w="2139" w:type="dxa"/>
            <w:shd w:val="clear" w:color="auto" w:fill="auto"/>
          </w:tcPr>
          <w:p w:rsidR="00D628CE" w:rsidRPr="0015214D" w:rsidRDefault="00D628CE" w:rsidP="00505BC0">
            <w:pPr>
              <w:pStyle w:val="ENoteTableText"/>
              <w:tabs>
                <w:tab w:val="center" w:leader="dot" w:pos="2268"/>
              </w:tabs>
            </w:pPr>
            <w:r w:rsidRPr="0015214D">
              <w:t>c 6</w:t>
            </w:r>
            <w:r w:rsidR="006E7B2B" w:rsidRPr="0015214D">
              <w:tab/>
            </w:r>
          </w:p>
        </w:tc>
        <w:tc>
          <w:tcPr>
            <w:tcW w:w="4943" w:type="dxa"/>
            <w:shd w:val="clear" w:color="auto" w:fill="auto"/>
          </w:tcPr>
          <w:p w:rsidR="00D628CE" w:rsidRPr="0015214D" w:rsidRDefault="00D628CE" w:rsidP="00505BC0">
            <w:pPr>
              <w:pStyle w:val="ENoteTableText"/>
            </w:pPr>
            <w:r w:rsidRPr="0015214D">
              <w:t>ad No 117, 2015</w:t>
            </w:r>
          </w:p>
        </w:tc>
      </w:tr>
      <w:tr w:rsidR="00BF3A15" w:rsidRPr="0015214D" w:rsidTr="008B2CA0">
        <w:trPr>
          <w:cantSplit/>
        </w:trPr>
        <w:tc>
          <w:tcPr>
            <w:tcW w:w="2139" w:type="dxa"/>
            <w:shd w:val="clear" w:color="auto" w:fill="auto"/>
          </w:tcPr>
          <w:p w:rsidR="00BF3A15" w:rsidRPr="0015214D" w:rsidRDefault="00BF3A15" w:rsidP="00505BC0">
            <w:pPr>
              <w:pStyle w:val="ENoteTableText"/>
              <w:tabs>
                <w:tab w:val="center" w:leader="dot" w:pos="2268"/>
              </w:tabs>
            </w:pPr>
            <w:r w:rsidRPr="0015214D">
              <w:t>c 7</w:t>
            </w:r>
            <w:r w:rsidRPr="0015214D">
              <w:tab/>
            </w:r>
          </w:p>
        </w:tc>
        <w:tc>
          <w:tcPr>
            <w:tcW w:w="4943" w:type="dxa"/>
            <w:shd w:val="clear" w:color="auto" w:fill="auto"/>
          </w:tcPr>
          <w:p w:rsidR="00BF3A15" w:rsidRPr="0015214D" w:rsidRDefault="00BF3A15" w:rsidP="00505BC0">
            <w:pPr>
              <w:pStyle w:val="ENoteTableText"/>
            </w:pPr>
            <w:r w:rsidRPr="0015214D">
              <w:t>ad No 146, 2018</w:t>
            </w:r>
          </w:p>
        </w:tc>
      </w:tr>
      <w:tr w:rsidR="00F66780" w:rsidRPr="0015214D" w:rsidTr="00A44C58">
        <w:trPr>
          <w:cantSplit/>
        </w:trPr>
        <w:tc>
          <w:tcPr>
            <w:tcW w:w="2139" w:type="dxa"/>
            <w:shd w:val="clear" w:color="auto" w:fill="auto"/>
          </w:tcPr>
          <w:p w:rsidR="00F66780" w:rsidRPr="0015214D" w:rsidRDefault="00F66780" w:rsidP="008B2CA0">
            <w:pPr>
              <w:pStyle w:val="ENoteTableText"/>
            </w:pPr>
            <w:r w:rsidRPr="0015214D">
              <w:rPr>
                <w:b/>
              </w:rPr>
              <w:t>Schedule</w:t>
            </w:r>
            <w:r w:rsidR="008F32FE" w:rsidRPr="0015214D">
              <w:rPr>
                <w:b/>
              </w:rPr>
              <w:t> </w:t>
            </w:r>
            <w:r w:rsidRPr="0015214D">
              <w:rPr>
                <w:b/>
              </w:rPr>
              <w:t>3</w:t>
            </w:r>
          </w:p>
        </w:tc>
        <w:tc>
          <w:tcPr>
            <w:tcW w:w="4943" w:type="dxa"/>
            <w:shd w:val="clear" w:color="auto" w:fill="auto"/>
          </w:tcPr>
          <w:p w:rsidR="00F66780" w:rsidRPr="0015214D" w:rsidRDefault="00F66780" w:rsidP="008B2CA0">
            <w:pPr>
              <w:pStyle w:val="ENoteTableText"/>
            </w:pPr>
          </w:p>
        </w:tc>
      </w:tr>
      <w:tr w:rsidR="00F66780" w:rsidRPr="0015214D" w:rsidTr="005E35A7">
        <w:trPr>
          <w:cantSplit/>
        </w:trPr>
        <w:tc>
          <w:tcPr>
            <w:tcW w:w="2139" w:type="dxa"/>
            <w:shd w:val="clear" w:color="auto" w:fill="auto"/>
          </w:tcPr>
          <w:p w:rsidR="00F66780" w:rsidRPr="0015214D" w:rsidRDefault="00261075" w:rsidP="00BA055B">
            <w:pPr>
              <w:pStyle w:val="ENoteTableText"/>
              <w:tabs>
                <w:tab w:val="center" w:leader="dot" w:pos="2268"/>
              </w:tabs>
            </w:pPr>
            <w:bookmarkStart w:id="159" w:name="CU_91123624"/>
            <w:bookmarkEnd w:id="159"/>
            <w:r w:rsidRPr="0015214D">
              <w:t>c 2</w:t>
            </w:r>
            <w:r w:rsidR="00F66780" w:rsidRPr="0015214D">
              <w:tab/>
            </w:r>
          </w:p>
        </w:tc>
        <w:tc>
          <w:tcPr>
            <w:tcW w:w="4943" w:type="dxa"/>
            <w:shd w:val="clear" w:color="auto" w:fill="auto"/>
          </w:tcPr>
          <w:p w:rsidR="00F66780" w:rsidRPr="0015214D" w:rsidRDefault="00F66780" w:rsidP="008B2CA0">
            <w:pPr>
              <w:pStyle w:val="ENoteTableText"/>
            </w:pPr>
            <w:r w:rsidRPr="0015214D">
              <w:t>am No</w:t>
            </w:r>
            <w:r w:rsidR="00E3456B" w:rsidRPr="0015214D">
              <w:t> </w:t>
            </w:r>
            <w:r w:rsidRPr="0015214D">
              <w:t>8, 2010</w:t>
            </w:r>
            <w:r w:rsidR="00D11AF9" w:rsidRPr="0015214D">
              <w:t>; No 126, 2015</w:t>
            </w:r>
          </w:p>
        </w:tc>
      </w:tr>
      <w:tr w:rsidR="00261075" w:rsidRPr="0015214D" w:rsidTr="005E35A7">
        <w:trPr>
          <w:cantSplit/>
        </w:trPr>
        <w:tc>
          <w:tcPr>
            <w:tcW w:w="2139" w:type="dxa"/>
            <w:tcBorders>
              <w:bottom w:val="single" w:sz="12" w:space="0" w:color="auto"/>
            </w:tcBorders>
            <w:shd w:val="clear" w:color="auto" w:fill="auto"/>
          </w:tcPr>
          <w:p w:rsidR="00261075" w:rsidRPr="0015214D" w:rsidRDefault="00261075" w:rsidP="00BA055B">
            <w:pPr>
              <w:pStyle w:val="ENoteTableText"/>
              <w:tabs>
                <w:tab w:val="center" w:leader="dot" w:pos="2268"/>
              </w:tabs>
            </w:pPr>
            <w:r w:rsidRPr="0015214D">
              <w:t>c 3</w:t>
            </w:r>
            <w:r w:rsidRPr="0015214D">
              <w:tab/>
            </w:r>
          </w:p>
        </w:tc>
        <w:tc>
          <w:tcPr>
            <w:tcW w:w="4943" w:type="dxa"/>
            <w:tcBorders>
              <w:bottom w:val="single" w:sz="12" w:space="0" w:color="auto"/>
            </w:tcBorders>
            <w:shd w:val="clear" w:color="auto" w:fill="auto"/>
          </w:tcPr>
          <w:p w:rsidR="00261075" w:rsidRPr="0015214D" w:rsidRDefault="00261075" w:rsidP="008B2CA0">
            <w:pPr>
              <w:pStyle w:val="ENoteTableText"/>
            </w:pPr>
            <w:r w:rsidRPr="0015214D">
              <w:t>am No 8, 2010</w:t>
            </w:r>
            <w:r w:rsidR="00D11AF9" w:rsidRPr="0015214D">
              <w:t>; No 126, 2015</w:t>
            </w:r>
          </w:p>
        </w:tc>
      </w:tr>
    </w:tbl>
    <w:p w:rsidR="008B2CA0" w:rsidRPr="0015214D" w:rsidRDefault="008B2CA0" w:rsidP="0069305F">
      <w:pPr>
        <w:sectPr w:rsidR="008B2CA0" w:rsidRPr="0015214D" w:rsidSect="00AC687F">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0951A7" w:rsidRPr="0015214D" w:rsidRDefault="000951A7" w:rsidP="00977CFD"/>
    <w:sectPr w:rsidR="000951A7" w:rsidRPr="0015214D" w:rsidSect="00AC687F">
      <w:headerReference w:type="even" r:id="rId38"/>
      <w:type w:val="continuous"/>
      <w:pgSz w:w="11907" w:h="1683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B75" w:rsidRPr="00435F62" w:rsidRDefault="00E46B75" w:rsidP="00182B0E">
      <w:pPr>
        <w:spacing w:line="240" w:lineRule="auto"/>
        <w:rPr>
          <w:rFonts w:eastAsia="Calibri"/>
          <w:sz w:val="16"/>
        </w:rPr>
      </w:pPr>
      <w:r>
        <w:separator/>
      </w:r>
    </w:p>
  </w:endnote>
  <w:endnote w:type="continuationSeparator" w:id="0">
    <w:p w:rsidR="00E46B75" w:rsidRPr="00435F62" w:rsidRDefault="00E46B75" w:rsidP="00182B0E">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Default="00E46B7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B3B51" w:rsidRDefault="00E46B75" w:rsidP="00F261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6B75" w:rsidRPr="007B3B51" w:rsidTr="00F261BF">
      <w:tc>
        <w:tcPr>
          <w:tcW w:w="1247" w:type="dxa"/>
        </w:tcPr>
        <w:p w:rsidR="00E46B75" w:rsidRPr="007B3B51" w:rsidRDefault="00E46B75" w:rsidP="00F261BF">
          <w:pPr>
            <w:rPr>
              <w:i/>
              <w:sz w:val="16"/>
              <w:szCs w:val="16"/>
            </w:rPr>
          </w:pPr>
        </w:p>
      </w:tc>
      <w:tc>
        <w:tcPr>
          <w:tcW w:w="5387" w:type="dxa"/>
          <w:gridSpan w:val="3"/>
        </w:tcPr>
        <w:p w:rsidR="00E46B75" w:rsidRPr="007B3B51" w:rsidRDefault="00E46B75" w:rsidP="00F261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87F">
            <w:rPr>
              <w:i/>
              <w:noProof/>
              <w:sz w:val="16"/>
              <w:szCs w:val="16"/>
            </w:rPr>
            <w:t>Future Fund Act 2006</w:t>
          </w:r>
          <w:r w:rsidRPr="007B3B51">
            <w:rPr>
              <w:i/>
              <w:sz w:val="16"/>
              <w:szCs w:val="16"/>
            </w:rPr>
            <w:fldChar w:fldCharType="end"/>
          </w:r>
        </w:p>
      </w:tc>
      <w:tc>
        <w:tcPr>
          <w:tcW w:w="669" w:type="dxa"/>
        </w:tcPr>
        <w:p w:rsidR="00E46B75" w:rsidRPr="007B3B51" w:rsidRDefault="00E46B75" w:rsidP="00F261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93</w:t>
          </w:r>
          <w:r w:rsidRPr="007B3B51">
            <w:rPr>
              <w:i/>
              <w:sz w:val="16"/>
              <w:szCs w:val="16"/>
            </w:rPr>
            <w:fldChar w:fldCharType="end"/>
          </w:r>
        </w:p>
      </w:tc>
    </w:tr>
    <w:tr w:rsidR="00E46B75" w:rsidRPr="00130F37" w:rsidTr="00F261BF">
      <w:tc>
        <w:tcPr>
          <w:tcW w:w="2190" w:type="dxa"/>
          <w:gridSpan w:val="2"/>
        </w:tcPr>
        <w:p w:rsidR="00E46B75" w:rsidRPr="00130F37" w:rsidRDefault="00E46B75" w:rsidP="00F261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687F">
            <w:rPr>
              <w:sz w:val="16"/>
              <w:szCs w:val="16"/>
            </w:rPr>
            <w:t>17</w:t>
          </w:r>
          <w:r w:rsidRPr="00130F37">
            <w:rPr>
              <w:sz w:val="16"/>
              <w:szCs w:val="16"/>
            </w:rPr>
            <w:fldChar w:fldCharType="end"/>
          </w:r>
        </w:p>
      </w:tc>
      <w:tc>
        <w:tcPr>
          <w:tcW w:w="2920" w:type="dxa"/>
        </w:tcPr>
        <w:p w:rsidR="00E46B75" w:rsidRPr="00130F37" w:rsidRDefault="00E46B75" w:rsidP="00F261B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C687F">
            <w:rPr>
              <w:sz w:val="16"/>
              <w:szCs w:val="16"/>
            </w:rPr>
            <w:t>29/06/2023</w:t>
          </w:r>
          <w:r w:rsidRPr="00130F37">
            <w:rPr>
              <w:sz w:val="16"/>
              <w:szCs w:val="16"/>
            </w:rPr>
            <w:fldChar w:fldCharType="end"/>
          </w:r>
        </w:p>
      </w:tc>
      <w:tc>
        <w:tcPr>
          <w:tcW w:w="2193" w:type="dxa"/>
          <w:gridSpan w:val="2"/>
        </w:tcPr>
        <w:p w:rsidR="00E46B75" w:rsidRPr="00130F37" w:rsidRDefault="00E46B75" w:rsidP="00F261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687F">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C687F">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687F">
            <w:rPr>
              <w:noProof/>
              <w:sz w:val="16"/>
              <w:szCs w:val="16"/>
            </w:rPr>
            <w:t>01/07/2023</w:t>
          </w:r>
          <w:r w:rsidRPr="00130F37">
            <w:rPr>
              <w:sz w:val="16"/>
              <w:szCs w:val="16"/>
            </w:rPr>
            <w:fldChar w:fldCharType="end"/>
          </w:r>
        </w:p>
      </w:tc>
    </w:tr>
  </w:tbl>
  <w:p w:rsidR="00E46B75" w:rsidRPr="00A44C58" w:rsidRDefault="00E46B75" w:rsidP="00A44C5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A1328" w:rsidRDefault="00E46B75" w:rsidP="007B64FE">
    <w:pPr>
      <w:pBdr>
        <w:top w:val="single" w:sz="6" w:space="1" w:color="auto"/>
      </w:pBdr>
      <w:spacing w:before="120"/>
      <w:rPr>
        <w:sz w:val="18"/>
      </w:rPr>
    </w:pPr>
  </w:p>
  <w:p w:rsidR="00E46B75" w:rsidRPr="007A1328" w:rsidRDefault="00E46B75" w:rsidP="007B64F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C687F">
      <w:rPr>
        <w:i/>
        <w:noProof/>
        <w:sz w:val="18"/>
      </w:rPr>
      <w:t>Future Fund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C687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102</w:t>
    </w:r>
    <w:r w:rsidRPr="007A1328">
      <w:rPr>
        <w:i/>
        <w:sz w:val="18"/>
      </w:rPr>
      <w:fldChar w:fldCharType="end"/>
    </w:r>
  </w:p>
  <w:p w:rsidR="00E46B75" w:rsidRPr="007A1328" w:rsidRDefault="00E46B75" w:rsidP="007B64FE">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B3B51" w:rsidRDefault="00E46B75" w:rsidP="00F261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6B75" w:rsidRPr="007B3B51" w:rsidTr="00F261BF">
      <w:tc>
        <w:tcPr>
          <w:tcW w:w="1247" w:type="dxa"/>
        </w:tcPr>
        <w:p w:rsidR="00E46B75" w:rsidRPr="007B3B51" w:rsidRDefault="00E46B75" w:rsidP="00F261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104</w:t>
          </w:r>
          <w:r w:rsidRPr="007B3B51">
            <w:rPr>
              <w:i/>
              <w:sz w:val="16"/>
              <w:szCs w:val="16"/>
            </w:rPr>
            <w:fldChar w:fldCharType="end"/>
          </w:r>
        </w:p>
      </w:tc>
      <w:tc>
        <w:tcPr>
          <w:tcW w:w="5387" w:type="dxa"/>
          <w:gridSpan w:val="3"/>
        </w:tcPr>
        <w:p w:rsidR="00E46B75" w:rsidRPr="007B3B51" w:rsidRDefault="00E46B75" w:rsidP="00F261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87F">
            <w:rPr>
              <w:i/>
              <w:noProof/>
              <w:sz w:val="16"/>
              <w:szCs w:val="16"/>
            </w:rPr>
            <w:t>Future Fund Act 2006</w:t>
          </w:r>
          <w:r w:rsidRPr="007B3B51">
            <w:rPr>
              <w:i/>
              <w:sz w:val="16"/>
              <w:szCs w:val="16"/>
            </w:rPr>
            <w:fldChar w:fldCharType="end"/>
          </w:r>
        </w:p>
      </w:tc>
      <w:tc>
        <w:tcPr>
          <w:tcW w:w="669" w:type="dxa"/>
        </w:tcPr>
        <w:p w:rsidR="00E46B75" w:rsidRPr="007B3B51" w:rsidRDefault="00E46B75" w:rsidP="00F261BF">
          <w:pPr>
            <w:jc w:val="right"/>
            <w:rPr>
              <w:sz w:val="16"/>
              <w:szCs w:val="16"/>
            </w:rPr>
          </w:pPr>
        </w:p>
      </w:tc>
    </w:tr>
    <w:tr w:rsidR="00E46B75" w:rsidRPr="0055472E" w:rsidTr="00F261BF">
      <w:tc>
        <w:tcPr>
          <w:tcW w:w="2190" w:type="dxa"/>
          <w:gridSpan w:val="2"/>
        </w:tcPr>
        <w:p w:rsidR="00E46B75" w:rsidRPr="0055472E" w:rsidRDefault="00E46B75" w:rsidP="00F261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C687F">
            <w:rPr>
              <w:sz w:val="16"/>
              <w:szCs w:val="16"/>
            </w:rPr>
            <w:t>17</w:t>
          </w:r>
          <w:r w:rsidRPr="0055472E">
            <w:rPr>
              <w:sz w:val="16"/>
              <w:szCs w:val="16"/>
            </w:rPr>
            <w:fldChar w:fldCharType="end"/>
          </w:r>
        </w:p>
      </w:tc>
      <w:tc>
        <w:tcPr>
          <w:tcW w:w="2920" w:type="dxa"/>
        </w:tcPr>
        <w:p w:rsidR="00E46B75" w:rsidRPr="0055472E" w:rsidRDefault="00E46B75" w:rsidP="00F261B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C687F">
            <w:rPr>
              <w:sz w:val="16"/>
              <w:szCs w:val="16"/>
            </w:rPr>
            <w:t>29/06/2023</w:t>
          </w:r>
          <w:r w:rsidRPr="0055472E">
            <w:rPr>
              <w:sz w:val="16"/>
              <w:szCs w:val="16"/>
            </w:rPr>
            <w:fldChar w:fldCharType="end"/>
          </w:r>
        </w:p>
      </w:tc>
      <w:tc>
        <w:tcPr>
          <w:tcW w:w="2193" w:type="dxa"/>
          <w:gridSpan w:val="2"/>
        </w:tcPr>
        <w:p w:rsidR="00E46B75" w:rsidRPr="0055472E" w:rsidRDefault="00E46B75" w:rsidP="00F261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C687F">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C687F">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C687F">
            <w:rPr>
              <w:noProof/>
              <w:sz w:val="16"/>
              <w:szCs w:val="16"/>
            </w:rPr>
            <w:t>01/07/2023</w:t>
          </w:r>
          <w:r w:rsidRPr="0055472E">
            <w:rPr>
              <w:sz w:val="16"/>
              <w:szCs w:val="16"/>
            </w:rPr>
            <w:fldChar w:fldCharType="end"/>
          </w:r>
        </w:p>
      </w:tc>
    </w:tr>
  </w:tbl>
  <w:p w:rsidR="00E46B75" w:rsidRPr="00A44C58" w:rsidRDefault="00E46B75" w:rsidP="00A44C5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B3B51" w:rsidRDefault="00E46B75" w:rsidP="00F261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6B75" w:rsidRPr="007B3B51" w:rsidTr="00F261BF">
      <w:tc>
        <w:tcPr>
          <w:tcW w:w="1247" w:type="dxa"/>
        </w:tcPr>
        <w:p w:rsidR="00E46B75" w:rsidRPr="007B3B51" w:rsidRDefault="00E46B75" w:rsidP="00F261BF">
          <w:pPr>
            <w:rPr>
              <w:i/>
              <w:sz w:val="16"/>
              <w:szCs w:val="16"/>
            </w:rPr>
          </w:pPr>
        </w:p>
      </w:tc>
      <w:tc>
        <w:tcPr>
          <w:tcW w:w="5387" w:type="dxa"/>
          <w:gridSpan w:val="3"/>
        </w:tcPr>
        <w:p w:rsidR="00E46B75" w:rsidRPr="007B3B51" w:rsidRDefault="00E46B75" w:rsidP="00F261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87F">
            <w:rPr>
              <w:i/>
              <w:noProof/>
              <w:sz w:val="16"/>
              <w:szCs w:val="16"/>
            </w:rPr>
            <w:t>Future Fund Act 2006</w:t>
          </w:r>
          <w:r w:rsidRPr="007B3B51">
            <w:rPr>
              <w:i/>
              <w:sz w:val="16"/>
              <w:szCs w:val="16"/>
            </w:rPr>
            <w:fldChar w:fldCharType="end"/>
          </w:r>
        </w:p>
      </w:tc>
      <w:tc>
        <w:tcPr>
          <w:tcW w:w="669" w:type="dxa"/>
        </w:tcPr>
        <w:p w:rsidR="00E46B75" w:rsidRPr="007B3B51" w:rsidRDefault="00E46B75" w:rsidP="00F261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105</w:t>
          </w:r>
          <w:r w:rsidRPr="007B3B51">
            <w:rPr>
              <w:i/>
              <w:sz w:val="16"/>
              <w:szCs w:val="16"/>
            </w:rPr>
            <w:fldChar w:fldCharType="end"/>
          </w:r>
        </w:p>
      </w:tc>
    </w:tr>
    <w:tr w:rsidR="00E46B75" w:rsidRPr="00130F37" w:rsidTr="00F261BF">
      <w:tc>
        <w:tcPr>
          <w:tcW w:w="2190" w:type="dxa"/>
          <w:gridSpan w:val="2"/>
        </w:tcPr>
        <w:p w:rsidR="00E46B75" w:rsidRPr="00130F37" w:rsidRDefault="00E46B75" w:rsidP="00F261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687F">
            <w:rPr>
              <w:sz w:val="16"/>
              <w:szCs w:val="16"/>
            </w:rPr>
            <w:t>17</w:t>
          </w:r>
          <w:r w:rsidRPr="00130F37">
            <w:rPr>
              <w:sz w:val="16"/>
              <w:szCs w:val="16"/>
            </w:rPr>
            <w:fldChar w:fldCharType="end"/>
          </w:r>
        </w:p>
      </w:tc>
      <w:tc>
        <w:tcPr>
          <w:tcW w:w="2920" w:type="dxa"/>
        </w:tcPr>
        <w:p w:rsidR="00E46B75" w:rsidRPr="00130F37" w:rsidRDefault="00E46B75" w:rsidP="00F261B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C687F">
            <w:rPr>
              <w:sz w:val="16"/>
              <w:szCs w:val="16"/>
            </w:rPr>
            <w:t>29/06/2023</w:t>
          </w:r>
          <w:r w:rsidRPr="00130F37">
            <w:rPr>
              <w:sz w:val="16"/>
              <w:szCs w:val="16"/>
            </w:rPr>
            <w:fldChar w:fldCharType="end"/>
          </w:r>
        </w:p>
      </w:tc>
      <w:tc>
        <w:tcPr>
          <w:tcW w:w="2193" w:type="dxa"/>
          <w:gridSpan w:val="2"/>
        </w:tcPr>
        <w:p w:rsidR="00E46B75" w:rsidRPr="00130F37" w:rsidRDefault="00E46B75" w:rsidP="00F261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687F">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C687F">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687F">
            <w:rPr>
              <w:noProof/>
              <w:sz w:val="16"/>
              <w:szCs w:val="16"/>
            </w:rPr>
            <w:t>01/07/2023</w:t>
          </w:r>
          <w:r w:rsidRPr="00130F37">
            <w:rPr>
              <w:sz w:val="16"/>
              <w:szCs w:val="16"/>
            </w:rPr>
            <w:fldChar w:fldCharType="end"/>
          </w:r>
        </w:p>
      </w:tc>
    </w:tr>
  </w:tbl>
  <w:p w:rsidR="00E46B75" w:rsidRPr="00A44C58" w:rsidRDefault="00E46B75" w:rsidP="00A44C5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B3B51" w:rsidRDefault="00E46B75" w:rsidP="00F261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6B75" w:rsidRPr="007B3B51" w:rsidTr="00F261BF">
      <w:tc>
        <w:tcPr>
          <w:tcW w:w="1247" w:type="dxa"/>
        </w:tcPr>
        <w:p w:rsidR="00E46B75" w:rsidRPr="007B3B51" w:rsidRDefault="00E46B75" w:rsidP="00F261BF">
          <w:pPr>
            <w:rPr>
              <w:i/>
              <w:sz w:val="16"/>
              <w:szCs w:val="16"/>
            </w:rPr>
          </w:pPr>
        </w:p>
      </w:tc>
      <w:tc>
        <w:tcPr>
          <w:tcW w:w="5387" w:type="dxa"/>
          <w:gridSpan w:val="3"/>
        </w:tcPr>
        <w:p w:rsidR="00E46B75" w:rsidRPr="007B3B51" w:rsidRDefault="00E46B75" w:rsidP="00F261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87F">
            <w:rPr>
              <w:i/>
              <w:noProof/>
              <w:sz w:val="16"/>
              <w:szCs w:val="16"/>
            </w:rPr>
            <w:t>Future Fund Act 2006</w:t>
          </w:r>
          <w:r w:rsidRPr="007B3B51">
            <w:rPr>
              <w:i/>
              <w:sz w:val="16"/>
              <w:szCs w:val="16"/>
            </w:rPr>
            <w:fldChar w:fldCharType="end"/>
          </w:r>
        </w:p>
      </w:tc>
      <w:tc>
        <w:tcPr>
          <w:tcW w:w="669" w:type="dxa"/>
        </w:tcPr>
        <w:p w:rsidR="00E46B75" w:rsidRPr="007B3B51" w:rsidRDefault="00E46B75" w:rsidP="00F261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102</w:t>
          </w:r>
          <w:r w:rsidRPr="007B3B51">
            <w:rPr>
              <w:i/>
              <w:sz w:val="16"/>
              <w:szCs w:val="16"/>
            </w:rPr>
            <w:fldChar w:fldCharType="end"/>
          </w:r>
        </w:p>
      </w:tc>
    </w:tr>
    <w:tr w:rsidR="00E46B75" w:rsidRPr="00130F37" w:rsidTr="00F261BF">
      <w:tc>
        <w:tcPr>
          <w:tcW w:w="2190" w:type="dxa"/>
          <w:gridSpan w:val="2"/>
        </w:tcPr>
        <w:p w:rsidR="00E46B75" w:rsidRPr="00130F37" w:rsidRDefault="00E46B75" w:rsidP="00F261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687F">
            <w:rPr>
              <w:sz w:val="16"/>
              <w:szCs w:val="16"/>
            </w:rPr>
            <w:t>17</w:t>
          </w:r>
          <w:r w:rsidRPr="00130F37">
            <w:rPr>
              <w:sz w:val="16"/>
              <w:szCs w:val="16"/>
            </w:rPr>
            <w:fldChar w:fldCharType="end"/>
          </w:r>
        </w:p>
      </w:tc>
      <w:tc>
        <w:tcPr>
          <w:tcW w:w="2920" w:type="dxa"/>
        </w:tcPr>
        <w:p w:rsidR="00E46B75" w:rsidRPr="00130F37" w:rsidRDefault="00E46B75" w:rsidP="00F261B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C687F">
            <w:rPr>
              <w:sz w:val="16"/>
              <w:szCs w:val="16"/>
            </w:rPr>
            <w:t>29/06/2023</w:t>
          </w:r>
          <w:r w:rsidRPr="00130F37">
            <w:rPr>
              <w:sz w:val="16"/>
              <w:szCs w:val="16"/>
            </w:rPr>
            <w:fldChar w:fldCharType="end"/>
          </w:r>
        </w:p>
      </w:tc>
      <w:tc>
        <w:tcPr>
          <w:tcW w:w="2193" w:type="dxa"/>
          <w:gridSpan w:val="2"/>
        </w:tcPr>
        <w:p w:rsidR="00E46B75" w:rsidRPr="00130F37" w:rsidRDefault="00E46B75" w:rsidP="00F261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687F">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C687F">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687F">
            <w:rPr>
              <w:noProof/>
              <w:sz w:val="16"/>
              <w:szCs w:val="16"/>
            </w:rPr>
            <w:t>01/07/2023</w:t>
          </w:r>
          <w:r w:rsidRPr="00130F37">
            <w:rPr>
              <w:sz w:val="16"/>
              <w:szCs w:val="16"/>
            </w:rPr>
            <w:fldChar w:fldCharType="end"/>
          </w:r>
        </w:p>
      </w:tc>
    </w:tr>
  </w:tbl>
  <w:p w:rsidR="00E46B75" w:rsidRPr="00A44C58" w:rsidRDefault="00E46B75" w:rsidP="00A44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Default="00E46B75" w:rsidP="00BA13B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ED79B6" w:rsidRDefault="00E46B75" w:rsidP="00BA13B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B3B51" w:rsidRDefault="00E46B75" w:rsidP="00F261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6B75" w:rsidRPr="007B3B51" w:rsidTr="00F261BF">
      <w:tc>
        <w:tcPr>
          <w:tcW w:w="1247" w:type="dxa"/>
        </w:tcPr>
        <w:p w:rsidR="00E46B75" w:rsidRPr="007B3B51" w:rsidRDefault="00E46B75" w:rsidP="00F261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E46B75" w:rsidRPr="007B3B51" w:rsidRDefault="00E46B75" w:rsidP="00F261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87F">
            <w:rPr>
              <w:i/>
              <w:noProof/>
              <w:sz w:val="16"/>
              <w:szCs w:val="16"/>
            </w:rPr>
            <w:t>Future Fund Act 2006</w:t>
          </w:r>
          <w:r w:rsidRPr="007B3B51">
            <w:rPr>
              <w:i/>
              <w:sz w:val="16"/>
              <w:szCs w:val="16"/>
            </w:rPr>
            <w:fldChar w:fldCharType="end"/>
          </w:r>
        </w:p>
      </w:tc>
      <w:tc>
        <w:tcPr>
          <w:tcW w:w="669" w:type="dxa"/>
        </w:tcPr>
        <w:p w:rsidR="00E46B75" w:rsidRPr="007B3B51" w:rsidRDefault="00E46B75" w:rsidP="00F261BF">
          <w:pPr>
            <w:jc w:val="right"/>
            <w:rPr>
              <w:sz w:val="16"/>
              <w:szCs w:val="16"/>
            </w:rPr>
          </w:pPr>
        </w:p>
      </w:tc>
    </w:tr>
    <w:tr w:rsidR="00E46B75" w:rsidRPr="0055472E" w:rsidTr="00F261BF">
      <w:tc>
        <w:tcPr>
          <w:tcW w:w="2190" w:type="dxa"/>
          <w:gridSpan w:val="2"/>
        </w:tcPr>
        <w:p w:rsidR="00E46B75" w:rsidRPr="0055472E" w:rsidRDefault="00E46B75" w:rsidP="00F261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C687F">
            <w:rPr>
              <w:sz w:val="16"/>
              <w:szCs w:val="16"/>
            </w:rPr>
            <w:t>17</w:t>
          </w:r>
          <w:r w:rsidRPr="0055472E">
            <w:rPr>
              <w:sz w:val="16"/>
              <w:szCs w:val="16"/>
            </w:rPr>
            <w:fldChar w:fldCharType="end"/>
          </w:r>
        </w:p>
      </w:tc>
      <w:tc>
        <w:tcPr>
          <w:tcW w:w="2920" w:type="dxa"/>
        </w:tcPr>
        <w:p w:rsidR="00E46B75" w:rsidRPr="0055472E" w:rsidRDefault="00E46B75" w:rsidP="00F261B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C687F">
            <w:rPr>
              <w:sz w:val="16"/>
              <w:szCs w:val="16"/>
            </w:rPr>
            <w:t>29/06/2023</w:t>
          </w:r>
          <w:r w:rsidRPr="0055472E">
            <w:rPr>
              <w:sz w:val="16"/>
              <w:szCs w:val="16"/>
            </w:rPr>
            <w:fldChar w:fldCharType="end"/>
          </w:r>
        </w:p>
      </w:tc>
      <w:tc>
        <w:tcPr>
          <w:tcW w:w="2193" w:type="dxa"/>
          <w:gridSpan w:val="2"/>
        </w:tcPr>
        <w:p w:rsidR="00E46B75" w:rsidRPr="0055472E" w:rsidRDefault="00E46B75" w:rsidP="00F261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C687F">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C687F">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C687F">
            <w:rPr>
              <w:noProof/>
              <w:sz w:val="16"/>
              <w:szCs w:val="16"/>
            </w:rPr>
            <w:t>01/07/2023</w:t>
          </w:r>
          <w:r w:rsidRPr="0055472E">
            <w:rPr>
              <w:sz w:val="16"/>
              <w:szCs w:val="16"/>
            </w:rPr>
            <w:fldChar w:fldCharType="end"/>
          </w:r>
        </w:p>
      </w:tc>
    </w:tr>
  </w:tbl>
  <w:p w:rsidR="00E46B75" w:rsidRPr="00A44C58" w:rsidRDefault="00E46B75" w:rsidP="00A44C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B3B51" w:rsidRDefault="00E46B75" w:rsidP="00F261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6B75" w:rsidRPr="007B3B51" w:rsidTr="00F261BF">
      <w:tc>
        <w:tcPr>
          <w:tcW w:w="1247" w:type="dxa"/>
        </w:tcPr>
        <w:p w:rsidR="00E46B75" w:rsidRPr="007B3B51" w:rsidRDefault="00E46B75" w:rsidP="00F261BF">
          <w:pPr>
            <w:rPr>
              <w:i/>
              <w:sz w:val="16"/>
              <w:szCs w:val="16"/>
            </w:rPr>
          </w:pPr>
        </w:p>
      </w:tc>
      <w:tc>
        <w:tcPr>
          <w:tcW w:w="5387" w:type="dxa"/>
          <w:gridSpan w:val="3"/>
        </w:tcPr>
        <w:p w:rsidR="00E46B75" w:rsidRPr="007B3B51" w:rsidRDefault="00E46B75" w:rsidP="00F261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87F">
            <w:rPr>
              <w:i/>
              <w:noProof/>
              <w:sz w:val="16"/>
              <w:szCs w:val="16"/>
            </w:rPr>
            <w:t>Future Fund Act 2006</w:t>
          </w:r>
          <w:r w:rsidRPr="007B3B51">
            <w:rPr>
              <w:i/>
              <w:sz w:val="16"/>
              <w:szCs w:val="16"/>
            </w:rPr>
            <w:fldChar w:fldCharType="end"/>
          </w:r>
        </w:p>
      </w:tc>
      <w:tc>
        <w:tcPr>
          <w:tcW w:w="669" w:type="dxa"/>
        </w:tcPr>
        <w:p w:rsidR="00E46B75" w:rsidRPr="007B3B51" w:rsidRDefault="00E46B75" w:rsidP="00F261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E46B75" w:rsidRPr="00130F37" w:rsidTr="00F261BF">
      <w:tc>
        <w:tcPr>
          <w:tcW w:w="2190" w:type="dxa"/>
          <w:gridSpan w:val="2"/>
        </w:tcPr>
        <w:p w:rsidR="00E46B75" w:rsidRPr="00130F37" w:rsidRDefault="00E46B75" w:rsidP="00F261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687F">
            <w:rPr>
              <w:sz w:val="16"/>
              <w:szCs w:val="16"/>
            </w:rPr>
            <w:t>17</w:t>
          </w:r>
          <w:r w:rsidRPr="00130F37">
            <w:rPr>
              <w:sz w:val="16"/>
              <w:szCs w:val="16"/>
            </w:rPr>
            <w:fldChar w:fldCharType="end"/>
          </w:r>
        </w:p>
      </w:tc>
      <w:tc>
        <w:tcPr>
          <w:tcW w:w="2920" w:type="dxa"/>
        </w:tcPr>
        <w:p w:rsidR="00E46B75" w:rsidRPr="00130F37" w:rsidRDefault="00E46B75" w:rsidP="00F261B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C687F">
            <w:rPr>
              <w:sz w:val="16"/>
              <w:szCs w:val="16"/>
            </w:rPr>
            <w:t>29/06/2023</w:t>
          </w:r>
          <w:r w:rsidRPr="00130F37">
            <w:rPr>
              <w:sz w:val="16"/>
              <w:szCs w:val="16"/>
            </w:rPr>
            <w:fldChar w:fldCharType="end"/>
          </w:r>
        </w:p>
      </w:tc>
      <w:tc>
        <w:tcPr>
          <w:tcW w:w="2193" w:type="dxa"/>
          <w:gridSpan w:val="2"/>
        </w:tcPr>
        <w:p w:rsidR="00E46B75" w:rsidRPr="00130F37" w:rsidRDefault="00E46B75" w:rsidP="00F261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687F">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C687F">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687F">
            <w:rPr>
              <w:noProof/>
              <w:sz w:val="16"/>
              <w:szCs w:val="16"/>
            </w:rPr>
            <w:t>01/07/2023</w:t>
          </w:r>
          <w:r w:rsidRPr="00130F37">
            <w:rPr>
              <w:sz w:val="16"/>
              <w:szCs w:val="16"/>
            </w:rPr>
            <w:fldChar w:fldCharType="end"/>
          </w:r>
        </w:p>
      </w:tc>
    </w:tr>
  </w:tbl>
  <w:p w:rsidR="00E46B75" w:rsidRPr="00A44C58" w:rsidRDefault="00E46B75" w:rsidP="00A44C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B3B51" w:rsidRDefault="00E46B75" w:rsidP="00F261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6B75" w:rsidRPr="007B3B51" w:rsidTr="00F261BF">
      <w:tc>
        <w:tcPr>
          <w:tcW w:w="1247" w:type="dxa"/>
        </w:tcPr>
        <w:p w:rsidR="00E46B75" w:rsidRPr="007B3B51" w:rsidRDefault="00E46B75" w:rsidP="00F261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74</w:t>
          </w:r>
          <w:r w:rsidRPr="007B3B51">
            <w:rPr>
              <w:i/>
              <w:sz w:val="16"/>
              <w:szCs w:val="16"/>
            </w:rPr>
            <w:fldChar w:fldCharType="end"/>
          </w:r>
        </w:p>
      </w:tc>
      <w:tc>
        <w:tcPr>
          <w:tcW w:w="5387" w:type="dxa"/>
          <w:gridSpan w:val="3"/>
        </w:tcPr>
        <w:p w:rsidR="00E46B75" w:rsidRPr="007B3B51" w:rsidRDefault="00E46B75" w:rsidP="00F261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87F">
            <w:rPr>
              <w:i/>
              <w:noProof/>
              <w:sz w:val="16"/>
              <w:szCs w:val="16"/>
            </w:rPr>
            <w:t>Future Fund Act 2006</w:t>
          </w:r>
          <w:r w:rsidRPr="007B3B51">
            <w:rPr>
              <w:i/>
              <w:sz w:val="16"/>
              <w:szCs w:val="16"/>
            </w:rPr>
            <w:fldChar w:fldCharType="end"/>
          </w:r>
        </w:p>
      </w:tc>
      <w:tc>
        <w:tcPr>
          <w:tcW w:w="669" w:type="dxa"/>
        </w:tcPr>
        <w:p w:rsidR="00E46B75" w:rsidRPr="007B3B51" w:rsidRDefault="00E46B75" w:rsidP="00F261BF">
          <w:pPr>
            <w:jc w:val="right"/>
            <w:rPr>
              <w:sz w:val="16"/>
              <w:szCs w:val="16"/>
            </w:rPr>
          </w:pPr>
        </w:p>
      </w:tc>
    </w:tr>
    <w:tr w:rsidR="00E46B75" w:rsidRPr="0055472E" w:rsidTr="00F261BF">
      <w:tc>
        <w:tcPr>
          <w:tcW w:w="2190" w:type="dxa"/>
          <w:gridSpan w:val="2"/>
        </w:tcPr>
        <w:p w:rsidR="00E46B75" w:rsidRPr="0055472E" w:rsidRDefault="00E46B75" w:rsidP="00F261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C687F">
            <w:rPr>
              <w:sz w:val="16"/>
              <w:szCs w:val="16"/>
            </w:rPr>
            <w:t>17</w:t>
          </w:r>
          <w:r w:rsidRPr="0055472E">
            <w:rPr>
              <w:sz w:val="16"/>
              <w:szCs w:val="16"/>
            </w:rPr>
            <w:fldChar w:fldCharType="end"/>
          </w:r>
        </w:p>
      </w:tc>
      <w:tc>
        <w:tcPr>
          <w:tcW w:w="2920" w:type="dxa"/>
        </w:tcPr>
        <w:p w:rsidR="00E46B75" w:rsidRPr="0055472E" w:rsidRDefault="00E46B75" w:rsidP="00F261B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C687F">
            <w:rPr>
              <w:sz w:val="16"/>
              <w:szCs w:val="16"/>
            </w:rPr>
            <w:t>29/06/2023</w:t>
          </w:r>
          <w:r w:rsidRPr="0055472E">
            <w:rPr>
              <w:sz w:val="16"/>
              <w:szCs w:val="16"/>
            </w:rPr>
            <w:fldChar w:fldCharType="end"/>
          </w:r>
        </w:p>
      </w:tc>
      <w:tc>
        <w:tcPr>
          <w:tcW w:w="2193" w:type="dxa"/>
          <w:gridSpan w:val="2"/>
        </w:tcPr>
        <w:p w:rsidR="00E46B75" w:rsidRPr="0055472E" w:rsidRDefault="00E46B75" w:rsidP="00F261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C687F">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C687F">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C687F">
            <w:rPr>
              <w:noProof/>
              <w:sz w:val="16"/>
              <w:szCs w:val="16"/>
            </w:rPr>
            <w:t>01/07/2023</w:t>
          </w:r>
          <w:r w:rsidRPr="0055472E">
            <w:rPr>
              <w:sz w:val="16"/>
              <w:szCs w:val="16"/>
            </w:rPr>
            <w:fldChar w:fldCharType="end"/>
          </w:r>
        </w:p>
      </w:tc>
    </w:tr>
  </w:tbl>
  <w:p w:rsidR="00E46B75" w:rsidRPr="00A44C58" w:rsidRDefault="00E46B75" w:rsidP="00A44C5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B3B51" w:rsidRDefault="00E46B75" w:rsidP="00F261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6B75" w:rsidRPr="007B3B51" w:rsidTr="00F261BF">
      <w:tc>
        <w:tcPr>
          <w:tcW w:w="1247" w:type="dxa"/>
        </w:tcPr>
        <w:p w:rsidR="00E46B75" w:rsidRPr="007B3B51" w:rsidRDefault="00E46B75" w:rsidP="00F261BF">
          <w:pPr>
            <w:rPr>
              <w:i/>
              <w:sz w:val="16"/>
              <w:szCs w:val="16"/>
            </w:rPr>
          </w:pPr>
        </w:p>
      </w:tc>
      <w:tc>
        <w:tcPr>
          <w:tcW w:w="5387" w:type="dxa"/>
          <w:gridSpan w:val="3"/>
        </w:tcPr>
        <w:p w:rsidR="00E46B75" w:rsidRPr="007B3B51" w:rsidRDefault="00E46B75" w:rsidP="00F261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87F">
            <w:rPr>
              <w:i/>
              <w:noProof/>
              <w:sz w:val="16"/>
              <w:szCs w:val="16"/>
            </w:rPr>
            <w:t>Future Fund Act 2006</w:t>
          </w:r>
          <w:r w:rsidRPr="007B3B51">
            <w:rPr>
              <w:i/>
              <w:sz w:val="16"/>
              <w:szCs w:val="16"/>
            </w:rPr>
            <w:fldChar w:fldCharType="end"/>
          </w:r>
        </w:p>
      </w:tc>
      <w:tc>
        <w:tcPr>
          <w:tcW w:w="669" w:type="dxa"/>
        </w:tcPr>
        <w:p w:rsidR="00E46B75" w:rsidRPr="007B3B51" w:rsidRDefault="00E46B75" w:rsidP="00F261B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r>
    <w:tr w:rsidR="00E46B75" w:rsidRPr="00130F37" w:rsidTr="00F261BF">
      <w:tc>
        <w:tcPr>
          <w:tcW w:w="2190" w:type="dxa"/>
          <w:gridSpan w:val="2"/>
        </w:tcPr>
        <w:p w:rsidR="00E46B75" w:rsidRPr="00130F37" w:rsidRDefault="00E46B75" w:rsidP="00F261B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C687F">
            <w:rPr>
              <w:sz w:val="16"/>
              <w:szCs w:val="16"/>
            </w:rPr>
            <w:t>17</w:t>
          </w:r>
          <w:r w:rsidRPr="00130F37">
            <w:rPr>
              <w:sz w:val="16"/>
              <w:szCs w:val="16"/>
            </w:rPr>
            <w:fldChar w:fldCharType="end"/>
          </w:r>
        </w:p>
      </w:tc>
      <w:tc>
        <w:tcPr>
          <w:tcW w:w="2920" w:type="dxa"/>
        </w:tcPr>
        <w:p w:rsidR="00E46B75" w:rsidRPr="00130F37" w:rsidRDefault="00E46B75" w:rsidP="00F261B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C687F">
            <w:rPr>
              <w:sz w:val="16"/>
              <w:szCs w:val="16"/>
            </w:rPr>
            <w:t>29/06/2023</w:t>
          </w:r>
          <w:r w:rsidRPr="00130F37">
            <w:rPr>
              <w:sz w:val="16"/>
              <w:szCs w:val="16"/>
            </w:rPr>
            <w:fldChar w:fldCharType="end"/>
          </w:r>
        </w:p>
      </w:tc>
      <w:tc>
        <w:tcPr>
          <w:tcW w:w="2193" w:type="dxa"/>
          <w:gridSpan w:val="2"/>
        </w:tcPr>
        <w:p w:rsidR="00E46B75" w:rsidRPr="00130F37" w:rsidRDefault="00E46B75" w:rsidP="00F261B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C687F">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C687F">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C687F">
            <w:rPr>
              <w:noProof/>
              <w:sz w:val="16"/>
              <w:szCs w:val="16"/>
            </w:rPr>
            <w:t>01/07/2023</w:t>
          </w:r>
          <w:r w:rsidRPr="00130F37">
            <w:rPr>
              <w:sz w:val="16"/>
              <w:szCs w:val="16"/>
            </w:rPr>
            <w:fldChar w:fldCharType="end"/>
          </w:r>
        </w:p>
      </w:tc>
    </w:tr>
  </w:tbl>
  <w:p w:rsidR="00E46B75" w:rsidRPr="00A44C58" w:rsidRDefault="00E46B75" w:rsidP="00A44C5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A1328" w:rsidRDefault="00E46B75" w:rsidP="007B64FE">
    <w:pPr>
      <w:pBdr>
        <w:top w:val="single" w:sz="6" w:space="1" w:color="auto"/>
      </w:pBdr>
      <w:spacing w:before="120"/>
      <w:rPr>
        <w:sz w:val="18"/>
      </w:rPr>
    </w:pPr>
  </w:p>
  <w:p w:rsidR="00E46B75" w:rsidRPr="007A1328" w:rsidRDefault="00E46B75" w:rsidP="007B64F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C687F">
      <w:rPr>
        <w:i/>
        <w:noProof/>
        <w:sz w:val="18"/>
      </w:rPr>
      <w:t>Future Fund Act 2006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C687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102</w:t>
    </w:r>
    <w:r w:rsidRPr="007A1328">
      <w:rPr>
        <w:i/>
        <w:sz w:val="18"/>
      </w:rPr>
      <w:fldChar w:fldCharType="end"/>
    </w:r>
  </w:p>
  <w:p w:rsidR="00E46B75" w:rsidRPr="007A1328" w:rsidRDefault="00E46B75" w:rsidP="007B64FE">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B3B51" w:rsidRDefault="00E46B75" w:rsidP="00F261B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46B75" w:rsidRPr="007B3B51" w:rsidTr="00F261BF">
      <w:tc>
        <w:tcPr>
          <w:tcW w:w="1247" w:type="dxa"/>
        </w:tcPr>
        <w:p w:rsidR="00E46B75" w:rsidRPr="007B3B51" w:rsidRDefault="00E46B75" w:rsidP="00F261B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94</w:t>
          </w:r>
          <w:r w:rsidRPr="007B3B51">
            <w:rPr>
              <w:i/>
              <w:sz w:val="16"/>
              <w:szCs w:val="16"/>
            </w:rPr>
            <w:fldChar w:fldCharType="end"/>
          </w:r>
        </w:p>
      </w:tc>
      <w:tc>
        <w:tcPr>
          <w:tcW w:w="5387" w:type="dxa"/>
          <w:gridSpan w:val="3"/>
        </w:tcPr>
        <w:p w:rsidR="00E46B75" w:rsidRPr="007B3B51" w:rsidRDefault="00E46B75" w:rsidP="00F261B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687F">
            <w:rPr>
              <w:i/>
              <w:noProof/>
              <w:sz w:val="16"/>
              <w:szCs w:val="16"/>
            </w:rPr>
            <w:t>Future Fund Act 2006</w:t>
          </w:r>
          <w:r w:rsidRPr="007B3B51">
            <w:rPr>
              <w:i/>
              <w:sz w:val="16"/>
              <w:szCs w:val="16"/>
            </w:rPr>
            <w:fldChar w:fldCharType="end"/>
          </w:r>
        </w:p>
      </w:tc>
      <w:tc>
        <w:tcPr>
          <w:tcW w:w="669" w:type="dxa"/>
        </w:tcPr>
        <w:p w:rsidR="00E46B75" w:rsidRPr="007B3B51" w:rsidRDefault="00E46B75" w:rsidP="00F261BF">
          <w:pPr>
            <w:jc w:val="right"/>
            <w:rPr>
              <w:sz w:val="16"/>
              <w:szCs w:val="16"/>
            </w:rPr>
          </w:pPr>
        </w:p>
      </w:tc>
    </w:tr>
    <w:tr w:rsidR="00E46B75" w:rsidRPr="0055472E" w:rsidTr="00F261BF">
      <w:tc>
        <w:tcPr>
          <w:tcW w:w="2190" w:type="dxa"/>
          <w:gridSpan w:val="2"/>
        </w:tcPr>
        <w:p w:rsidR="00E46B75" w:rsidRPr="0055472E" w:rsidRDefault="00E46B75" w:rsidP="00F261B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C687F">
            <w:rPr>
              <w:sz w:val="16"/>
              <w:szCs w:val="16"/>
            </w:rPr>
            <w:t>17</w:t>
          </w:r>
          <w:r w:rsidRPr="0055472E">
            <w:rPr>
              <w:sz w:val="16"/>
              <w:szCs w:val="16"/>
            </w:rPr>
            <w:fldChar w:fldCharType="end"/>
          </w:r>
        </w:p>
      </w:tc>
      <w:tc>
        <w:tcPr>
          <w:tcW w:w="2920" w:type="dxa"/>
        </w:tcPr>
        <w:p w:rsidR="00E46B75" w:rsidRPr="0055472E" w:rsidRDefault="00E46B75" w:rsidP="00F261B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C687F">
            <w:rPr>
              <w:sz w:val="16"/>
              <w:szCs w:val="16"/>
            </w:rPr>
            <w:t>29/06/2023</w:t>
          </w:r>
          <w:r w:rsidRPr="0055472E">
            <w:rPr>
              <w:sz w:val="16"/>
              <w:szCs w:val="16"/>
            </w:rPr>
            <w:fldChar w:fldCharType="end"/>
          </w:r>
        </w:p>
      </w:tc>
      <w:tc>
        <w:tcPr>
          <w:tcW w:w="2193" w:type="dxa"/>
          <w:gridSpan w:val="2"/>
        </w:tcPr>
        <w:p w:rsidR="00E46B75" w:rsidRPr="0055472E" w:rsidRDefault="00E46B75" w:rsidP="00F261B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C687F">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C687F">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C687F">
            <w:rPr>
              <w:noProof/>
              <w:sz w:val="16"/>
              <w:szCs w:val="16"/>
            </w:rPr>
            <w:t>01/07/2023</w:t>
          </w:r>
          <w:r w:rsidRPr="0055472E">
            <w:rPr>
              <w:sz w:val="16"/>
              <w:szCs w:val="16"/>
            </w:rPr>
            <w:fldChar w:fldCharType="end"/>
          </w:r>
        </w:p>
      </w:tc>
    </w:tr>
  </w:tbl>
  <w:p w:rsidR="00E46B75" w:rsidRPr="00A44C58" w:rsidRDefault="00E46B75" w:rsidP="00A44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B75" w:rsidRPr="00435F62" w:rsidRDefault="00E46B75" w:rsidP="00182B0E">
      <w:pPr>
        <w:spacing w:line="240" w:lineRule="auto"/>
        <w:rPr>
          <w:rFonts w:eastAsia="Calibri"/>
          <w:sz w:val="16"/>
        </w:rPr>
      </w:pPr>
      <w:r>
        <w:separator/>
      </w:r>
    </w:p>
  </w:footnote>
  <w:footnote w:type="continuationSeparator" w:id="0">
    <w:p w:rsidR="00E46B75" w:rsidRPr="00435F62" w:rsidRDefault="00E46B75" w:rsidP="00182B0E">
      <w:pPr>
        <w:spacing w:line="240" w:lineRule="auto"/>
        <w:rPr>
          <w:rFonts w:eastAsia="Calibri"/>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Default="00E46B75" w:rsidP="00BA13B9">
    <w:pPr>
      <w:pStyle w:val="Header"/>
      <w:pBdr>
        <w:bottom w:val="single" w:sz="6" w:space="1" w:color="auto"/>
      </w:pBdr>
    </w:pPr>
  </w:p>
  <w:p w:rsidR="00E46B75" w:rsidRDefault="00E46B75" w:rsidP="00BA13B9">
    <w:pPr>
      <w:pStyle w:val="Header"/>
      <w:pBdr>
        <w:bottom w:val="single" w:sz="6" w:space="1" w:color="auto"/>
      </w:pBdr>
    </w:pPr>
  </w:p>
  <w:p w:rsidR="00E46B75" w:rsidRPr="001E77D2" w:rsidRDefault="00E46B75" w:rsidP="00BA13B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E140E4" w:rsidRDefault="00E46B75" w:rsidP="005B5973">
    <w:pPr>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E46B75" w:rsidRPr="00E140E4" w:rsidRDefault="00E46B75" w:rsidP="005B5973">
    <w:pPr>
      <w:rPr>
        <w:b/>
        <w:sz w:val="20"/>
      </w:rPr>
    </w:pPr>
    <w:r w:rsidRPr="00E140E4">
      <w:rPr>
        <w:b/>
        <w:sz w:val="20"/>
      </w:rPr>
      <w:fldChar w:fldCharType="begin"/>
    </w:r>
    <w:r w:rsidRPr="00E140E4">
      <w:rPr>
        <w:b/>
        <w:sz w:val="20"/>
      </w:rPr>
      <w:instrText xml:space="preserve"> STYLEREF  CharPartNo  \* CHARFORMAT </w:instrText>
    </w:r>
    <w:r w:rsidR="00AC687F">
      <w:rPr>
        <w:b/>
        <w:sz w:val="20"/>
      </w:rPr>
      <w:fldChar w:fldCharType="separate"/>
    </w:r>
    <w:r w:rsidR="00AC687F">
      <w:rPr>
        <w:b/>
        <w:noProof/>
        <w:sz w:val="20"/>
      </w:rPr>
      <w:t>Part 6</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CharPartText  \* </w:instrText>
    </w:r>
    <w:r>
      <w:rPr>
        <w:sz w:val="20"/>
      </w:rPr>
      <w:instrText>CHAR</w:instrText>
    </w:r>
    <w:r w:rsidRPr="00E140E4">
      <w:rPr>
        <w:sz w:val="20"/>
      </w:rPr>
      <w:instrText xml:space="preserve">FORMAT </w:instrText>
    </w:r>
    <w:r w:rsidR="00AC687F">
      <w:rPr>
        <w:sz w:val="20"/>
      </w:rPr>
      <w:fldChar w:fldCharType="separate"/>
    </w:r>
    <w:r w:rsidR="00AC687F">
      <w:rPr>
        <w:noProof/>
        <w:sz w:val="20"/>
      </w:rPr>
      <w:t>Miscellaneous</w:t>
    </w:r>
    <w:r w:rsidRPr="00E140E4">
      <w:rPr>
        <w:sz w:val="20"/>
      </w:rPr>
      <w:fldChar w:fldCharType="end"/>
    </w:r>
  </w:p>
  <w:p w:rsidR="00E46B75" w:rsidRPr="00E140E4" w:rsidRDefault="00E46B75" w:rsidP="005B5973">
    <w:pPr>
      <w:rPr>
        <w:b/>
        <w:sz w:val="20"/>
      </w:rPr>
    </w:pPr>
    <w:r w:rsidRPr="00E140E4">
      <w:rPr>
        <w:b/>
        <w:sz w:val="20"/>
      </w:rPr>
      <w:fldChar w:fldCharType="begin"/>
    </w:r>
    <w:r w:rsidRPr="00E140E4">
      <w:rPr>
        <w:b/>
        <w:sz w:val="20"/>
      </w:rPr>
      <w:instrText xml:space="preserve"> STYLEREF  CharDivNo  \* </w:instrText>
    </w:r>
    <w:r>
      <w:rPr>
        <w:b/>
        <w:sz w:val="20"/>
      </w:rPr>
      <w:instrText>CHAR</w:instrText>
    </w:r>
    <w:r w:rsidRPr="00E140E4">
      <w:rPr>
        <w:b/>
        <w:sz w:val="20"/>
      </w:rPr>
      <w:instrText xml:space="preserve">FORMAT </w:instrText>
    </w:r>
    <w:r w:rsidRPr="00E140E4">
      <w:rPr>
        <w:b/>
        <w:sz w:val="20"/>
      </w:rPr>
      <w:fldChar w:fldCharType="end"/>
    </w:r>
    <w:r w:rsidRPr="00E140E4">
      <w:rPr>
        <w:sz w:val="20"/>
      </w:rPr>
      <w:t xml:space="preserve">  </w:t>
    </w:r>
    <w:r>
      <w:rPr>
        <w:sz w:val="20"/>
      </w:rPr>
      <w:fldChar w:fldCharType="begin"/>
    </w:r>
    <w:r>
      <w:rPr>
        <w:sz w:val="20"/>
      </w:rPr>
      <w:instrText xml:space="preserve"> STYLEREF  CharDivText  \* CHARFORMAT </w:instrText>
    </w:r>
    <w:r>
      <w:rPr>
        <w:sz w:val="20"/>
      </w:rPr>
      <w:fldChar w:fldCharType="end"/>
    </w:r>
  </w:p>
  <w:p w:rsidR="00E46B75" w:rsidRPr="00E140E4" w:rsidRDefault="00E46B75" w:rsidP="005B5973"/>
  <w:p w:rsidR="00E46B75" w:rsidRPr="00E140E4" w:rsidRDefault="00E46B75" w:rsidP="005B5973">
    <w:pPr>
      <w:rPr>
        <w:b/>
      </w:rPr>
    </w:pPr>
    <w:r>
      <w:t>Clause</w:t>
    </w:r>
    <w:r w:rsidRPr="00E140E4">
      <w:t xml:space="preserve"> </w:t>
    </w:r>
    <w:r w:rsidR="00AC687F">
      <w:fldChar w:fldCharType="begin"/>
    </w:r>
    <w:r w:rsidR="00AC687F">
      <w:instrText xml:space="preserve"> STYLEREF  CharSectno  \* CHARFORMAT </w:instrText>
    </w:r>
    <w:r w:rsidR="00AC687F">
      <w:fldChar w:fldCharType="separate"/>
    </w:r>
    <w:r w:rsidR="00AC687F">
      <w:rPr>
        <w:noProof/>
      </w:rPr>
      <w:t>85</w:t>
    </w:r>
    <w:r w:rsidR="00AC687F">
      <w:rPr>
        <w:noProof/>
      </w:rPr>
      <w:fldChar w:fldCharType="end"/>
    </w:r>
  </w:p>
  <w:p w:rsidR="00E46B75" w:rsidRPr="00E140E4" w:rsidRDefault="00E46B75" w:rsidP="005B5973">
    <w:pPr>
      <w:pStyle w:val="Header"/>
      <w:keepNext w:val="0"/>
      <w:keepLines w:val="0"/>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8B6C21" w:rsidRDefault="00E46B75" w:rsidP="005B5973">
    <w:pPr>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E46B75" w:rsidRPr="008B6C21" w:rsidRDefault="00E46B75" w:rsidP="005B5973">
    <w:pPr>
      <w:jc w:val="right"/>
      <w:rPr>
        <w:sz w:val="20"/>
      </w:rPr>
    </w:pPr>
    <w:r w:rsidRPr="008B6C21">
      <w:rPr>
        <w:sz w:val="20"/>
      </w:rPr>
      <w:fldChar w:fldCharType="begin"/>
    </w:r>
    <w:r w:rsidRPr="008B6C21">
      <w:rPr>
        <w:sz w:val="20"/>
      </w:rPr>
      <w:instrText xml:space="preserve"> STYLEREF  CharPartText  \* CHARFORMAT </w:instrText>
    </w:r>
    <w:r w:rsidR="00AC687F">
      <w:rPr>
        <w:sz w:val="20"/>
      </w:rPr>
      <w:fldChar w:fldCharType="separate"/>
    </w:r>
    <w:r w:rsidR="00AC687F">
      <w:rPr>
        <w:noProof/>
        <w:sz w:val="20"/>
      </w:rPr>
      <w:t>Miscellaneous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CharPartNo  \* CHARFORMAT </w:instrText>
    </w:r>
    <w:r w:rsidR="00AC687F">
      <w:rPr>
        <w:sz w:val="20"/>
      </w:rPr>
      <w:fldChar w:fldCharType="separate"/>
    </w:r>
    <w:r w:rsidR="00AC687F">
      <w:rPr>
        <w:b/>
        <w:noProof/>
        <w:sz w:val="20"/>
      </w:rPr>
      <w:t>Part 6</w:t>
    </w:r>
    <w:r w:rsidRPr="008B6C21">
      <w:rPr>
        <w:sz w:val="20"/>
      </w:rPr>
      <w:fldChar w:fldCharType="end"/>
    </w:r>
  </w:p>
  <w:p w:rsidR="00E46B75" w:rsidRPr="008B6C21" w:rsidRDefault="00E46B75" w:rsidP="005B5973">
    <w:pPr>
      <w:jc w:val="right"/>
      <w:rPr>
        <w:sz w:val="20"/>
      </w:rPr>
    </w:pPr>
    <w:r w:rsidRPr="008B6C21">
      <w:rPr>
        <w:sz w:val="20"/>
      </w:rPr>
      <w:fldChar w:fldCharType="begin"/>
    </w:r>
    <w:r w:rsidRPr="008B6C21">
      <w:rPr>
        <w:sz w:val="20"/>
      </w:rPr>
      <w:instrText xml:space="preserve"> STYLEREF  CharDivText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CharDivNo  \* CHARFORMAT </w:instrText>
    </w:r>
    <w:r w:rsidRPr="008B6C21">
      <w:rPr>
        <w:sz w:val="20"/>
      </w:rPr>
      <w:fldChar w:fldCharType="end"/>
    </w:r>
  </w:p>
  <w:p w:rsidR="00E46B75" w:rsidRPr="00E140E4" w:rsidRDefault="00E46B75" w:rsidP="005B5973">
    <w:pPr>
      <w:jc w:val="right"/>
    </w:pPr>
  </w:p>
  <w:p w:rsidR="00E46B75" w:rsidRPr="00E140E4" w:rsidRDefault="00E46B75" w:rsidP="005B5973">
    <w:pPr>
      <w:jc w:val="right"/>
      <w:rPr>
        <w:b/>
      </w:rPr>
    </w:pPr>
    <w:r>
      <w:t xml:space="preserve">Clause </w:t>
    </w:r>
    <w:r w:rsidR="00AC687F">
      <w:fldChar w:fldCharType="begin"/>
    </w:r>
    <w:r w:rsidR="00AC687F">
      <w:instrText xml:space="preserve"> STYLEREF  CharSectno  \* CHARFORMAT </w:instrText>
    </w:r>
    <w:r w:rsidR="00AC687F">
      <w:fldChar w:fldCharType="separate"/>
    </w:r>
    <w:r w:rsidR="00AC687F">
      <w:rPr>
        <w:noProof/>
      </w:rPr>
      <w:t>85</w:t>
    </w:r>
    <w:r w:rsidR="00AC687F">
      <w:rPr>
        <w:noProof/>
      </w:rPr>
      <w:fldChar w:fldCharType="end"/>
    </w:r>
  </w:p>
  <w:p w:rsidR="00E46B75" w:rsidRPr="008C6D62" w:rsidRDefault="00E46B75" w:rsidP="005B5973">
    <w:pPr>
      <w:pStyle w:val="Header"/>
      <w:keepNext w:val="0"/>
      <w:keepLines w:val="0"/>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8C6D62" w:rsidRDefault="00E46B75">
    <w:pPr>
      <w:keepNext/>
      <w:jc w:val="right"/>
      <w:rPr>
        <w:sz w:val="20"/>
      </w:rPr>
    </w:pPr>
  </w:p>
  <w:p w:rsidR="00E46B75" w:rsidRPr="008C6D62" w:rsidRDefault="00E46B75">
    <w:pPr>
      <w:keepNext/>
      <w:jc w:val="right"/>
      <w:rPr>
        <w:sz w:val="20"/>
      </w:rPr>
    </w:pPr>
  </w:p>
  <w:p w:rsidR="00E46B75" w:rsidRPr="008C6D62" w:rsidRDefault="00E46B75">
    <w:pPr>
      <w:keepNext/>
      <w:jc w:val="right"/>
      <w:rPr>
        <w:sz w:val="20"/>
      </w:rPr>
    </w:pPr>
  </w:p>
  <w:p w:rsidR="00E46B75" w:rsidRPr="00E140E4" w:rsidRDefault="00E46B75">
    <w:pPr>
      <w:keepNext/>
      <w:jc w:val="right"/>
    </w:pPr>
  </w:p>
  <w:p w:rsidR="00E46B75" w:rsidRPr="00E140E4" w:rsidRDefault="00E46B75">
    <w:pPr>
      <w:keepNext/>
      <w:jc w:val="right"/>
    </w:pPr>
  </w:p>
  <w:p w:rsidR="00E46B75" w:rsidRPr="008C6D62" w:rsidRDefault="00E46B75">
    <w:pPr>
      <w:pStyle w:val="Header"/>
      <w:pBdr>
        <w:top w:val="single" w:sz="12"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E528B" w:rsidRDefault="00E46B75" w:rsidP="0069305F">
    <w:pPr>
      <w:rPr>
        <w:sz w:val="26"/>
        <w:szCs w:val="26"/>
      </w:rPr>
    </w:pPr>
  </w:p>
  <w:p w:rsidR="00E46B75" w:rsidRPr="00750516" w:rsidRDefault="00E46B75" w:rsidP="0069305F">
    <w:pPr>
      <w:rPr>
        <w:b/>
        <w:sz w:val="20"/>
      </w:rPr>
    </w:pPr>
    <w:r w:rsidRPr="00750516">
      <w:rPr>
        <w:b/>
        <w:sz w:val="20"/>
      </w:rPr>
      <w:t>Endnotes</w:t>
    </w:r>
  </w:p>
  <w:p w:rsidR="00E46B75" w:rsidRPr="007A1328" w:rsidRDefault="00E46B75" w:rsidP="0069305F">
    <w:pPr>
      <w:rPr>
        <w:sz w:val="20"/>
      </w:rPr>
    </w:pPr>
  </w:p>
  <w:p w:rsidR="00E46B75" w:rsidRPr="007A1328" w:rsidRDefault="00E46B75" w:rsidP="0069305F">
    <w:pPr>
      <w:rPr>
        <w:b/>
        <w:sz w:val="24"/>
      </w:rPr>
    </w:pPr>
  </w:p>
  <w:p w:rsidR="00E46B75" w:rsidRPr="007E528B" w:rsidRDefault="00E46B75" w:rsidP="0069305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C687F">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7E528B" w:rsidRDefault="00E46B75" w:rsidP="0069305F">
    <w:pPr>
      <w:jc w:val="right"/>
      <w:rPr>
        <w:sz w:val="26"/>
        <w:szCs w:val="26"/>
      </w:rPr>
    </w:pPr>
  </w:p>
  <w:p w:rsidR="00E46B75" w:rsidRPr="00750516" w:rsidRDefault="00E46B75" w:rsidP="0069305F">
    <w:pPr>
      <w:jc w:val="right"/>
      <w:rPr>
        <w:b/>
        <w:sz w:val="20"/>
      </w:rPr>
    </w:pPr>
    <w:r w:rsidRPr="00750516">
      <w:rPr>
        <w:b/>
        <w:sz w:val="20"/>
      </w:rPr>
      <w:t>Endnotes</w:t>
    </w:r>
  </w:p>
  <w:p w:rsidR="00E46B75" w:rsidRPr="007A1328" w:rsidRDefault="00E46B75" w:rsidP="0069305F">
    <w:pPr>
      <w:jc w:val="right"/>
      <w:rPr>
        <w:sz w:val="20"/>
      </w:rPr>
    </w:pPr>
  </w:p>
  <w:p w:rsidR="00E46B75" w:rsidRPr="007A1328" w:rsidRDefault="00E46B75" w:rsidP="0069305F">
    <w:pPr>
      <w:jc w:val="right"/>
      <w:rPr>
        <w:b/>
        <w:sz w:val="24"/>
      </w:rPr>
    </w:pPr>
  </w:p>
  <w:p w:rsidR="00E46B75" w:rsidRPr="007E528B" w:rsidRDefault="00E46B75" w:rsidP="0069305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C687F">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E140E4" w:rsidRDefault="00E46B75">
    <w:pPr>
      <w:keepNext/>
      <w:jc w:val="right"/>
      <w:rPr>
        <w:sz w:val="20"/>
      </w:rPr>
    </w:pPr>
  </w:p>
  <w:p w:rsidR="00E46B75" w:rsidRPr="00E93190" w:rsidRDefault="00E46B75">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AC687F">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AC687F">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E46B75" w:rsidRPr="008C6D62" w:rsidRDefault="00E46B75">
    <w:pPr>
      <w:keepNext/>
      <w:rPr>
        <w:sz w:val="20"/>
      </w:rPr>
    </w:pPr>
  </w:p>
  <w:p w:rsidR="00E46B75" w:rsidRPr="00E140E4" w:rsidRDefault="00E46B75">
    <w:pPr>
      <w:keepNext/>
    </w:pPr>
  </w:p>
  <w:p w:rsidR="00E46B75" w:rsidRPr="00E93190" w:rsidRDefault="00E46B75">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AC687F">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E46B75" w:rsidRPr="008C6D62" w:rsidRDefault="00E46B75">
    <w:pPr>
      <w:pStyle w:val="Header"/>
      <w:pBdr>
        <w:top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Default="00E46B75" w:rsidP="00BA13B9">
    <w:pPr>
      <w:pStyle w:val="Header"/>
      <w:pBdr>
        <w:bottom w:val="single" w:sz="4" w:space="1" w:color="auto"/>
      </w:pBdr>
    </w:pPr>
  </w:p>
  <w:p w:rsidR="00E46B75" w:rsidRDefault="00E46B75" w:rsidP="00BA13B9">
    <w:pPr>
      <w:pStyle w:val="Header"/>
      <w:pBdr>
        <w:bottom w:val="single" w:sz="4" w:space="1" w:color="auto"/>
      </w:pBdr>
    </w:pPr>
  </w:p>
  <w:p w:rsidR="00E46B75" w:rsidRPr="001E77D2" w:rsidRDefault="00E46B75" w:rsidP="00BA13B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5F1388" w:rsidRDefault="00E46B75" w:rsidP="00BA13B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ED79B6" w:rsidRDefault="00E46B75" w:rsidP="0069305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ED79B6" w:rsidRDefault="00E46B75" w:rsidP="0069305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ED79B6" w:rsidRDefault="00E46B75" w:rsidP="0069305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FF4C0F" w:rsidRDefault="00E46B75" w:rsidP="005B5973">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E46B75" w:rsidRPr="00FF4C0F" w:rsidRDefault="00E46B75" w:rsidP="005B5973">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E46B75" w:rsidRPr="00FF4C0F" w:rsidRDefault="00E46B75" w:rsidP="005B5973">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E46B75" w:rsidRPr="00E140E4" w:rsidRDefault="00E46B75" w:rsidP="005B5973"/>
  <w:p w:rsidR="00E46B75" w:rsidRPr="00E140E4" w:rsidRDefault="00E46B75" w:rsidP="005B5973">
    <w:pPr>
      <w:rPr>
        <w:b/>
      </w:rPr>
    </w:pPr>
    <w:r w:rsidRPr="00E140E4">
      <w:t>Section</w:t>
    </w:r>
    <w:r w:rsidRPr="00FF4C0F">
      <w:t xml:space="preserve"> </w:t>
    </w:r>
    <w:r w:rsidR="00AC687F">
      <w:fldChar w:fldCharType="begin"/>
    </w:r>
    <w:r w:rsidR="00AC687F">
      <w:instrText xml:space="preserve"> STYLEREF  CharSectno  \* CHARFORMAT </w:instrText>
    </w:r>
    <w:r w:rsidR="00AC687F">
      <w:fldChar w:fldCharType="separate"/>
    </w:r>
    <w:r w:rsidR="00AC687F">
      <w:rPr>
        <w:noProof/>
      </w:rPr>
      <w:t>1</w:t>
    </w:r>
    <w:r w:rsidR="00AC687F">
      <w:rPr>
        <w:noProof/>
      </w:rPr>
      <w:fldChar w:fldCharType="end"/>
    </w:r>
  </w:p>
  <w:p w:rsidR="00E46B75" w:rsidRPr="00E140E4" w:rsidRDefault="00E46B75" w:rsidP="005B5973">
    <w:pPr>
      <w:pStyle w:val="Header"/>
      <w:keepNext w:val="0"/>
      <w:keepLines w:val="0"/>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FF4C0F" w:rsidRDefault="00E46B75" w:rsidP="005B5973">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E46B75" w:rsidRPr="00FF4C0F" w:rsidRDefault="00E46B75" w:rsidP="005B5973">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E46B75" w:rsidRPr="00FF4C0F" w:rsidRDefault="00E46B75" w:rsidP="005B5973">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E46B75" w:rsidRPr="00E140E4" w:rsidRDefault="00E46B75" w:rsidP="005B5973">
    <w:pPr>
      <w:jc w:val="right"/>
    </w:pPr>
  </w:p>
  <w:p w:rsidR="00E46B75" w:rsidRPr="0037294E" w:rsidRDefault="00E46B75" w:rsidP="005B5973">
    <w:pPr>
      <w:jc w:val="right"/>
    </w:pPr>
    <w:r>
      <w:t>Sectio</w:t>
    </w:r>
    <w:r w:rsidRPr="0037294E">
      <w:t xml:space="preserve">n </w:t>
    </w:r>
    <w:r w:rsidR="00AC687F">
      <w:fldChar w:fldCharType="begin"/>
    </w:r>
    <w:r w:rsidR="00AC687F">
      <w:instrText xml:space="preserve"> STYLEREF  CharSectno  \* CHARFORMAT </w:instrText>
    </w:r>
    <w:r w:rsidR="00AC687F">
      <w:fldChar w:fldCharType="separate"/>
    </w:r>
    <w:r w:rsidR="00AC687F">
      <w:rPr>
        <w:noProof/>
      </w:rPr>
      <w:t>1</w:t>
    </w:r>
    <w:r w:rsidR="00AC687F">
      <w:rPr>
        <w:noProof/>
      </w:rPr>
      <w:fldChar w:fldCharType="end"/>
    </w:r>
  </w:p>
  <w:p w:rsidR="00E46B75" w:rsidRPr="008C6D62" w:rsidRDefault="00E46B75" w:rsidP="005B5973">
    <w:pPr>
      <w:pStyle w:val="Header"/>
      <w:keepNext w:val="0"/>
      <w:keepLines w:val="0"/>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75" w:rsidRPr="008C6D62" w:rsidRDefault="00E46B75">
    <w:pPr>
      <w:keepNext/>
      <w:jc w:val="right"/>
      <w:rPr>
        <w:sz w:val="20"/>
      </w:rPr>
    </w:pPr>
  </w:p>
  <w:p w:rsidR="00E46B75" w:rsidRPr="008C6D62" w:rsidRDefault="00E46B75">
    <w:pPr>
      <w:keepNext/>
      <w:jc w:val="right"/>
      <w:rPr>
        <w:sz w:val="20"/>
      </w:rPr>
    </w:pPr>
  </w:p>
  <w:p w:rsidR="00E46B75" w:rsidRPr="008C6D62" w:rsidRDefault="00E46B75">
    <w:pPr>
      <w:keepNext/>
      <w:jc w:val="right"/>
      <w:rPr>
        <w:sz w:val="20"/>
      </w:rPr>
    </w:pPr>
  </w:p>
  <w:p w:rsidR="00E46B75" w:rsidRPr="00E140E4" w:rsidRDefault="00E46B75">
    <w:pPr>
      <w:keepNext/>
      <w:jc w:val="right"/>
    </w:pPr>
  </w:p>
  <w:p w:rsidR="00E46B75" w:rsidRPr="00E140E4" w:rsidRDefault="00E46B75">
    <w:pPr>
      <w:keepNext/>
      <w:jc w:val="right"/>
    </w:pPr>
  </w:p>
  <w:p w:rsidR="00E46B75" w:rsidRPr="008C6D62" w:rsidRDefault="00E46B75">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15:restartNumberingAfterBreak="0">
    <w:nsid w:val="237A2B29"/>
    <w:multiLevelType w:val="multilevel"/>
    <w:tmpl w:val="0C090023"/>
    <w:numStyleLink w:val="ArticleSection"/>
  </w:abstractNum>
  <w:abstractNum w:abstractNumId="14"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3A82E0B"/>
    <w:multiLevelType w:val="multilevel"/>
    <w:tmpl w:val="0C090023"/>
    <w:numStyleLink w:val="ArticleSection"/>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04757A2"/>
    <w:multiLevelType w:val="multilevel"/>
    <w:tmpl w:val="0C09001D"/>
    <w:numStyleLink w:val="1ai"/>
  </w:abstractNum>
  <w:abstractNum w:abstractNumId="21" w15:restartNumberingAfterBreak="0">
    <w:nsid w:val="6E5455E3"/>
    <w:multiLevelType w:val="multilevel"/>
    <w:tmpl w:val="0C09001D"/>
    <w:numStyleLink w:val="1ai"/>
  </w:abstractNum>
  <w:abstractNum w:abstractNumId="22" w15:restartNumberingAfterBreak="0">
    <w:nsid w:val="71B879EC"/>
    <w:multiLevelType w:val="hybridMultilevel"/>
    <w:tmpl w:val="0C14AC0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22"/>
  </w:num>
  <w:num w:numId="14">
    <w:abstractNumId w:val="19"/>
  </w:num>
  <w:num w:numId="15">
    <w:abstractNumId w:val="11"/>
  </w:num>
  <w:num w:numId="16">
    <w:abstractNumId w:val="14"/>
  </w:num>
  <w:num w:numId="17">
    <w:abstractNumId w:val="17"/>
  </w:num>
  <w:num w:numId="18">
    <w:abstractNumId w:val="21"/>
  </w:num>
  <w:num w:numId="19">
    <w:abstractNumId w:val="13"/>
  </w:num>
  <w:num w:numId="20">
    <w:abstractNumId w:val="20"/>
  </w:num>
  <w:num w:numId="21">
    <w:abstractNumId w:val="15"/>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256"/>
    <w:rsid w:val="00006881"/>
    <w:rsid w:val="00010BFA"/>
    <w:rsid w:val="00010DCA"/>
    <w:rsid w:val="0001208E"/>
    <w:rsid w:val="00026B3F"/>
    <w:rsid w:val="0003104D"/>
    <w:rsid w:val="00034E01"/>
    <w:rsid w:val="000359E0"/>
    <w:rsid w:val="00037F48"/>
    <w:rsid w:val="00040EC6"/>
    <w:rsid w:val="00041760"/>
    <w:rsid w:val="00042AA8"/>
    <w:rsid w:val="00043224"/>
    <w:rsid w:val="000451B3"/>
    <w:rsid w:val="000467DC"/>
    <w:rsid w:val="00057EA0"/>
    <w:rsid w:val="00060801"/>
    <w:rsid w:val="000619AC"/>
    <w:rsid w:val="00062204"/>
    <w:rsid w:val="00062FDA"/>
    <w:rsid w:val="00063C80"/>
    <w:rsid w:val="00065FF2"/>
    <w:rsid w:val="00066357"/>
    <w:rsid w:val="0006647D"/>
    <w:rsid w:val="00071DC1"/>
    <w:rsid w:val="00074F29"/>
    <w:rsid w:val="00075A30"/>
    <w:rsid w:val="000775B3"/>
    <w:rsid w:val="00080B2E"/>
    <w:rsid w:val="00083053"/>
    <w:rsid w:val="000847AB"/>
    <w:rsid w:val="00086AE2"/>
    <w:rsid w:val="00086C5A"/>
    <w:rsid w:val="000901B0"/>
    <w:rsid w:val="00092427"/>
    <w:rsid w:val="000939D4"/>
    <w:rsid w:val="000951A7"/>
    <w:rsid w:val="000972FF"/>
    <w:rsid w:val="000A623D"/>
    <w:rsid w:val="000A6C03"/>
    <w:rsid w:val="000B31D0"/>
    <w:rsid w:val="000C2C27"/>
    <w:rsid w:val="000C6CDA"/>
    <w:rsid w:val="000D3C3D"/>
    <w:rsid w:val="000D69F7"/>
    <w:rsid w:val="000E0D39"/>
    <w:rsid w:val="000E1273"/>
    <w:rsid w:val="000E1E45"/>
    <w:rsid w:val="000E3129"/>
    <w:rsid w:val="000F0AB2"/>
    <w:rsid w:val="000F462C"/>
    <w:rsid w:val="00100549"/>
    <w:rsid w:val="00100804"/>
    <w:rsid w:val="0010157D"/>
    <w:rsid w:val="00102B37"/>
    <w:rsid w:val="00106B22"/>
    <w:rsid w:val="00110BC5"/>
    <w:rsid w:val="00116597"/>
    <w:rsid w:val="001205A4"/>
    <w:rsid w:val="00120ED3"/>
    <w:rsid w:val="0012779C"/>
    <w:rsid w:val="00130208"/>
    <w:rsid w:val="00130C9C"/>
    <w:rsid w:val="00140B63"/>
    <w:rsid w:val="001422F6"/>
    <w:rsid w:val="00143BFA"/>
    <w:rsid w:val="0015089A"/>
    <w:rsid w:val="0015214D"/>
    <w:rsid w:val="001532A1"/>
    <w:rsid w:val="00155CB6"/>
    <w:rsid w:val="0015760A"/>
    <w:rsid w:val="00163DEC"/>
    <w:rsid w:val="001645FD"/>
    <w:rsid w:val="00164978"/>
    <w:rsid w:val="001664EF"/>
    <w:rsid w:val="00167A6C"/>
    <w:rsid w:val="001731C2"/>
    <w:rsid w:val="001752EB"/>
    <w:rsid w:val="00181F32"/>
    <w:rsid w:val="00182B0E"/>
    <w:rsid w:val="00184627"/>
    <w:rsid w:val="001915B7"/>
    <w:rsid w:val="00192CB5"/>
    <w:rsid w:val="001B3A19"/>
    <w:rsid w:val="001B3E87"/>
    <w:rsid w:val="001C3B3A"/>
    <w:rsid w:val="001C47E0"/>
    <w:rsid w:val="001C480D"/>
    <w:rsid w:val="001C4C52"/>
    <w:rsid w:val="001C4F1A"/>
    <w:rsid w:val="001D1595"/>
    <w:rsid w:val="001D2A1F"/>
    <w:rsid w:val="001D4A18"/>
    <w:rsid w:val="001E1156"/>
    <w:rsid w:val="001E42D3"/>
    <w:rsid w:val="001F1537"/>
    <w:rsid w:val="001F1E63"/>
    <w:rsid w:val="001F2C40"/>
    <w:rsid w:val="001F2ED1"/>
    <w:rsid w:val="001F6353"/>
    <w:rsid w:val="002023E8"/>
    <w:rsid w:val="00210E28"/>
    <w:rsid w:val="00215DC3"/>
    <w:rsid w:val="00217914"/>
    <w:rsid w:val="00217B5F"/>
    <w:rsid w:val="00220E7B"/>
    <w:rsid w:val="00223E1E"/>
    <w:rsid w:val="00225B26"/>
    <w:rsid w:val="002305CC"/>
    <w:rsid w:val="00242962"/>
    <w:rsid w:val="0024577F"/>
    <w:rsid w:val="00247FC7"/>
    <w:rsid w:val="00261075"/>
    <w:rsid w:val="00262118"/>
    <w:rsid w:val="002639DD"/>
    <w:rsid w:val="00265B5D"/>
    <w:rsid w:val="00270D99"/>
    <w:rsid w:val="00270EF2"/>
    <w:rsid w:val="00271D5B"/>
    <w:rsid w:val="002720E1"/>
    <w:rsid w:val="002761AF"/>
    <w:rsid w:val="002765B8"/>
    <w:rsid w:val="00277E46"/>
    <w:rsid w:val="0028025A"/>
    <w:rsid w:val="0028090D"/>
    <w:rsid w:val="00280BC4"/>
    <w:rsid w:val="002813FE"/>
    <w:rsid w:val="002868B1"/>
    <w:rsid w:val="00287F72"/>
    <w:rsid w:val="00291A5E"/>
    <w:rsid w:val="00294A4D"/>
    <w:rsid w:val="0029587D"/>
    <w:rsid w:val="002A1896"/>
    <w:rsid w:val="002A4C77"/>
    <w:rsid w:val="002A4F00"/>
    <w:rsid w:val="002B741A"/>
    <w:rsid w:val="002C7AE7"/>
    <w:rsid w:val="002D19D2"/>
    <w:rsid w:val="002D21D9"/>
    <w:rsid w:val="002E4554"/>
    <w:rsid w:val="002E4B97"/>
    <w:rsid w:val="002E72AB"/>
    <w:rsid w:val="002E75D7"/>
    <w:rsid w:val="002F0B0C"/>
    <w:rsid w:val="002F776B"/>
    <w:rsid w:val="002F7824"/>
    <w:rsid w:val="003011C0"/>
    <w:rsid w:val="00302430"/>
    <w:rsid w:val="00305702"/>
    <w:rsid w:val="00311947"/>
    <w:rsid w:val="00311EE9"/>
    <w:rsid w:val="003147B6"/>
    <w:rsid w:val="00317D3B"/>
    <w:rsid w:val="0032031E"/>
    <w:rsid w:val="0032139C"/>
    <w:rsid w:val="003236DB"/>
    <w:rsid w:val="003329D0"/>
    <w:rsid w:val="00332E91"/>
    <w:rsid w:val="00345845"/>
    <w:rsid w:val="003460D2"/>
    <w:rsid w:val="00346102"/>
    <w:rsid w:val="0034736A"/>
    <w:rsid w:val="00353BBF"/>
    <w:rsid w:val="0036429A"/>
    <w:rsid w:val="00365435"/>
    <w:rsid w:val="00365C66"/>
    <w:rsid w:val="0036688D"/>
    <w:rsid w:val="00370BEB"/>
    <w:rsid w:val="00372A9B"/>
    <w:rsid w:val="0037776D"/>
    <w:rsid w:val="00384B1F"/>
    <w:rsid w:val="00384F2C"/>
    <w:rsid w:val="0038692D"/>
    <w:rsid w:val="00392F34"/>
    <w:rsid w:val="00394B7E"/>
    <w:rsid w:val="00397D9F"/>
    <w:rsid w:val="003A09D1"/>
    <w:rsid w:val="003A1683"/>
    <w:rsid w:val="003B71A9"/>
    <w:rsid w:val="003C13BC"/>
    <w:rsid w:val="003C3320"/>
    <w:rsid w:val="003C3EC5"/>
    <w:rsid w:val="003D7293"/>
    <w:rsid w:val="003E0C8A"/>
    <w:rsid w:val="003E26FE"/>
    <w:rsid w:val="003E4C14"/>
    <w:rsid w:val="003E78F3"/>
    <w:rsid w:val="003F05FD"/>
    <w:rsid w:val="003F7826"/>
    <w:rsid w:val="00402A50"/>
    <w:rsid w:val="004070EB"/>
    <w:rsid w:val="004129A2"/>
    <w:rsid w:val="004137A2"/>
    <w:rsid w:val="00415E5E"/>
    <w:rsid w:val="00416C2A"/>
    <w:rsid w:val="00417DB9"/>
    <w:rsid w:val="004268C8"/>
    <w:rsid w:val="00434FAE"/>
    <w:rsid w:val="00435EE3"/>
    <w:rsid w:val="004364AD"/>
    <w:rsid w:val="00437C33"/>
    <w:rsid w:val="004476C9"/>
    <w:rsid w:val="004500FE"/>
    <w:rsid w:val="0046553D"/>
    <w:rsid w:val="004713CB"/>
    <w:rsid w:val="004732FC"/>
    <w:rsid w:val="00477968"/>
    <w:rsid w:val="00477FDF"/>
    <w:rsid w:val="00481227"/>
    <w:rsid w:val="00490734"/>
    <w:rsid w:val="004948C4"/>
    <w:rsid w:val="004A7176"/>
    <w:rsid w:val="004B563E"/>
    <w:rsid w:val="004C13CE"/>
    <w:rsid w:val="004C154C"/>
    <w:rsid w:val="004C229D"/>
    <w:rsid w:val="004D0539"/>
    <w:rsid w:val="004D09FB"/>
    <w:rsid w:val="004D58FD"/>
    <w:rsid w:val="004D6589"/>
    <w:rsid w:val="004D7381"/>
    <w:rsid w:val="004E2CD7"/>
    <w:rsid w:val="004E657B"/>
    <w:rsid w:val="004E718D"/>
    <w:rsid w:val="004F2624"/>
    <w:rsid w:val="004F4AF5"/>
    <w:rsid w:val="00501DEC"/>
    <w:rsid w:val="00505BC0"/>
    <w:rsid w:val="00511CA0"/>
    <w:rsid w:val="0051327D"/>
    <w:rsid w:val="00517C93"/>
    <w:rsid w:val="0052429B"/>
    <w:rsid w:val="0052470F"/>
    <w:rsid w:val="005271E9"/>
    <w:rsid w:val="005356C9"/>
    <w:rsid w:val="00543C27"/>
    <w:rsid w:val="0055094E"/>
    <w:rsid w:val="00556CE7"/>
    <w:rsid w:val="00565431"/>
    <w:rsid w:val="00565ED1"/>
    <w:rsid w:val="0057030F"/>
    <w:rsid w:val="00571DD9"/>
    <w:rsid w:val="00572DC6"/>
    <w:rsid w:val="0057573E"/>
    <w:rsid w:val="00577475"/>
    <w:rsid w:val="00582214"/>
    <w:rsid w:val="00584208"/>
    <w:rsid w:val="00594FE1"/>
    <w:rsid w:val="005A2445"/>
    <w:rsid w:val="005A65F9"/>
    <w:rsid w:val="005A6690"/>
    <w:rsid w:val="005B3933"/>
    <w:rsid w:val="005B3AE8"/>
    <w:rsid w:val="005B470D"/>
    <w:rsid w:val="005B4BD5"/>
    <w:rsid w:val="005B5973"/>
    <w:rsid w:val="005B754B"/>
    <w:rsid w:val="005B75BB"/>
    <w:rsid w:val="005C371E"/>
    <w:rsid w:val="005C3765"/>
    <w:rsid w:val="005C3954"/>
    <w:rsid w:val="005C6341"/>
    <w:rsid w:val="005C69F8"/>
    <w:rsid w:val="005C74FE"/>
    <w:rsid w:val="005C7CE9"/>
    <w:rsid w:val="005D11A0"/>
    <w:rsid w:val="005D7D94"/>
    <w:rsid w:val="005E0A35"/>
    <w:rsid w:val="005E31B4"/>
    <w:rsid w:val="005E35A7"/>
    <w:rsid w:val="005E3F2A"/>
    <w:rsid w:val="005E455E"/>
    <w:rsid w:val="005E5166"/>
    <w:rsid w:val="005F3000"/>
    <w:rsid w:val="005F3F76"/>
    <w:rsid w:val="005F44F9"/>
    <w:rsid w:val="005F71C6"/>
    <w:rsid w:val="00603500"/>
    <w:rsid w:val="006079F7"/>
    <w:rsid w:val="00611B74"/>
    <w:rsid w:val="006122F9"/>
    <w:rsid w:val="00613EF0"/>
    <w:rsid w:val="00615709"/>
    <w:rsid w:val="00615DF0"/>
    <w:rsid w:val="00617EC1"/>
    <w:rsid w:val="00625C22"/>
    <w:rsid w:val="006266DB"/>
    <w:rsid w:val="006271A6"/>
    <w:rsid w:val="006277F8"/>
    <w:rsid w:val="00630EF1"/>
    <w:rsid w:val="0064338D"/>
    <w:rsid w:val="0064482D"/>
    <w:rsid w:val="00645241"/>
    <w:rsid w:val="00647F11"/>
    <w:rsid w:val="00650A6A"/>
    <w:rsid w:val="00650D74"/>
    <w:rsid w:val="006526DF"/>
    <w:rsid w:val="0066136F"/>
    <w:rsid w:val="00662646"/>
    <w:rsid w:val="00663C8F"/>
    <w:rsid w:val="00664FDB"/>
    <w:rsid w:val="006657CC"/>
    <w:rsid w:val="006658B5"/>
    <w:rsid w:val="00666253"/>
    <w:rsid w:val="0067078A"/>
    <w:rsid w:val="00672E98"/>
    <w:rsid w:val="00676C6F"/>
    <w:rsid w:val="00681B58"/>
    <w:rsid w:val="00683392"/>
    <w:rsid w:val="00686B67"/>
    <w:rsid w:val="0069190F"/>
    <w:rsid w:val="0069305F"/>
    <w:rsid w:val="00694793"/>
    <w:rsid w:val="00694A45"/>
    <w:rsid w:val="00697764"/>
    <w:rsid w:val="00697F9F"/>
    <w:rsid w:val="00697FC7"/>
    <w:rsid w:val="006A3497"/>
    <w:rsid w:val="006A4389"/>
    <w:rsid w:val="006A5C7D"/>
    <w:rsid w:val="006B12B3"/>
    <w:rsid w:val="006B37CB"/>
    <w:rsid w:val="006B6827"/>
    <w:rsid w:val="006B79C5"/>
    <w:rsid w:val="006C46EF"/>
    <w:rsid w:val="006D44A0"/>
    <w:rsid w:val="006D756F"/>
    <w:rsid w:val="006E1445"/>
    <w:rsid w:val="006E7B2B"/>
    <w:rsid w:val="006F0282"/>
    <w:rsid w:val="006F36A2"/>
    <w:rsid w:val="006F6DD1"/>
    <w:rsid w:val="00701F80"/>
    <w:rsid w:val="007119AB"/>
    <w:rsid w:val="00711FB8"/>
    <w:rsid w:val="00714042"/>
    <w:rsid w:val="00714CBC"/>
    <w:rsid w:val="00723CF4"/>
    <w:rsid w:val="00725625"/>
    <w:rsid w:val="00727AD1"/>
    <w:rsid w:val="00737AFE"/>
    <w:rsid w:val="00740464"/>
    <w:rsid w:val="00744D24"/>
    <w:rsid w:val="00745075"/>
    <w:rsid w:val="007470EB"/>
    <w:rsid w:val="00747301"/>
    <w:rsid w:val="00750283"/>
    <w:rsid w:val="00750344"/>
    <w:rsid w:val="00752297"/>
    <w:rsid w:val="00753140"/>
    <w:rsid w:val="00756031"/>
    <w:rsid w:val="00761784"/>
    <w:rsid w:val="00761821"/>
    <w:rsid w:val="00764C10"/>
    <w:rsid w:val="00767994"/>
    <w:rsid w:val="00770D6A"/>
    <w:rsid w:val="007719B4"/>
    <w:rsid w:val="007729F9"/>
    <w:rsid w:val="00772A23"/>
    <w:rsid w:val="00775716"/>
    <w:rsid w:val="007771C4"/>
    <w:rsid w:val="00780869"/>
    <w:rsid w:val="00781DD4"/>
    <w:rsid w:val="007823DF"/>
    <w:rsid w:val="00787C2F"/>
    <w:rsid w:val="007917B7"/>
    <w:rsid w:val="00793FF3"/>
    <w:rsid w:val="007A3E8A"/>
    <w:rsid w:val="007A41F9"/>
    <w:rsid w:val="007B0409"/>
    <w:rsid w:val="007B5391"/>
    <w:rsid w:val="007B5740"/>
    <w:rsid w:val="007B64FE"/>
    <w:rsid w:val="007B6786"/>
    <w:rsid w:val="007C0215"/>
    <w:rsid w:val="007C0CBF"/>
    <w:rsid w:val="007C6E3C"/>
    <w:rsid w:val="007D710C"/>
    <w:rsid w:val="007E4A66"/>
    <w:rsid w:val="007E77E6"/>
    <w:rsid w:val="007F079D"/>
    <w:rsid w:val="00806349"/>
    <w:rsid w:val="00812B75"/>
    <w:rsid w:val="00814988"/>
    <w:rsid w:val="00820267"/>
    <w:rsid w:val="008258F7"/>
    <w:rsid w:val="00831B15"/>
    <w:rsid w:val="00834F85"/>
    <w:rsid w:val="008401C5"/>
    <w:rsid w:val="008435D8"/>
    <w:rsid w:val="00846788"/>
    <w:rsid w:val="00846916"/>
    <w:rsid w:val="00846BCE"/>
    <w:rsid w:val="00850612"/>
    <w:rsid w:val="008523F4"/>
    <w:rsid w:val="00852713"/>
    <w:rsid w:val="00856434"/>
    <w:rsid w:val="0086006D"/>
    <w:rsid w:val="00861BE7"/>
    <w:rsid w:val="00863F36"/>
    <w:rsid w:val="00870979"/>
    <w:rsid w:val="00870CD5"/>
    <w:rsid w:val="00873352"/>
    <w:rsid w:val="00884E4A"/>
    <w:rsid w:val="00891A8D"/>
    <w:rsid w:val="00892DA7"/>
    <w:rsid w:val="00893B7B"/>
    <w:rsid w:val="00897D8C"/>
    <w:rsid w:val="008A1E48"/>
    <w:rsid w:val="008A1E74"/>
    <w:rsid w:val="008A215C"/>
    <w:rsid w:val="008A437F"/>
    <w:rsid w:val="008A72C7"/>
    <w:rsid w:val="008B2CA0"/>
    <w:rsid w:val="008B4507"/>
    <w:rsid w:val="008B7E87"/>
    <w:rsid w:val="008C0C14"/>
    <w:rsid w:val="008C16A7"/>
    <w:rsid w:val="008C2487"/>
    <w:rsid w:val="008C3E00"/>
    <w:rsid w:val="008D417A"/>
    <w:rsid w:val="008D470F"/>
    <w:rsid w:val="008D5F90"/>
    <w:rsid w:val="008E4FBC"/>
    <w:rsid w:val="008F2F1E"/>
    <w:rsid w:val="008F32FE"/>
    <w:rsid w:val="008F4980"/>
    <w:rsid w:val="008F5EE7"/>
    <w:rsid w:val="008F60DB"/>
    <w:rsid w:val="008F7D3C"/>
    <w:rsid w:val="00900260"/>
    <w:rsid w:val="00901133"/>
    <w:rsid w:val="009074C6"/>
    <w:rsid w:val="00910DE6"/>
    <w:rsid w:val="0091140B"/>
    <w:rsid w:val="009164B7"/>
    <w:rsid w:val="009165C2"/>
    <w:rsid w:val="00916A88"/>
    <w:rsid w:val="009303F2"/>
    <w:rsid w:val="00930869"/>
    <w:rsid w:val="00930F86"/>
    <w:rsid w:val="0093231C"/>
    <w:rsid w:val="00933FA1"/>
    <w:rsid w:val="00941542"/>
    <w:rsid w:val="00943B6D"/>
    <w:rsid w:val="009472B4"/>
    <w:rsid w:val="00952E84"/>
    <w:rsid w:val="00953396"/>
    <w:rsid w:val="009549AC"/>
    <w:rsid w:val="009620EF"/>
    <w:rsid w:val="00965BF5"/>
    <w:rsid w:val="00971643"/>
    <w:rsid w:val="00976CC2"/>
    <w:rsid w:val="009770EC"/>
    <w:rsid w:val="00977CFD"/>
    <w:rsid w:val="00977DC2"/>
    <w:rsid w:val="009828AE"/>
    <w:rsid w:val="00983C52"/>
    <w:rsid w:val="00987AAF"/>
    <w:rsid w:val="00990574"/>
    <w:rsid w:val="009919F3"/>
    <w:rsid w:val="009A04AF"/>
    <w:rsid w:val="009A6747"/>
    <w:rsid w:val="009B4F51"/>
    <w:rsid w:val="009B5D94"/>
    <w:rsid w:val="009C0B56"/>
    <w:rsid w:val="009C1FE2"/>
    <w:rsid w:val="009C2069"/>
    <w:rsid w:val="009C5F69"/>
    <w:rsid w:val="009C60D2"/>
    <w:rsid w:val="009D6AED"/>
    <w:rsid w:val="009E17FC"/>
    <w:rsid w:val="009E1F20"/>
    <w:rsid w:val="009E2D3A"/>
    <w:rsid w:val="009F2455"/>
    <w:rsid w:val="00A000E1"/>
    <w:rsid w:val="00A0181A"/>
    <w:rsid w:val="00A033DD"/>
    <w:rsid w:val="00A06E69"/>
    <w:rsid w:val="00A11EAF"/>
    <w:rsid w:val="00A13493"/>
    <w:rsid w:val="00A146BF"/>
    <w:rsid w:val="00A15034"/>
    <w:rsid w:val="00A15178"/>
    <w:rsid w:val="00A2200D"/>
    <w:rsid w:val="00A237F5"/>
    <w:rsid w:val="00A24E9F"/>
    <w:rsid w:val="00A2652F"/>
    <w:rsid w:val="00A27E9F"/>
    <w:rsid w:val="00A33F7C"/>
    <w:rsid w:val="00A44C58"/>
    <w:rsid w:val="00A4730A"/>
    <w:rsid w:val="00A54096"/>
    <w:rsid w:val="00A5783B"/>
    <w:rsid w:val="00A57BA7"/>
    <w:rsid w:val="00A57C6F"/>
    <w:rsid w:val="00A6089D"/>
    <w:rsid w:val="00A61002"/>
    <w:rsid w:val="00A62855"/>
    <w:rsid w:val="00A640B1"/>
    <w:rsid w:val="00A64745"/>
    <w:rsid w:val="00A745F7"/>
    <w:rsid w:val="00A751EF"/>
    <w:rsid w:val="00A75DCB"/>
    <w:rsid w:val="00A813D4"/>
    <w:rsid w:val="00A873B5"/>
    <w:rsid w:val="00A9549D"/>
    <w:rsid w:val="00AA133D"/>
    <w:rsid w:val="00AA20B3"/>
    <w:rsid w:val="00AA766E"/>
    <w:rsid w:val="00AB0D48"/>
    <w:rsid w:val="00AB438D"/>
    <w:rsid w:val="00AC3A48"/>
    <w:rsid w:val="00AC6092"/>
    <w:rsid w:val="00AC6568"/>
    <w:rsid w:val="00AC687F"/>
    <w:rsid w:val="00AD1454"/>
    <w:rsid w:val="00AE102A"/>
    <w:rsid w:val="00AE19B0"/>
    <w:rsid w:val="00AE4CD3"/>
    <w:rsid w:val="00AE63E1"/>
    <w:rsid w:val="00AE7759"/>
    <w:rsid w:val="00AF20A1"/>
    <w:rsid w:val="00AF3915"/>
    <w:rsid w:val="00AF48AF"/>
    <w:rsid w:val="00AF5923"/>
    <w:rsid w:val="00B057B0"/>
    <w:rsid w:val="00B10957"/>
    <w:rsid w:val="00B112B8"/>
    <w:rsid w:val="00B1576F"/>
    <w:rsid w:val="00B20F8E"/>
    <w:rsid w:val="00B32A41"/>
    <w:rsid w:val="00B37976"/>
    <w:rsid w:val="00B41A9F"/>
    <w:rsid w:val="00B43D4D"/>
    <w:rsid w:val="00B51262"/>
    <w:rsid w:val="00B51367"/>
    <w:rsid w:val="00B52F51"/>
    <w:rsid w:val="00B55D72"/>
    <w:rsid w:val="00B56B07"/>
    <w:rsid w:val="00B617E6"/>
    <w:rsid w:val="00B6349C"/>
    <w:rsid w:val="00B718A0"/>
    <w:rsid w:val="00B75CC9"/>
    <w:rsid w:val="00B76D94"/>
    <w:rsid w:val="00B8072B"/>
    <w:rsid w:val="00B8245B"/>
    <w:rsid w:val="00B846FB"/>
    <w:rsid w:val="00B85A2F"/>
    <w:rsid w:val="00B85B9B"/>
    <w:rsid w:val="00B86A72"/>
    <w:rsid w:val="00B87713"/>
    <w:rsid w:val="00B92525"/>
    <w:rsid w:val="00B93D17"/>
    <w:rsid w:val="00B93DE0"/>
    <w:rsid w:val="00B9725C"/>
    <w:rsid w:val="00BA055B"/>
    <w:rsid w:val="00BA13B9"/>
    <w:rsid w:val="00BA17BC"/>
    <w:rsid w:val="00BA3885"/>
    <w:rsid w:val="00BA6640"/>
    <w:rsid w:val="00BA6D34"/>
    <w:rsid w:val="00BA7703"/>
    <w:rsid w:val="00BB4DA9"/>
    <w:rsid w:val="00BB52A9"/>
    <w:rsid w:val="00BC1E68"/>
    <w:rsid w:val="00BD5BFF"/>
    <w:rsid w:val="00BF20CF"/>
    <w:rsid w:val="00BF3A15"/>
    <w:rsid w:val="00BF5310"/>
    <w:rsid w:val="00BF7258"/>
    <w:rsid w:val="00C0228E"/>
    <w:rsid w:val="00C0235C"/>
    <w:rsid w:val="00C04AE8"/>
    <w:rsid w:val="00C10879"/>
    <w:rsid w:val="00C10A56"/>
    <w:rsid w:val="00C150E5"/>
    <w:rsid w:val="00C1750D"/>
    <w:rsid w:val="00C23283"/>
    <w:rsid w:val="00C25C2B"/>
    <w:rsid w:val="00C304F5"/>
    <w:rsid w:val="00C32531"/>
    <w:rsid w:val="00C33AFE"/>
    <w:rsid w:val="00C33C3E"/>
    <w:rsid w:val="00C4611D"/>
    <w:rsid w:val="00C51DCA"/>
    <w:rsid w:val="00C52053"/>
    <w:rsid w:val="00C537F7"/>
    <w:rsid w:val="00C6120B"/>
    <w:rsid w:val="00C630BB"/>
    <w:rsid w:val="00C65048"/>
    <w:rsid w:val="00C65CE2"/>
    <w:rsid w:val="00C65F85"/>
    <w:rsid w:val="00C82D37"/>
    <w:rsid w:val="00C84C72"/>
    <w:rsid w:val="00C923CD"/>
    <w:rsid w:val="00C92F98"/>
    <w:rsid w:val="00C94A9C"/>
    <w:rsid w:val="00C96F7D"/>
    <w:rsid w:val="00CA4C95"/>
    <w:rsid w:val="00CA7BF2"/>
    <w:rsid w:val="00CB26C3"/>
    <w:rsid w:val="00CB4F63"/>
    <w:rsid w:val="00CC0F60"/>
    <w:rsid w:val="00CC225D"/>
    <w:rsid w:val="00CC438C"/>
    <w:rsid w:val="00CC79CB"/>
    <w:rsid w:val="00CE0AA2"/>
    <w:rsid w:val="00CE22C6"/>
    <w:rsid w:val="00CE3488"/>
    <w:rsid w:val="00CE6E45"/>
    <w:rsid w:val="00CE7AB9"/>
    <w:rsid w:val="00D00175"/>
    <w:rsid w:val="00D05CFD"/>
    <w:rsid w:val="00D06044"/>
    <w:rsid w:val="00D06C74"/>
    <w:rsid w:val="00D073CA"/>
    <w:rsid w:val="00D11AF9"/>
    <w:rsid w:val="00D12CC7"/>
    <w:rsid w:val="00D15C24"/>
    <w:rsid w:val="00D2607A"/>
    <w:rsid w:val="00D42C3A"/>
    <w:rsid w:val="00D4609E"/>
    <w:rsid w:val="00D511D2"/>
    <w:rsid w:val="00D5492B"/>
    <w:rsid w:val="00D550CE"/>
    <w:rsid w:val="00D5643D"/>
    <w:rsid w:val="00D57F9F"/>
    <w:rsid w:val="00D61DAB"/>
    <w:rsid w:val="00D628CE"/>
    <w:rsid w:val="00D638D6"/>
    <w:rsid w:val="00D63EED"/>
    <w:rsid w:val="00D6690C"/>
    <w:rsid w:val="00D73650"/>
    <w:rsid w:val="00D77531"/>
    <w:rsid w:val="00D820E3"/>
    <w:rsid w:val="00D87872"/>
    <w:rsid w:val="00D92B26"/>
    <w:rsid w:val="00D93E2E"/>
    <w:rsid w:val="00DA1D4D"/>
    <w:rsid w:val="00DA2389"/>
    <w:rsid w:val="00DA4078"/>
    <w:rsid w:val="00DA5277"/>
    <w:rsid w:val="00DA598E"/>
    <w:rsid w:val="00DA69D9"/>
    <w:rsid w:val="00DB504A"/>
    <w:rsid w:val="00DB69D9"/>
    <w:rsid w:val="00DB6FD2"/>
    <w:rsid w:val="00DC221C"/>
    <w:rsid w:val="00DC48A9"/>
    <w:rsid w:val="00DC4B34"/>
    <w:rsid w:val="00DC6A7C"/>
    <w:rsid w:val="00DD1525"/>
    <w:rsid w:val="00DD3821"/>
    <w:rsid w:val="00DE05FD"/>
    <w:rsid w:val="00DE133F"/>
    <w:rsid w:val="00DE2009"/>
    <w:rsid w:val="00DE27E6"/>
    <w:rsid w:val="00DE3F17"/>
    <w:rsid w:val="00DF6071"/>
    <w:rsid w:val="00DF7EC1"/>
    <w:rsid w:val="00E0151F"/>
    <w:rsid w:val="00E033BE"/>
    <w:rsid w:val="00E06EC2"/>
    <w:rsid w:val="00E14855"/>
    <w:rsid w:val="00E14EB3"/>
    <w:rsid w:val="00E20926"/>
    <w:rsid w:val="00E20B3E"/>
    <w:rsid w:val="00E25256"/>
    <w:rsid w:val="00E256E8"/>
    <w:rsid w:val="00E3102F"/>
    <w:rsid w:val="00E31BC5"/>
    <w:rsid w:val="00E32288"/>
    <w:rsid w:val="00E340D8"/>
    <w:rsid w:val="00E3456B"/>
    <w:rsid w:val="00E36567"/>
    <w:rsid w:val="00E36A4F"/>
    <w:rsid w:val="00E41F30"/>
    <w:rsid w:val="00E45A4C"/>
    <w:rsid w:val="00E46B75"/>
    <w:rsid w:val="00E5269E"/>
    <w:rsid w:val="00E550F6"/>
    <w:rsid w:val="00E55C17"/>
    <w:rsid w:val="00E55FEB"/>
    <w:rsid w:val="00E62F20"/>
    <w:rsid w:val="00E64E11"/>
    <w:rsid w:val="00E67D10"/>
    <w:rsid w:val="00E74AFA"/>
    <w:rsid w:val="00E77C2B"/>
    <w:rsid w:val="00E830ED"/>
    <w:rsid w:val="00E8348B"/>
    <w:rsid w:val="00E9617C"/>
    <w:rsid w:val="00EA26E7"/>
    <w:rsid w:val="00EB007F"/>
    <w:rsid w:val="00EB0A27"/>
    <w:rsid w:val="00EB23D4"/>
    <w:rsid w:val="00EC32B1"/>
    <w:rsid w:val="00EC7E6B"/>
    <w:rsid w:val="00ED128C"/>
    <w:rsid w:val="00ED37FB"/>
    <w:rsid w:val="00ED495E"/>
    <w:rsid w:val="00ED5211"/>
    <w:rsid w:val="00ED6DAE"/>
    <w:rsid w:val="00ED7630"/>
    <w:rsid w:val="00EE30C9"/>
    <w:rsid w:val="00EE6C13"/>
    <w:rsid w:val="00EF71C5"/>
    <w:rsid w:val="00EF7F93"/>
    <w:rsid w:val="00F04779"/>
    <w:rsid w:val="00F060CA"/>
    <w:rsid w:val="00F06CB9"/>
    <w:rsid w:val="00F2149A"/>
    <w:rsid w:val="00F2331D"/>
    <w:rsid w:val="00F25F14"/>
    <w:rsid w:val="00F261BF"/>
    <w:rsid w:val="00F31374"/>
    <w:rsid w:val="00F32862"/>
    <w:rsid w:val="00F348C8"/>
    <w:rsid w:val="00F35718"/>
    <w:rsid w:val="00F37179"/>
    <w:rsid w:val="00F400F7"/>
    <w:rsid w:val="00F44498"/>
    <w:rsid w:val="00F513B9"/>
    <w:rsid w:val="00F541AA"/>
    <w:rsid w:val="00F55051"/>
    <w:rsid w:val="00F5561D"/>
    <w:rsid w:val="00F6309D"/>
    <w:rsid w:val="00F630B5"/>
    <w:rsid w:val="00F66780"/>
    <w:rsid w:val="00F705B9"/>
    <w:rsid w:val="00F73360"/>
    <w:rsid w:val="00F765C9"/>
    <w:rsid w:val="00F8638C"/>
    <w:rsid w:val="00F870E7"/>
    <w:rsid w:val="00F905C7"/>
    <w:rsid w:val="00F906D1"/>
    <w:rsid w:val="00F915C0"/>
    <w:rsid w:val="00F93CED"/>
    <w:rsid w:val="00F9722F"/>
    <w:rsid w:val="00FA4F47"/>
    <w:rsid w:val="00FB5ACE"/>
    <w:rsid w:val="00FC0F43"/>
    <w:rsid w:val="00FD2C56"/>
    <w:rsid w:val="00FD2D92"/>
    <w:rsid w:val="00FD61A3"/>
    <w:rsid w:val="00FD7CC0"/>
    <w:rsid w:val="00FE4096"/>
    <w:rsid w:val="00FE7C86"/>
    <w:rsid w:val="00FF5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oNotEmbedSmartTags/>
  <w:decimalSymbol w:val="."/>
  <w:listSeparator w:val=","/>
  <w14:docId w14:val="69D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C687F"/>
    <w:pPr>
      <w:spacing w:line="260" w:lineRule="atLeast"/>
    </w:pPr>
    <w:rPr>
      <w:rFonts w:eastAsiaTheme="minorHAnsi" w:cstheme="minorBidi"/>
      <w:sz w:val="22"/>
      <w:lang w:eastAsia="en-US"/>
    </w:rPr>
  </w:style>
  <w:style w:type="paragraph" w:styleId="Heading1">
    <w:name w:val="heading 1"/>
    <w:next w:val="Heading2"/>
    <w:autoRedefine/>
    <w:qFormat/>
    <w:rsid w:val="00066357"/>
    <w:pPr>
      <w:keepNext/>
      <w:keepLines/>
      <w:ind w:left="1134" w:hanging="1134"/>
      <w:outlineLvl w:val="0"/>
    </w:pPr>
    <w:rPr>
      <w:b/>
      <w:bCs/>
      <w:kern w:val="28"/>
      <w:sz w:val="36"/>
      <w:szCs w:val="32"/>
    </w:rPr>
  </w:style>
  <w:style w:type="paragraph" w:styleId="Heading2">
    <w:name w:val="heading 2"/>
    <w:basedOn w:val="Heading1"/>
    <w:next w:val="Heading3"/>
    <w:autoRedefine/>
    <w:qFormat/>
    <w:rsid w:val="00066357"/>
    <w:pPr>
      <w:spacing w:before="280"/>
      <w:outlineLvl w:val="1"/>
    </w:pPr>
    <w:rPr>
      <w:bCs w:val="0"/>
      <w:iCs/>
      <w:sz w:val="32"/>
      <w:szCs w:val="28"/>
    </w:rPr>
  </w:style>
  <w:style w:type="paragraph" w:styleId="Heading3">
    <w:name w:val="heading 3"/>
    <w:basedOn w:val="Heading1"/>
    <w:next w:val="Heading4"/>
    <w:autoRedefine/>
    <w:qFormat/>
    <w:rsid w:val="00066357"/>
    <w:pPr>
      <w:spacing w:before="240"/>
      <w:outlineLvl w:val="2"/>
    </w:pPr>
    <w:rPr>
      <w:bCs w:val="0"/>
      <w:sz w:val="28"/>
      <w:szCs w:val="26"/>
    </w:rPr>
  </w:style>
  <w:style w:type="paragraph" w:styleId="Heading4">
    <w:name w:val="heading 4"/>
    <w:basedOn w:val="Heading1"/>
    <w:next w:val="Heading5"/>
    <w:autoRedefine/>
    <w:qFormat/>
    <w:rsid w:val="00066357"/>
    <w:pPr>
      <w:spacing w:before="220"/>
      <w:outlineLvl w:val="3"/>
    </w:pPr>
    <w:rPr>
      <w:bCs w:val="0"/>
      <w:sz w:val="26"/>
      <w:szCs w:val="28"/>
    </w:rPr>
  </w:style>
  <w:style w:type="paragraph" w:styleId="Heading5">
    <w:name w:val="heading 5"/>
    <w:basedOn w:val="Heading1"/>
    <w:next w:val="subsection"/>
    <w:autoRedefine/>
    <w:qFormat/>
    <w:rsid w:val="00066357"/>
    <w:pPr>
      <w:spacing w:before="280"/>
      <w:outlineLvl w:val="4"/>
    </w:pPr>
    <w:rPr>
      <w:bCs w:val="0"/>
      <w:iCs/>
      <w:sz w:val="24"/>
      <w:szCs w:val="26"/>
    </w:rPr>
  </w:style>
  <w:style w:type="paragraph" w:styleId="Heading6">
    <w:name w:val="heading 6"/>
    <w:basedOn w:val="Heading1"/>
    <w:next w:val="Heading7"/>
    <w:autoRedefine/>
    <w:qFormat/>
    <w:rsid w:val="00066357"/>
    <w:pPr>
      <w:outlineLvl w:val="5"/>
    </w:pPr>
    <w:rPr>
      <w:rFonts w:ascii="Arial" w:hAnsi="Arial" w:cs="Arial"/>
      <w:bCs w:val="0"/>
      <w:sz w:val="32"/>
      <w:szCs w:val="22"/>
    </w:rPr>
  </w:style>
  <w:style w:type="paragraph" w:styleId="Heading7">
    <w:name w:val="heading 7"/>
    <w:basedOn w:val="Heading6"/>
    <w:next w:val="Normal"/>
    <w:autoRedefine/>
    <w:qFormat/>
    <w:rsid w:val="00066357"/>
    <w:pPr>
      <w:spacing w:before="280"/>
      <w:outlineLvl w:val="6"/>
    </w:pPr>
    <w:rPr>
      <w:sz w:val="28"/>
    </w:rPr>
  </w:style>
  <w:style w:type="paragraph" w:styleId="Heading8">
    <w:name w:val="heading 8"/>
    <w:basedOn w:val="Heading6"/>
    <w:next w:val="Normal"/>
    <w:autoRedefine/>
    <w:qFormat/>
    <w:rsid w:val="00066357"/>
    <w:pPr>
      <w:spacing w:before="240"/>
      <w:outlineLvl w:val="7"/>
    </w:pPr>
    <w:rPr>
      <w:iCs/>
      <w:sz w:val="26"/>
    </w:rPr>
  </w:style>
  <w:style w:type="paragraph" w:styleId="Heading9">
    <w:name w:val="heading 9"/>
    <w:basedOn w:val="Heading1"/>
    <w:next w:val="Normal"/>
    <w:autoRedefine/>
    <w:qFormat/>
    <w:rsid w:val="00066357"/>
    <w:pPr>
      <w:keepNext w:val="0"/>
      <w:spacing w:before="280"/>
      <w:outlineLvl w:val="8"/>
    </w:pPr>
    <w:rPr>
      <w:i/>
      <w:sz w:val="28"/>
      <w:szCs w:val="22"/>
    </w:rPr>
  </w:style>
  <w:style w:type="character" w:default="1" w:styleId="DefaultParagraphFont">
    <w:name w:val="Default Paragraph Font"/>
    <w:uiPriority w:val="1"/>
    <w:unhideWhenUsed/>
    <w:rsid w:val="00AC68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687F"/>
  </w:style>
  <w:style w:type="paragraph" w:customStyle="1" w:styleId="Actno">
    <w:name w:val="Actno"/>
    <w:basedOn w:val="ShortT"/>
    <w:next w:val="Normal"/>
    <w:qFormat/>
    <w:rsid w:val="00AC687F"/>
  </w:style>
  <w:style w:type="paragraph" w:customStyle="1" w:styleId="BoxHeadBold">
    <w:name w:val="BoxHeadBold"/>
    <w:aliases w:val="bhb"/>
    <w:basedOn w:val="BoxText"/>
    <w:next w:val="BoxText"/>
    <w:qFormat/>
    <w:rsid w:val="00AC687F"/>
    <w:rPr>
      <w:b/>
    </w:rPr>
  </w:style>
  <w:style w:type="paragraph" w:customStyle="1" w:styleId="BoxList">
    <w:name w:val="BoxList"/>
    <w:aliases w:val="bl"/>
    <w:basedOn w:val="BoxText"/>
    <w:qFormat/>
    <w:rsid w:val="00AC687F"/>
    <w:pPr>
      <w:ind w:left="1559" w:hanging="425"/>
    </w:pPr>
  </w:style>
  <w:style w:type="paragraph" w:customStyle="1" w:styleId="BoxPara">
    <w:name w:val="BoxPara"/>
    <w:aliases w:val="bp"/>
    <w:basedOn w:val="BoxText"/>
    <w:qFormat/>
    <w:rsid w:val="00AC687F"/>
    <w:pPr>
      <w:tabs>
        <w:tab w:val="right" w:pos="2268"/>
      </w:tabs>
      <w:ind w:left="2552" w:hanging="1418"/>
    </w:pPr>
  </w:style>
  <w:style w:type="paragraph" w:customStyle="1" w:styleId="BoxText">
    <w:name w:val="BoxText"/>
    <w:aliases w:val="bt"/>
    <w:basedOn w:val="OPCParaBase"/>
    <w:qFormat/>
    <w:rsid w:val="00AC687F"/>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AC687F"/>
  </w:style>
  <w:style w:type="character" w:customStyle="1" w:styleId="CharAmPartText">
    <w:name w:val="CharAmPartText"/>
    <w:basedOn w:val="OPCCharBase"/>
    <w:uiPriority w:val="1"/>
    <w:qFormat/>
    <w:rsid w:val="00AC687F"/>
  </w:style>
  <w:style w:type="character" w:customStyle="1" w:styleId="CharAmSchNo">
    <w:name w:val="CharAmSchNo"/>
    <w:basedOn w:val="OPCCharBase"/>
    <w:uiPriority w:val="1"/>
    <w:qFormat/>
    <w:rsid w:val="00AC687F"/>
  </w:style>
  <w:style w:type="character" w:customStyle="1" w:styleId="CharAmSchText">
    <w:name w:val="CharAmSchText"/>
    <w:basedOn w:val="OPCCharBase"/>
    <w:uiPriority w:val="1"/>
    <w:qFormat/>
    <w:rsid w:val="00AC687F"/>
  </w:style>
  <w:style w:type="character" w:customStyle="1" w:styleId="CharBoldItalic">
    <w:name w:val="CharBoldItalic"/>
    <w:basedOn w:val="OPCCharBase"/>
    <w:uiPriority w:val="1"/>
    <w:qFormat/>
    <w:rsid w:val="00AC687F"/>
    <w:rPr>
      <w:b/>
      <w:i/>
    </w:rPr>
  </w:style>
  <w:style w:type="character" w:customStyle="1" w:styleId="CharChapNo">
    <w:name w:val="CharChapNo"/>
    <w:basedOn w:val="OPCCharBase"/>
    <w:qFormat/>
    <w:rsid w:val="00AC687F"/>
  </w:style>
  <w:style w:type="character" w:customStyle="1" w:styleId="CharChapText">
    <w:name w:val="CharChapText"/>
    <w:basedOn w:val="OPCCharBase"/>
    <w:qFormat/>
    <w:rsid w:val="00AC687F"/>
  </w:style>
  <w:style w:type="character" w:customStyle="1" w:styleId="CharDivNo">
    <w:name w:val="CharDivNo"/>
    <w:basedOn w:val="OPCCharBase"/>
    <w:qFormat/>
    <w:rsid w:val="00AC687F"/>
  </w:style>
  <w:style w:type="character" w:customStyle="1" w:styleId="CharDivText">
    <w:name w:val="CharDivText"/>
    <w:basedOn w:val="OPCCharBase"/>
    <w:qFormat/>
    <w:rsid w:val="00AC687F"/>
  </w:style>
  <w:style w:type="character" w:customStyle="1" w:styleId="CharItalic">
    <w:name w:val="CharItalic"/>
    <w:basedOn w:val="OPCCharBase"/>
    <w:uiPriority w:val="1"/>
    <w:qFormat/>
    <w:rsid w:val="00AC687F"/>
    <w:rPr>
      <w:i/>
    </w:rPr>
  </w:style>
  <w:style w:type="character" w:customStyle="1" w:styleId="CharPartNo">
    <w:name w:val="CharPartNo"/>
    <w:basedOn w:val="OPCCharBase"/>
    <w:qFormat/>
    <w:rsid w:val="00AC687F"/>
  </w:style>
  <w:style w:type="character" w:customStyle="1" w:styleId="CharPartText">
    <w:name w:val="CharPartText"/>
    <w:basedOn w:val="OPCCharBase"/>
    <w:qFormat/>
    <w:rsid w:val="00AC687F"/>
  </w:style>
  <w:style w:type="character" w:customStyle="1" w:styleId="CharSectno">
    <w:name w:val="CharSectno"/>
    <w:basedOn w:val="OPCCharBase"/>
    <w:qFormat/>
    <w:rsid w:val="00AC687F"/>
  </w:style>
  <w:style w:type="character" w:customStyle="1" w:styleId="CharSubdNo">
    <w:name w:val="CharSubdNo"/>
    <w:basedOn w:val="OPCCharBase"/>
    <w:uiPriority w:val="1"/>
    <w:qFormat/>
    <w:rsid w:val="00AC687F"/>
  </w:style>
  <w:style w:type="character" w:customStyle="1" w:styleId="CharSubdText">
    <w:name w:val="CharSubdText"/>
    <w:basedOn w:val="OPCCharBase"/>
    <w:uiPriority w:val="1"/>
    <w:qFormat/>
    <w:rsid w:val="00AC687F"/>
  </w:style>
  <w:style w:type="paragraph" w:customStyle="1" w:styleId="Blocks">
    <w:name w:val="Blocks"/>
    <w:aliases w:val="bb"/>
    <w:basedOn w:val="OPCParaBase"/>
    <w:qFormat/>
    <w:rsid w:val="00AC687F"/>
    <w:pPr>
      <w:spacing w:line="240" w:lineRule="auto"/>
    </w:pPr>
    <w:rPr>
      <w:sz w:val="24"/>
    </w:rPr>
  </w:style>
  <w:style w:type="paragraph" w:customStyle="1" w:styleId="BoxHeadItalic">
    <w:name w:val="BoxHeadItalic"/>
    <w:aliases w:val="bhi"/>
    <w:basedOn w:val="BoxText"/>
    <w:next w:val="BoxStep"/>
    <w:qFormat/>
    <w:rsid w:val="00AC687F"/>
    <w:rPr>
      <w:i/>
    </w:rPr>
  </w:style>
  <w:style w:type="paragraph" w:customStyle="1" w:styleId="BoxNote">
    <w:name w:val="BoxNote"/>
    <w:aliases w:val="bn"/>
    <w:basedOn w:val="BoxText"/>
    <w:qFormat/>
    <w:rsid w:val="00AC687F"/>
    <w:pPr>
      <w:tabs>
        <w:tab w:val="left" w:pos="1985"/>
      </w:tabs>
      <w:spacing w:before="122" w:line="198" w:lineRule="exact"/>
      <w:ind w:left="2948" w:hanging="1814"/>
    </w:pPr>
    <w:rPr>
      <w:sz w:val="18"/>
    </w:rPr>
  </w:style>
  <w:style w:type="paragraph" w:customStyle="1" w:styleId="BoxStep">
    <w:name w:val="BoxStep"/>
    <w:aliases w:val="bs"/>
    <w:basedOn w:val="BoxText"/>
    <w:qFormat/>
    <w:rsid w:val="00AC687F"/>
    <w:pPr>
      <w:ind w:left="1985" w:hanging="851"/>
    </w:pPr>
  </w:style>
  <w:style w:type="paragraph" w:customStyle="1" w:styleId="Definition">
    <w:name w:val="Definition"/>
    <w:aliases w:val="dd"/>
    <w:basedOn w:val="OPCParaBase"/>
    <w:link w:val="DefinitionChar"/>
    <w:rsid w:val="00AC687F"/>
    <w:pPr>
      <w:spacing w:before="180" w:line="240" w:lineRule="auto"/>
      <w:ind w:left="1134"/>
    </w:pPr>
  </w:style>
  <w:style w:type="paragraph" w:customStyle="1" w:styleId="House">
    <w:name w:val="House"/>
    <w:basedOn w:val="OPCParaBase"/>
    <w:rsid w:val="00AC687F"/>
    <w:pPr>
      <w:spacing w:line="240" w:lineRule="auto"/>
    </w:pPr>
    <w:rPr>
      <w:sz w:val="28"/>
    </w:rPr>
  </w:style>
  <w:style w:type="paragraph" w:customStyle="1" w:styleId="paragraph">
    <w:name w:val="paragraph"/>
    <w:aliases w:val="a"/>
    <w:basedOn w:val="OPCParaBase"/>
    <w:link w:val="paragraphChar"/>
    <w:rsid w:val="00AC687F"/>
    <w:pPr>
      <w:tabs>
        <w:tab w:val="right" w:pos="1531"/>
      </w:tabs>
      <w:spacing w:before="40" w:line="240" w:lineRule="auto"/>
      <w:ind w:left="1644" w:hanging="1644"/>
    </w:pPr>
  </w:style>
  <w:style w:type="paragraph" w:customStyle="1" w:styleId="paragraphsub">
    <w:name w:val="paragraph(sub)"/>
    <w:aliases w:val="aa"/>
    <w:basedOn w:val="OPCParaBase"/>
    <w:rsid w:val="00AC687F"/>
    <w:pPr>
      <w:tabs>
        <w:tab w:val="right" w:pos="1985"/>
      </w:tabs>
      <w:spacing w:before="40" w:line="240" w:lineRule="auto"/>
      <w:ind w:left="2098" w:hanging="2098"/>
    </w:pPr>
  </w:style>
  <w:style w:type="paragraph" w:customStyle="1" w:styleId="Formula">
    <w:name w:val="Formula"/>
    <w:basedOn w:val="OPCParaBase"/>
    <w:rsid w:val="00AC687F"/>
    <w:pPr>
      <w:spacing w:line="240" w:lineRule="auto"/>
      <w:ind w:left="1134"/>
    </w:pPr>
    <w:rPr>
      <w:sz w:val="20"/>
    </w:rPr>
  </w:style>
  <w:style w:type="paragraph" w:customStyle="1" w:styleId="paragraphsub-sub">
    <w:name w:val="paragraph(sub-sub)"/>
    <w:aliases w:val="aaa"/>
    <w:basedOn w:val="OPCParaBase"/>
    <w:rsid w:val="00AC687F"/>
    <w:pPr>
      <w:tabs>
        <w:tab w:val="right" w:pos="2722"/>
      </w:tabs>
      <w:spacing w:before="40" w:line="240" w:lineRule="auto"/>
      <w:ind w:left="2835" w:hanging="2835"/>
    </w:pPr>
  </w:style>
  <w:style w:type="paragraph" w:customStyle="1" w:styleId="Item">
    <w:name w:val="Item"/>
    <w:aliases w:val="i"/>
    <w:basedOn w:val="OPCParaBase"/>
    <w:next w:val="ItemHead"/>
    <w:rsid w:val="00AC687F"/>
    <w:pPr>
      <w:keepLines/>
      <w:spacing w:before="80" w:line="240" w:lineRule="auto"/>
      <w:ind w:left="709"/>
    </w:pPr>
  </w:style>
  <w:style w:type="paragraph" w:customStyle="1" w:styleId="ItemHead">
    <w:name w:val="ItemHead"/>
    <w:aliases w:val="ih"/>
    <w:basedOn w:val="OPCParaBase"/>
    <w:next w:val="Item"/>
    <w:link w:val="ItemHeadChar"/>
    <w:rsid w:val="00AC687F"/>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AC687F"/>
    <w:pPr>
      <w:spacing w:before="240" w:line="240" w:lineRule="auto"/>
      <w:ind w:left="284" w:hanging="284"/>
    </w:pPr>
    <w:rPr>
      <w:i/>
      <w:sz w:val="24"/>
    </w:rPr>
  </w:style>
  <w:style w:type="paragraph" w:customStyle="1" w:styleId="notepara">
    <w:name w:val="note(para)"/>
    <w:aliases w:val="na"/>
    <w:basedOn w:val="OPCParaBase"/>
    <w:rsid w:val="00AC687F"/>
    <w:pPr>
      <w:spacing w:before="40" w:line="198" w:lineRule="exact"/>
      <w:ind w:left="2354" w:hanging="369"/>
    </w:pPr>
    <w:rPr>
      <w:sz w:val="18"/>
    </w:rPr>
  </w:style>
  <w:style w:type="paragraph" w:customStyle="1" w:styleId="LongT">
    <w:name w:val="LongT"/>
    <w:basedOn w:val="OPCParaBase"/>
    <w:rsid w:val="00AC687F"/>
    <w:pPr>
      <w:spacing w:line="240" w:lineRule="auto"/>
    </w:pPr>
    <w:rPr>
      <w:b/>
      <w:sz w:val="32"/>
    </w:rPr>
  </w:style>
  <w:style w:type="paragraph" w:customStyle="1" w:styleId="notemargin">
    <w:name w:val="note(margin)"/>
    <w:aliases w:val="nm"/>
    <w:basedOn w:val="OPCParaBase"/>
    <w:rsid w:val="00AC687F"/>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AC687F"/>
    <w:pPr>
      <w:spacing w:line="240" w:lineRule="auto"/>
      <w:jc w:val="right"/>
    </w:pPr>
    <w:rPr>
      <w:rFonts w:ascii="Arial" w:hAnsi="Arial"/>
      <w:b/>
      <w:i/>
    </w:rPr>
  </w:style>
  <w:style w:type="paragraph" w:customStyle="1" w:styleId="Page1">
    <w:name w:val="Page1"/>
    <w:basedOn w:val="OPCParaBase"/>
    <w:rsid w:val="00AC687F"/>
    <w:pPr>
      <w:spacing w:before="5600" w:line="240" w:lineRule="auto"/>
    </w:pPr>
    <w:rPr>
      <w:b/>
      <w:sz w:val="32"/>
    </w:rPr>
  </w:style>
  <w:style w:type="paragraph" w:customStyle="1" w:styleId="SOText">
    <w:name w:val="SO Text"/>
    <w:aliases w:val="sot"/>
    <w:link w:val="SOTextChar"/>
    <w:rsid w:val="00AC68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AC687F"/>
    <w:pPr>
      <w:tabs>
        <w:tab w:val="left" w:pos="2977"/>
      </w:tabs>
      <w:spacing w:before="180" w:line="240" w:lineRule="auto"/>
      <w:ind w:left="1985" w:hanging="851"/>
    </w:pPr>
  </w:style>
  <w:style w:type="paragraph" w:customStyle="1" w:styleId="Portfolio">
    <w:name w:val="Portfolio"/>
    <w:basedOn w:val="OPCParaBase"/>
    <w:rsid w:val="00AC687F"/>
    <w:pPr>
      <w:spacing w:line="240" w:lineRule="auto"/>
    </w:pPr>
    <w:rPr>
      <w:i/>
      <w:sz w:val="20"/>
    </w:rPr>
  </w:style>
  <w:style w:type="paragraph" w:customStyle="1" w:styleId="Reading">
    <w:name w:val="Reading"/>
    <w:basedOn w:val="OPCParaBase"/>
    <w:rsid w:val="00AC687F"/>
    <w:pPr>
      <w:spacing w:line="240" w:lineRule="auto"/>
    </w:pPr>
    <w:rPr>
      <w:i/>
      <w:sz w:val="20"/>
    </w:rPr>
  </w:style>
  <w:style w:type="character" w:customStyle="1" w:styleId="SOTextChar">
    <w:name w:val="SO Text Char"/>
    <w:aliases w:val="sot Char"/>
    <w:basedOn w:val="DefaultParagraphFont"/>
    <w:link w:val="SOText"/>
    <w:rsid w:val="00AC687F"/>
    <w:rPr>
      <w:rFonts w:eastAsiaTheme="minorHAnsi" w:cstheme="minorBidi"/>
      <w:sz w:val="22"/>
      <w:lang w:eastAsia="en-US"/>
    </w:rPr>
  </w:style>
  <w:style w:type="paragraph" w:customStyle="1" w:styleId="ShortT">
    <w:name w:val="ShortT"/>
    <w:basedOn w:val="OPCParaBase"/>
    <w:next w:val="Normal"/>
    <w:link w:val="ShortTChar"/>
    <w:qFormat/>
    <w:rsid w:val="00AC687F"/>
    <w:pPr>
      <w:spacing w:line="240" w:lineRule="auto"/>
    </w:pPr>
    <w:rPr>
      <w:b/>
      <w:sz w:val="40"/>
    </w:rPr>
  </w:style>
  <w:style w:type="paragraph" w:customStyle="1" w:styleId="Sponsor">
    <w:name w:val="Sponsor"/>
    <w:basedOn w:val="OPCParaBase"/>
    <w:rsid w:val="00AC687F"/>
    <w:pPr>
      <w:spacing w:line="240" w:lineRule="auto"/>
    </w:pPr>
    <w:rPr>
      <w:i/>
    </w:rPr>
  </w:style>
  <w:style w:type="paragraph" w:customStyle="1" w:styleId="Subitem">
    <w:name w:val="Subitem"/>
    <w:aliases w:val="iss"/>
    <w:basedOn w:val="OPCParaBase"/>
    <w:rsid w:val="00AC687F"/>
    <w:pPr>
      <w:spacing w:before="180" w:line="240" w:lineRule="auto"/>
      <w:ind w:left="709" w:hanging="709"/>
    </w:pPr>
  </w:style>
  <w:style w:type="paragraph" w:customStyle="1" w:styleId="subsection">
    <w:name w:val="subsection"/>
    <w:aliases w:val="ss"/>
    <w:basedOn w:val="OPCParaBase"/>
    <w:link w:val="subsectionChar"/>
    <w:rsid w:val="00AC687F"/>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AC687F"/>
    <w:pPr>
      <w:keepNext/>
      <w:keepLines/>
      <w:spacing w:before="240" w:line="240" w:lineRule="auto"/>
      <w:ind w:left="1134"/>
    </w:pPr>
    <w:rPr>
      <w:i/>
    </w:rPr>
  </w:style>
  <w:style w:type="paragraph" w:customStyle="1" w:styleId="Tablea">
    <w:name w:val="Table(a)"/>
    <w:aliases w:val="ta"/>
    <w:basedOn w:val="OPCParaBase"/>
    <w:rsid w:val="00AC687F"/>
    <w:pPr>
      <w:spacing w:before="60" w:line="240" w:lineRule="auto"/>
      <w:ind w:left="284" w:hanging="284"/>
    </w:pPr>
    <w:rPr>
      <w:sz w:val="20"/>
    </w:rPr>
  </w:style>
  <w:style w:type="paragraph" w:customStyle="1" w:styleId="Tablei">
    <w:name w:val="Table(i)"/>
    <w:aliases w:val="taa"/>
    <w:basedOn w:val="OPCParaBase"/>
    <w:rsid w:val="00AC687F"/>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AC687F"/>
    <w:pPr>
      <w:spacing w:before="122" w:line="198" w:lineRule="exact"/>
      <w:ind w:left="1843" w:hanging="709"/>
    </w:pPr>
    <w:rPr>
      <w:sz w:val="18"/>
    </w:rPr>
  </w:style>
  <w:style w:type="paragraph" w:customStyle="1" w:styleId="TLPnoteright">
    <w:name w:val="TLPnote(right)"/>
    <w:aliases w:val="nr"/>
    <w:basedOn w:val="OPCParaBase"/>
    <w:rsid w:val="00AC687F"/>
    <w:pPr>
      <w:spacing w:before="122" w:line="198" w:lineRule="exact"/>
      <w:ind w:left="1985" w:hanging="851"/>
      <w:jc w:val="right"/>
    </w:pPr>
    <w:rPr>
      <w:sz w:val="18"/>
    </w:rPr>
  </w:style>
  <w:style w:type="paragraph" w:customStyle="1" w:styleId="notetext">
    <w:name w:val="note(text)"/>
    <w:aliases w:val="n"/>
    <w:basedOn w:val="OPCParaBase"/>
    <w:rsid w:val="00AC687F"/>
    <w:pPr>
      <w:spacing w:before="122" w:line="240" w:lineRule="auto"/>
      <w:ind w:left="1985" w:hanging="851"/>
    </w:pPr>
    <w:rPr>
      <w:sz w:val="18"/>
    </w:rPr>
  </w:style>
  <w:style w:type="paragraph" w:customStyle="1" w:styleId="PageBreak">
    <w:name w:val="PageBreak"/>
    <w:aliases w:val="pb"/>
    <w:basedOn w:val="OPCParaBase"/>
    <w:rsid w:val="00AC687F"/>
    <w:pPr>
      <w:spacing w:line="240" w:lineRule="auto"/>
    </w:pPr>
    <w:rPr>
      <w:sz w:val="20"/>
    </w:rPr>
  </w:style>
  <w:style w:type="paragraph" w:customStyle="1" w:styleId="ParlAmend">
    <w:name w:val="ParlAmend"/>
    <w:aliases w:val="pp"/>
    <w:basedOn w:val="OPCParaBase"/>
    <w:rsid w:val="00AC687F"/>
    <w:pPr>
      <w:spacing w:before="240" w:line="240" w:lineRule="atLeast"/>
      <w:ind w:hanging="567"/>
    </w:pPr>
    <w:rPr>
      <w:sz w:val="24"/>
    </w:rPr>
  </w:style>
  <w:style w:type="paragraph" w:customStyle="1" w:styleId="Preamble">
    <w:name w:val="Preamble"/>
    <w:basedOn w:val="OPCParaBase"/>
    <w:next w:val="Normal"/>
    <w:rsid w:val="00AC687F"/>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AC687F"/>
    <w:pPr>
      <w:spacing w:line="240" w:lineRule="auto"/>
    </w:pPr>
    <w:rPr>
      <w:sz w:val="28"/>
    </w:rPr>
  </w:style>
  <w:style w:type="paragraph" w:customStyle="1" w:styleId="SubitemHead">
    <w:name w:val="SubitemHead"/>
    <w:aliases w:val="issh"/>
    <w:basedOn w:val="OPCParaBase"/>
    <w:rsid w:val="00AC68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687F"/>
    <w:pPr>
      <w:spacing w:before="40" w:line="240" w:lineRule="auto"/>
      <w:ind w:left="1134"/>
    </w:pPr>
  </w:style>
  <w:style w:type="paragraph" w:customStyle="1" w:styleId="TableAA">
    <w:name w:val="Table(AA)"/>
    <w:aliases w:val="taaa"/>
    <w:basedOn w:val="OPCParaBase"/>
    <w:rsid w:val="00AC687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C687F"/>
    <w:pPr>
      <w:spacing w:before="60" w:line="240" w:lineRule="atLeast"/>
    </w:pPr>
    <w:rPr>
      <w:sz w:val="20"/>
    </w:rPr>
  </w:style>
  <w:style w:type="paragraph" w:customStyle="1" w:styleId="TLPBoxTextnote">
    <w:name w:val="TLPBoxText(note"/>
    <w:aliases w:val="right)"/>
    <w:basedOn w:val="OPCParaBase"/>
    <w:rsid w:val="00AC68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687F"/>
    <w:pPr>
      <w:numPr>
        <w:numId w:val="22"/>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AC687F"/>
    <w:pPr>
      <w:spacing w:line="240" w:lineRule="exact"/>
      <w:ind w:left="284" w:hanging="284"/>
    </w:pPr>
    <w:rPr>
      <w:sz w:val="20"/>
    </w:rPr>
  </w:style>
  <w:style w:type="paragraph" w:customStyle="1" w:styleId="TofSectsHeading">
    <w:name w:val="TofSects(Heading)"/>
    <w:basedOn w:val="OPCParaBase"/>
    <w:rsid w:val="00AC687F"/>
    <w:pPr>
      <w:spacing w:before="240" w:after="120" w:line="240" w:lineRule="auto"/>
    </w:pPr>
    <w:rPr>
      <w:b/>
      <w:sz w:val="24"/>
    </w:rPr>
  </w:style>
  <w:style w:type="paragraph" w:customStyle="1" w:styleId="TofSectsSubdiv">
    <w:name w:val="TofSects(Subdiv)"/>
    <w:basedOn w:val="OPCParaBase"/>
    <w:rsid w:val="00AC687F"/>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AC687F"/>
    <w:pPr>
      <w:keepLines/>
      <w:spacing w:before="240" w:after="120" w:line="240" w:lineRule="auto"/>
      <w:ind w:left="794"/>
    </w:pPr>
    <w:rPr>
      <w:b/>
      <w:kern w:val="28"/>
      <w:sz w:val="20"/>
    </w:rPr>
  </w:style>
  <w:style w:type="paragraph" w:customStyle="1" w:styleId="TofSectsSection">
    <w:name w:val="TofSects(Section)"/>
    <w:basedOn w:val="OPCParaBase"/>
    <w:rsid w:val="00AC687F"/>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AC687F"/>
    <w:pPr>
      <w:spacing w:line="240" w:lineRule="auto"/>
    </w:pPr>
    <w:rPr>
      <w:rFonts w:ascii="Tahoma" w:hAnsi="Tahoma" w:cs="Tahoma"/>
      <w:sz w:val="16"/>
      <w:szCs w:val="16"/>
    </w:rPr>
  </w:style>
  <w:style w:type="paragraph" w:styleId="BlockText">
    <w:name w:val="Block Text"/>
    <w:rsid w:val="00066357"/>
    <w:pPr>
      <w:spacing w:after="120"/>
      <w:ind w:left="1440" w:right="1440"/>
    </w:pPr>
    <w:rPr>
      <w:sz w:val="22"/>
      <w:szCs w:val="24"/>
    </w:rPr>
  </w:style>
  <w:style w:type="paragraph" w:styleId="BodyText">
    <w:name w:val="Body Text"/>
    <w:rsid w:val="00066357"/>
    <w:pPr>
      <w:spacing w:after="120"/>
    </w:pPr>
    <w:rPr>
      <w:sz w:val="22"/>
      <w:szCs w:val="24"/>
    </w:rPr>
  </w:style>
  <w:style w:type="paragraph" w:styleId="BodyText2">
    <w:name w:val="Body Text 2"/>
    <w:rsid w:val="00066357"/>
    <w:pPr>
      <w:spacing w:after="120" w:line="480" w:lineRule="auto"/>
    </w:pPr>
    <w:rPr>
      <w:sz w:val="22"/>
      <w:szCs w:val="24"/>
    </w:rPr>
  </w:style>
  <w:style w:type="paragraph" w:styleId="BodyText3">
    <w:name w:val="Body Text 3"/>
    <w:rsid w:val="00066357"/>
    <w:pPr>
      <w:spacing w:after="120"/>
    </w:pPr>
    <w:rPr>
      <w:sz w:val="16"/>
      <w:szCs w:val="16"/>
    </w:rPr>
  </w:style>
  <w:style w:type="paragraph" w:styleId="BodyTextIndent">
    <w:name w:val="Body Text Indent"/>
    <w:rsid w:val="00066357"/>
    <w:pPr>
      <w:spacing w:after="120"/>
      <w:ind w:left="283"/>
    </w:pPr>
    <w:rPr>
      <w:sz w:val="22"/>
      <w:szCs w:val="24"/>
    </w:rPr>
  </w:style>
  <w:style w:type="paragraph" w:styleId="BodyTextIndent2">
    <w:name w:val="Body Text Indent 2"/>
    <w:rsid w:val="00066357"/>
    <w:pPr>
      <w:spacing w:after="120" w:line="480" w:lineRule="auto"/>
      <w:ind w:left="283"/>
    </w:pPr>
    <w:rPr>
      <w:sz w:val="22"/>
      <w:szCs w:val="24"/>
    </w:rPr>
  </w:style>
  <w:style w:type="paragraph" w:styleId="BodyTextIndent3">
    <w:name w:val="Body Text Indent 3"/>
    <w:rsid w:val="00066357"/>
    <w:pPr>
      <w:spacing w:after="120"/>
      <w:ind w:left="283"/>
    </w:pPr>
    <w:rPr>
      <w:sz w:val="16"/>
      <w:szCs w:val="16"/>
    </w:rPr>
  </w:style>
  <w:style w:type="paragraph" w:styleId="Caption">
    <w:name w:val="caption"/>
    <w:next w:val="Normal"/>
    <w:qFormat/>
    <w:rsid w:val="00066357"/>
    <w:pPr>
      <w:spacing w:before="120" w:after="120"/>
    </w:pPr>
    <w:rPr>
      <w:b/>
      <w:bCs/>
    </w:rPr>
  </w:style>
  <w:style w:type="paragraph" w:styleId="Closing">
    <w:name w:val="Closing"/>
    <w:rsid w:val="00066357"/>
    <w:pPr>
      <w:ind w:left="4252"/>
    </w:pPr>
    <w:rPr>
      <w:sz w:val="22"/>
      <w:szCs w:val="24"/>
    </w:rPr>
  </w:style>
  <w:style w:type="paragraph" w:styleId="CommentText">
    <w:name w:val="annotation text"/>
    <w:rsid w:val="00066357"/>
  </w:style>
  <w:style w:type="paragraph" w:styleId="CommentSubject">
    <w:name w:val="annotation subject"/>
    <w:next w:val="CommentText"/>
    <w:rsid w:val="00066357"/>
    <w:rPr>
      <w:b/>
      <w:bCs/>
      <w:szCs w:val="24"/>
    </w:rPr>
  </w:style>
  <w:style w:type="paragraph" w:styleId="Date">
    <w:name w:val="Date"/>
    <w:next w:val="Normal"/>
    <w:rsid w:val="00066357"/>
    <w:rPr>
      <w:sz w:val="22"/>
      <w:szCs w:val="24"/>
    </w:rPr>
  </w:style>
  <w:style w:type="paragraph" w:styleId="DocumentMap">
    <w:name w:val="Document Map"/>
    <w:rsid w:val="00066357"/>
    <w:pPr>
      <w:shd w:val="clear" w:color="auto" w:fill="000080"/>
    </w:pPr>
    <w:rPr>
      <w:rFonts w:ascii="Tahoma" w:hAnsi="Tahoma" w:cs="Tahoma"/>
      <w:sz w:val="22"/>
      <w:szCs w:val="24"/>
    </w:rPr>
  </w:style>
  <w:style w:type="paragraph" w:styleId="E-mailSignature">
    <w:name w:val="E-mail Signature"/>
    <w:rsid w:val="00066357"/>
    <w:rPr>
      <w:sz w:val="22"/>
      <w:szCs w:val="24"/>
    </w:rPr>
  </w:style>
  <w:style w:type="paragraph" w:styleId="EndnoteText">
    <w:name w:val="endnote text"/>
    <w:rsid w:val="00066357"/>
  </w:style>
  <w:style w:type="paragraph" w:styleId="EnvelopeAddress">
    <w:name w:val="envelope address"/>
    <w:rsid w:val="0006635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66357"/>
    <w:rPr>
      <w:rFonts w:ascii="Arial" w:hAnsi="Arial" w:cs="Arial"/>
    </w:rPr>
  </w:style>
  <w:style w:type="paragraph" w:styleId="Footer">
    <w:name w:val="footer"/>
    <w:link w:val="FooterChar"/>
    <w:rsid w:val="00AC687F"/>
    <w:pPr>
      <w:tabs>
        <w:tab w:val="center" w:pos="4153"/>
        <w:tab w:val="right" w:pos="8306"/>
      </w:tabs>
    </w:pPr>
    <w:rPr>
      <w:sz w:val="22"/>
      <w:szCs w:val="24"/>
    </w:rPr>
  </w:style>
  <w:style w:type="paragraph" w:styleId="FootnoteText">
    <w:name w:val="footnote text"/>
    <w:rsid w:val="00066357"/>
  </w:style>
  <w:style w:type="paragraph" w:styleId="Header">
    <w:name w:val="header"/>
    <w:basedOn w:val="OPCParaBase"/>
    <w:link w:val="HeaderChar"/>
    <w:unhideWhenUsed/>
    <w:rsid w:val="00AC687F"/>
    <w:pPr>
      <w:keepNext/>
      <w:keepLines/>
      <w:tabs>
        <w:tab w:val="center" w:pos="4150"/>
        <w:tab w:val="right" w:pos="8307"/>
      </w:tabs>
      <w:spacing w:line="160" w:lineRule="exact"/>
    </w:pPr>
    <w:rPr>
      <w:sz w:val="16"/>
    </w:rPr>
  </w:style>
  <w:style w:type="paragraph" w:styleId="HTMLAddress">
    <w:name w:val="HTML Address"/>
    <w:rsid w:val="00066357"/>
    <w:rPr>
      <w:i/>
      <w:iCs/>
      <w:sz w:val="22"/>
      <w:szCs w:val="24"/>
    </w:rPr>
  </w:style>
  <w:style w:type="paragraph" w:styleId="HTMLPreformatted">
    <w:name w:val="HTML Preformatted"/>
    <w:rsid w:val="00066357"/>
    <w:rPr>
      <w:rFonts w:ascii="Courier New" w:hAnsi="Courier New" w:cs="Courier New"/>
    </w:rPr>
  </w:style>
  <w:style w:type="paragraph" w:styleId="Index1">
    <w:name w:val="index 1"/>
    <w:next w:val="Normal"/>
    <w:rsid w:val="00066357"/>
    <w:pPr>
      <w:ind w:left="220" w:hanging="220"/>
    </w:pPr>
    <w:rPr>
      <w:sz w:val="22"/>
      <w:szCs w:val="24"/>
    </w:rPr>
  </w:style>
  <w:style w:type="paragraph" w:styleId="Index2">
    <w:name w:val="index 2"/>
    <w:next w:val="Normal"/>
    <w:rsid w:val="00066357"/>
    <w:pPr>
      <w:ind w:left="440" w:hanging="220"/>
    </w:pPr>
    <w:rPr>
      <w:sz w:val="22"/>
      <w:szCs w:val="24"/>
    </w:rPr>
  </w:style>
  <w:style w:type="paragraph" w:styleId="Index3">
    <w:name w:val="index 3"/>
    <w:next w:val="Normal"/>
    <w:rsid w:val="00066357"/>
    <w:pPr>
      <w:ind w:left="660" w:hanging="220"/>
    </w:pPr>
    <w:rPr>
      <w:sz w:val="22"/>
      <w:szCs w:val="24"/>
    </w:rPr>
  </w:style>
  <w:style w:type="paragraph" w:styleId="Index4">
    <w:name w:val="index 4"/>
    <w:next w:val="Normal"/>
    <w:rsid w:val="00066357"/>
    <w:pPr>
      <w:ind w:left="880" w:hanging="220"/>
    </w:pPr>
    <w:rPr>
      <w:sz w:val="22"/>
      <w:szCs w:val="24"/>
    </w:rPr>
  </w:style>
  <w:style w:type="paragraph" w:styleId="Index5">
    <w:name w:val="index 5"/>
    <w:next w:val="Normal"/>
    <w:rsid w:val="00066357"/>
    <w:pPr>
      <w:ind w:left="1100" w:hanging="220"/>
    </w:pPr>
    <w:rPr>
      <w:sz w:val="22"/>
      <w:szCs w:val="24"/>
    </w:rPr>
  </w:style>
  <w:style w:type="paragraph" w:styleId="Index6">
    <w:name w:val="index 6"/>
    <w:next w:val="Normal"/>
    <w:rsid w:val="00066357"/>
    <w:pPr>
      <w:ind w:left="1320" w:hanging="220"/>
    </w:pPr>
    <w:rPr>
      <w:sz w:val="22"/>
      <w:szCs w:val="24"/>
    </w:rPr>
  </w:style>
  <w:style w:type="paragraph" w:styleId="Index7">
    <w:name w:val="index 7"/>
    <w:next w:val="Normal"/>
    <w:rsid w:val="00066357"/>
    <w:pPr>
      <w:ind w:left="1540" w:hanging="220"/>
    </w:pPr>
    <w:rPr>
      <w:sz w:val="22"/>
      <w:szCs w:val="24"/>
    </w:rPr>
  </w:style>
  <w:style w:type="paragraph" w:styleId="Index8">
    <w:name w:val="index 8"/>
    <w:next w:val="Normal"/>
    <w:rsid w:val="00066357"/>
    <w:pPr>
      <w:ind w:left="1760" w:hanging="220"/>
    </w:pPr>
    <w:rPr>
      <w:sz w:val="22"/>
      <w:szCs w:val="24"/>
    </w:rPr>
  </w:style>
  <w:style w:type="paragraph" w:styleId="Index9">
    <w:name w:val="index 9"/>
    <w:next w:val="Normal"/>
    <w:rsid w:val="00066357"/>
    <w:pPr>
      <w:ind w:left="1980" w:hanging="220"/>
    </w:pPr>
    <w:rPr>
      <w:sz w:val="22"/>
      <w:szCs w:val="24"/>
    </w:rPr>
  </w:style>
  <w:style w:type="paragraph" w:styleId="IndexHeading">
    <w:name w:val="index heading"/>
    <w:next w:val="Index1"/>
    <w:rsid w:val="00066357"/>
    <w:rPr>
      <w:rFonts w:ascii="Arial" w:hAnsi="Arial" w:cs="Arial"/>
      <w:b/>
      <w:bCs/>
      <w:sz w:val="22"/>
      <w:szCs w:val="24"/>
    </w:rPr>
  </w:style>
  <w:style w:type="paragraph" w:styleId="List">
    <w:name w:val="List"/>
    <w:rsid w:val="00066357"/>
    <w:pPr>
      <w:ind w:left="283" w:hanging="283"/>
    </w:pPr>
    <w:rPr>
      <w:sz w:val="22"/>
      <w:szCs w:val="24"/>
    </w:rPr>
  </w:style>
  <w:style w:type="paragraph" w:styleId="List2">
    <w:name w:val="List 2"/>
    <w:rsid w:val="00066357"/>
    <w:pPr>
      <w:ind w:left="566" w:hanging="283"/>
    </w:pPr>
    <w:rPr>
      <w:sz w:val="22"/>
      <w:szCs w:val="24"/>
    </w:rPr>
  </w:style>
  <w:style w:type="paragraph" w:styleId="List3">
    <w:name w:val="List 3"/>
    <w:rsid w:val="00066357"/>
    <w:pPr>
      <w:ind w:left="849" w:hanging="283"/>
    </w:pPr>
    <w:rPr>
      <w:sz w:val="22"/>
      <w:szCs w:val="24"/>
    </w:rPr>
  </w:style>
  <w:style w:type="paragraph" w:styleId="List4">
    <w:name w:val="List 4"/>
    <w:rsid w:val="00066357"/>
    <w:pPr>
      <w:ind w:left="1132" w:hanging="283"/>
    </w:pPr>
    <w:rPr>
      <w:sz w:val="22"/>
      <w:szCs w:val="24"/>
    </w:rPr>
  </w:style>
  <w:style w:type="paragraph" w:styleId="List5">
    <w:name w:val="List 5"/>
    <w:rsid w:val="00066357"/>
    <w:pPr>
      <w:ind w:left="1415" w:hanging="283"/>
    </w:pPr>
    <w:rPr>
      <w:sz w:val="22"/>
      <w:szCs w:val="24"/>
    </w:rPr>
  </w:style>
  <w:style w:type="paragraph" w:styleId="ListBullet">
    <w:name w:val="List Bullet"/>
    <w:rsid w:val="00066357"/>
    <w:pPr>
      <w:tabs>
        <w:tab w:val="num" w:pos="2989"/>
      </w:tabs>
      <w:ind w:left="1225" w:firstLine="1043"/>
    </w:pPr>
    <w:rPr>
      <w:sz w:val="22"/>
      <w:szCs w:val="24"/>
    </w:rPr>
  </w:style>
  <w:style w:type="paragraph" w:styleId="ListBullet2">
    <w:name w:val="List Bullet 2"/>
    <w:rsid w:val="00066357"/>
    <w:pPr>
      <w:tabs>
        <w:tab w:val="num" w:pos="360"/>
      </w:tabs>
      <w:ind w:left="360" w:hanging="360"/>
    </w:pPr>
    <w:rPr>
      <w:sz w:val="22"/>
      <w:szCs w:val="24"/>
    </w:rPr>
  </w:style>
  <w:style w:type="paragraph" w:styleId="ListBullet3">
    <w:name w:val="List Bullet 3"/>
    <w:rsid w:val="00066357"/>
    <w:pPr>
      <w:tabs>
        <w:tab w:val="num" w:pos="360"/>
      </w:tabs>
      <w:ind w:left="360" w:hanging="360"/>
    </w:pPr>
    <w:rPr>
      <w:sz w:val="22"/>
      <w:szCs w:val="24"/>
    </w:rPr>
  </w:style>
  <w:style w:type="paragraph" w:styleId="ListBullet4">
    <w:name w:val="List Bullet 4"/>
    <w:rsid w:val="00066357"/>
    <w:pPr>
      <w:tabs>
        <w:tab w:val="num" w:pos="926"/>
      </w:tabs>
      <w:ind w:left="926" w:hanging="360"/>
    </w:pPr>
    <w:rPr>
      <w:sz w:val="22"/>
      <w:szCs w:val="24"/>
    </w:rPr>
  </w:style>
  <w:style w:type="paragraph" w:styleId="ListBullet5">
    <w:name w:val="List Bullet 5"/>
    <w:rsid w:val="00066357"/>
    <w:pPr>
      <w:tabs>
        <w:tab w:val="num" w:pos="1492"/>
      </w:tabs>
      <w:ind w:left="1492" w:hanging="360"/>
    </w:pPr>
    <w:rPr>
      <w:sz w:val="22"/>
      <w:szCs w:val="24"/>
    </w:rPr>
  </w:style>
  <w:style w:type="paragraph" w:styleId="ListContinue">
    <w:name w:val="List Continue"/>
    <w:rsid w:val="00066357"/>
    <w:pPr>
      <w:spacing w:after="120"/>
      <w:ind w:left="283"/>
    </w:pPr>
    <w:rPr>
      <w:sz w:val="22"/>
      <w:szCs w:val="24"/>
    </w:rPr>
  </w:style>
  <w:style w:type="paragraph" w:styleId="ListContinue2">
    <w:name w:val="List Continue 2"/>
    <w:rsid w:val="00066357"/>
    <w:pPr>
      <w:spacing w:after="120"/>
      <w:ind w:left="566"/>
    </w:pPr>
    <w:rPr>
      <w:sz w:val="22"/>
      <w:szCs w:val="24"/>
    </w:rPr>
  </w:style>
  <w:style w:type="paragraph" w:styleId="ListContinue3">
    <w:name w:val="List Continue 3"/>
    <w:rsid w:val="00066357"/>
    <w:pPr>
      <w:spacing w:after="120"/>
      <w:ind w:left="849"/>
    </w:pPr>
    <w:rPr>
      <w:sz w:val="22"/>
      <w:szCs w:val="24"/>
    </w:rPr>
  </w:style>
  <w:style w:type="paragraph" w:styleId="ListContinue4">
    <w:name w:val="List Continue 4"/>
    <w:rsid w:val="00066357"/>
    <w:pPr>
      <w:spacing w:after="120"/>
      <w:ind w:left="1132"/>
    </w:pPr>
    <w:rPr>
      <w:sz w:val="22"/>
      <w:szCs w:val="24"/>
    </w:rPr>
  </w:style>
  <w:style w:type="paragraph" w:styleId="ListContinue5">
    <w:name w:val="List Continue 5"/>
    <w:rsid w:val="00066357"/>
    <w:pPr>
      <w:spacing w:after="120"/>
      <w:ind w:left="1415"/>
    </w:pPr>
    <w:rPr>
      <w:sz w:val="22"/>
      <w:szCs w:val="24"/>
    </w:rPr>
  </w:style>
  <w:style w:type="paragraph" w:styleId="ListNumber">
    <w:name w:val="List Number"/>
    <w:rsid w:val="00066357"/>
    <w:pPr>
      <w:tabs>
        <w:tab w:val="num" w:pos="4242"/>
      </w:tabs>
      <w:ind w:left="3521" w:hanging="1043"/>
    </w:pPr>
    <w:rPr>
      <w:sz w:val="22"/>
      <w:szCs w:val="24"/>
    </w:rPr>
  </w:style>
  <w:style w:type="paragraph" w:styleId="ListNumber2">
    <w:name w:val="List Number 2"/>
    <w:rsid w:val="00066357"/>
    <w:pPr>
      <w:tabs>
        <w:tab w:val="num" w:pos="360"/>
      </w:tabs>
      <w:ind w:left="360" w:hanging="360"/>
    </w:pPr>
    <w:rPr>
      <w:sz w:val="22"/>
      <w:szCs w:val="24"/>
    </w:rPr>
  </w:style>
  <w:style w:type="paragraph" w:styleId="ListNumber3">
    <w:name w:val="List Number 3"/>
    <w:rsid w:val="00066357"/>
    <w:pPr>
      <w:tabs>
        <w:tab w:val="num" w:pos="360"/>
      </w:tabs>
      <w:ind w:left="360" w:hanging="360"/>
    </w:pPr>
    <w:rPr>
      <w:sz w:val="22"/>
      <w:szCs w:val="24"/>
    </w:rPr>
  </w:style>
  <w:style w:type="paragraph" w:styleId="ListNumber4">
    <w:name w:val="List Number 4"/>
    <w:rsid w:val="00066357"/>
    <w:pPr>
      <w:tabs>
        <w:tab w:val="num" w:pos="360"/>
      </w:tabs>
      <w:ind w:left="360" w:hanging="360"/>
    </w:pPr>
    <w:rPr>
      <w:sz w:val="22"/>
      <w:szCs w:val="24"/>
    </w:rPr>
  </w:style>
  <w:style w:type="paragraph" w:styleId="ListNumber5">
    <w:name w:val="List Number 5"/>
    <w:rsid w:val="00066357"/>
    <w:pPr>
      <w:tabs>
        <w:tab w:val="num" w:pos="1440"/>
      </w:tabs>
    </w:pPr>
    <w:rPr>
      <w:sz w:val="22"/>
      <w:szCs w:val="24"/>
    </w:rPr>
  </w:style>
  <w:style w:type="paragraph" w:styleId="MessageHeader">
    <w:name w:val="Message Header"/>
    <w:rsid w:val="000663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66357"/>
    <w:rPr>
      <w:sz w:val="24"/>
      <w:szCs w:val="24"/>
    </w:rPr>
  </w:style>
  <w:style w:type="paragraph" w:styleId="NormalIndent">
    <w:name w:val="Normal Indent"/>
    <w:rsid w:val="00066357"/>
    <w:pPr>
      <w:ind w:left="720"/>
    </w:pPr>
    <w:rPr>
      <w:sz w:val="22"/>
      <w:szCs w:val="24"/>
    </w:rPr>
  </w:style>
  <w:style w:type="paragraph" w:styleId="NoteHeading">
    <w:name w:val="Note Heading"/>
    <w:next w:val="Normal"/>
    <w:rsid w:val="00066357"/>
    <w:rPr>
      <w:sz w:val="22"/>
      <w:szCs w:val="24"/>
    </w:rPr>
  </w:style>
  <w:style w:type="paragraph" w:styleId="PlainText">
    <w:name w:val="Plain Text"/>
    <w:rsid w:val="00066357"/>
    <w:rPr>
      <w:rFonts w:ascii="Courier New" w:hAnsi="Courier New" w:cs="Courier New"/>
      <w:sz w:val="22"/>
    </w:rPr>
  </w:style>
  <w:style w:type="paragraph" w:styleId="Salutation">
    <w:name w:val="Salutation"/>
    <w:next w:val="Normal"/>
    <w:rsid w:val="00066357"/>
    <w:rPr>
      <w:sz w:val="22"/>
      <w:szCs w:val="24"/>
    </w:rPr>
  </w:style>
  <w:style w:type="paragraph" w:styleId="Signature">
    <w:name w:val="Signature"/>
    <w:rsid w:val="00066357"/>
    <w:pPr>
      <w:ind w:left="4252"/>
    </w:pPr>
    <w:rPr>
      <w:sz w:val="22"/>
      <w:szCs w:val="24"/>
    </w:rPr>
  </w:style>
  <w:style w:type="paragraph" w:styleId="Subtitle">
    <w:name w:val="Subtitle"/>
    <w:qFormat/>
    <w:rsid w:val="00066357"/>
    <w:pPr>
      <w:spacing w:after="60"/>
      <w:jc w:val="center"/>
    </w:pPr>
    <w:rPr>
      <w:rFonts w:ascii="Arial" w:hAnsi="Arial" w:cs="Arial"/>
      <w:sz w:val="24"/>
      <w:szCs w:val="24"/>
    </w:rPr>
  </w:style>
  <w:style w:type="paragraph" w:styleId="TableofAuthorities">
    <w:name w:val="table of authorities"/>
    <w:next w:val="Normal"/>
    <w:rsid w:val="00066357"/>
    <w:pPr>
      <w:ind w:left="220" w:hanging="220"/>
    </w:pPr>
    <w:rPr>
      <w:sz w:val="22"/>
      <w:szCs w:val="24"/>
    </w:rPr>
  </w:style>
  <w:style w:type="paragraph" w:styleId="TableofFigures">
    <w:name w:val="table of figures"/>
    <w:next w:val="Normal"/>
    <w:rsid w:val="00066357"/>
    <w:pPr>
      <w:ind w:left="440" w:hanging="440"/>
    </w:pPr>
    <w:rPr>
      <w:sz w:val="22"/>
      <w:szCs w:val="24"/>
    </w:rPr>
  </w:style>
  <w:style w:type="paragraph" w:styleId="Title">
    <w:name w:val="Title"/>
    <w:qFormat/>
    <w:rsid w:val="00066357"/>
    <w:pPr>
      <w:spacing w:before="240" w:after="60"/>
      <w:jc w:val="center"/>
    </w:pPr>
    <w:rPr>
      <w:rFonts w:ascii="Arial" w:hAnsi="Arial" w:cs="Arial"/>
      <w:b/>
      <w:bCs/>
      <w:kern w:val="28"/>
      <w:sz w:val="32"/>
      <w:szCs w:val="32"/>
    </w:rPr>
  </w:style>
  <w:style w:type="paragraph" w:styleId="TOAHeading">
    <w:name w:val="toa heading"/>
    <w:next w:val="Normal"/>
    <w:rsid w:val="00066357"/>
    <w:pPr>
      <w:spacing w:before="120"/>
    </w:pPr>
    <w:rPr>
      <w:rFonts w:ascii="Arial" w:hAnsi="Arial" w:cs="Arial"/>
      <w:b/>
      <w:bCs/>
      <w:sz w:val="24"/>
      <w:szCs w:val="24"/>
    </w:rPr>
  </w:style>
  <w:style w:type="paragraph" w:styleId="BodyTextFirstIndent">
    <w:name w:val="Body Text First Indent"/>
    <w:basedOn w:val="BodyText"/>
    <w:rsid w:val="00066357"/>
    <w:pPr>
      <w:ind w:firstLine="210"/>
    </w:pPr>
  </w:style>
  <w:style w:type="paragraph" w:styleId="BodyTextFirstIndent2">
    <w:name w:val="Body Text First Indent 2"/>
    <w:basedOn w:val="BodyTextIndent"/>
    <w:rsid w:val="00066357"/>
    <w:pPr>
      <w:ind w:firstLine="210"/>
    </w:pPr>
  </w:style>
  <w:style w:type="character" w:styleId="CommentReference">
    <w:name w:val="annotation reference"/>
    <w:rsid w:val="00066357"/>
    <w:rPr>
      <w:sz w:val="16"/>
      <w:szCs w:val="16"/>
    </w:rPr>
  </w:style>
  <w:style w:type="character" w:styleId="Emphasis">
    <w:name w:val="Emphasis"/>
    <w:qFormat/>
    <w:rsid w:val="00066357"/>
    <w:rPr>
      <w:i/>
      <w:iCs/>
    </w:rPr>
  </w:style>
  <w:style w:type="character" w:styleId="EndnoteReference">
    <w:name w:val="endnote reference"/>
    <w:rsid w:val="00066357"/>
    <w:rPr>
      <w:vertAlign w:val="superscript"/>
    </w:rPr>
  </w:style>
  <w:style w:type="character" w:styleId="FollowedHyperlink">
    <w:name w:val="FollowedHyperlink"/>
    <w:rsid w:val="00066357"/>
    <w:rPr>
      <w:color w:val="800080"/>
      <w:u w:val="single"/>
    </w:rPr>
  </w:style>
  <w:style w:type="character" w:styleId="FootnoteReference">
    <w:name w:val="footnote reference"/>
    <w:rsid w:val="00066357"/>
    <w:rPr>
      <w:vertAlign w:val="superscript"/>
    </w:rPr>
  </w:style>
  <w:style w:type="character" w:styleId="HTMLAcronym">
    <w:name w:val="HTML Acronym"/>
    <w:basedOn w:val="DefaultParagraphFont"/>
    <w:rsid w:val="00066357"/>
  </w:style>
  <w:style w:type="character" w:styleId="HTMLCite">
    <w:name w:val="HTML Cite"/>
    <w:rsid w:val="00066357"/>
    <w:rPr>
      <w:i/>
      <w:iCs/>
    </w:rPr>
  </w:style>
  <w:style w:type="character" w:styleId="HTMLCode">
    <w:name w:val="HTML Code"/>
    <w:rsid w:val="00066357"/>
    <w:rPr>
      <w:rFonts w:ascii="Courier New" w:hAnsi="Courier New" w:cs="Courier New"/>
      <w:sz w:val="20"/>
      <w:szCs w:val="20"/>
    </w:rPr>
  </w:style>
  <w:style w:type="character" w:styleId="HTMLDefinition">
    <w:name w:val="HTML Definition"/>
    <w:rsid w:val="00066357"/>
    <w:rPr>
      <w:i/>
      <w:iCs/>
    </w:rPr>
  </w:style>
  <w:style w:type="character" w:styleId="HTMLKeyboard">
    <w:name w:val="HTML Keyboard"/>
    <w:rsid w:val="00066357"/>
    <w:rPr>
      <w:rFonts w:ascii="Courier New" w:hAnsi="Courier New" w:cs="Courier New"/>
      <w:sz w:val="20"/>
      <w:szCs w:val="20"/>
    </w:rPr>
  </w:style>
  <w:style w:type="character" w:styleId="HTMLSample">
    <w:name w:val="HTML Sample"/>
    <w:rsid w:val="00066357"/>
    <w:rPr>
      <w:rFonts w:ascii="Courier New" w:hAnsi="Courier New" w:cs="Courier New"/>
    </w:rPr>
  </w:style>
  <w:style w:type="character" w:styleId="HTMLTypewriter">
    <w:name w:val="HTML Typewriter"/>
    <w:rsid w:val="00066357"/>
    <w:rPr>
      <w:rFonts w:ascii="Courier New" w:hAnsi="Courier New" w:cs="Courier New"/>
      <w:sz w:val="20"/>
      <w:szCs w:val="20"/>
    </w:rPr>
  </w:style>
  <w:style w:type="character" w:styleId="HTMLVariable">
    <w:name w:val="HTML Variable"/>
    <w:rsid w:val="00066357"/>
    <w:rPr>
      <w:i/>
      <w:iCs/>
    </w:rPr>
  </w:style>
  <w:style w:type="character" w:styleId="Hyperlink">
    <w:name w:val="Hyperlink"/>
    <w:rsid w:val="00066357"/>
    <w:rPr>
      <w:color w:val="0000FF"/>
      <w:u w:val="single"/>
    </w:rPr>
  </w:style>
  <w:style w:type="character" w:styleId="LineNumber">
    <w:name w:val="line number"/>
    <w:basedOn w:val="OPCCharBase"/>
    <w:uiPriority w:val="99"/>
    <w:unhideWhenUsed/>
    <w:rsid w:val="00AC687F"/>
    <w:rPr>
      <w:sz w:val="16"/>
    </w:rPr>
  </w:style>
  <w:style w:type="paragraph" w:styleId="MacroText">
    <w:name w:val="macro"/>
    <w:rsid w:val="0006635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066357"/>
  </w:style>
  <w:style w:type="character" w:styleId="Strong">
    <w:name w:val="Strong"/>
    <w:qFormat/>
    <w:rsid w:val="00066357"/>
    <w:rPr>
      <w:b/>
      <w:bCs/>
    </w:rPr>
  </w:style>
  <w:style w:type="paragraph" w:styleId="TOC1">
    <w:name w:val="toc 1"/>
    <w:basedOn w:val="OPCParaBase"/>
    <w:next w:val="Normal"/>
    <w:uiPriority w:val="39"/>
    <w:unhideWhenUsed/>
    <w:rsid w:val="00AC68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68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C68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C68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C687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C68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68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C68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C687F"/>
    <w:pPr>
      <w:keepLines/>
      <w:tabs>
        <w:tab w:val="right" w:pos="7088"/>
      </w:tabs>
      <w:spacing w:before="80" w:line="240" w:lineRule="auto"/>
      <w:ind w:left="851" w:right="567"/>
    </w:pPr>
    <w:rPr>
      <w:i/>
      <w:kern w:val="28"/>
      <w:sz w:val="20"/>
    </w:rPr>
  </w:style>
  <w:style w:type="paragraph" w:customStyle="1" w:styleId="CTA-">
    <w:name w:val="CTA -"/>
    <w:basedOn w:val="OPCParaBase"/>
    <w:rsid w:val="00AC687F"/>
    <w:pPr>
      <w:spacing w:before="60" w:line="240" w:lineRule="atLeast"/>
      <w:ind w:left="85" w:hanging="85"/>
    </w:pPr>
    <w:rPr>
      <w:sz w:val="20"/>
    </w:rPr>
  </w:style>
  <w:style w:type="paragraph" w:customStyle="1" w:styleId="CTA--">
    <w:name w:val="CTA --"/>
    <w:basedOn w:val="OPCParaBase"/>
    <w:next w:val="Normal"/>
    <w:rsid w:val="00AC687F"/>
    <w:pPr>
      <w:spacing w:before="60" w:line="240" w:lineRule="atLeast"/>
      <w:ind w:left="142" w:hanging="142"/>
    </w:pPr>
    <w:rPr>
      <w:sz w:val="20"/>
    </w:rPr>
  </w:style>
  <w:style w:type="paragraph" w:customStyle="1" w:styleId="CTA---">
    <w:name w:val="CTA ---"/>
    <w:basedOn w:val="OPCParaBase"/>
    <w:next w:val="Normal"/>
    <w:rsid w:val="00AC687F"/>
    <w:pPr>
      <w:spacing w:before="60" w:line="240" w:lineRule="atLeast"/>
      <w:ind w:left="198" w:hanging="198"/>
    </w:pPr>
    <w:rPr>
      <w:sz w:val="20"/>
    </w:rPr>
  </w:style>
  <w:style w:type="paragraph" w:customStyle="1" w:styleId="CTA----">
    <w:name w:val="CTA ----"/>
    <w:basedOn w:val="OPCParaBase"/>
    <w:next w:val="Normal"/>
    <w:rsid w:val="00AC687F"/>
    <w:pPr>
      <w:spacing w:before="60" w:line="240" w:lineRule="atLeast"/>
      <w:ind w:left="255" w:hanging="255"/>
    </w:pPr>
    <w:rPr>
      <w:sz w:val="20"/>
    </w:rPr>
  </w:style>
  <w:style w:type="paragraph" w:customStyle="1" w:styleId="CTA1a">
    <w:name w:val="CTA 1(a)"/>
    <w:basedOn w:val="OPCParaBase"/>
    <w:rsid w:val="00AC687F"/>
    <w:pPr>
      <w:tabs>
        <w:tab w:val="right" w:pos="414"/>
      </w:tabs>
      <w:spacing w:before="40" w:line="240" w:lineRule="atLeast"/>
      <w:ind w:left="675" w:hanging="675"/>
    </w:pPr>
    <w:rPr>
      <w:sz w:val="20"/>
    </w:rPr>
  </w:style>
  <w:style w:type="paragraph" w:customStyle="1" w:styleId="CTA1ai">
    <w:name w:val="CTA 1(a)(i)"/>
    <w:basedOn w:val="OPCParaBase"/>
    <w:rsid w:val="00AC687F"/>
    <w:pPr>
      <w:tabs>
        <w:tab w:val="right" w:pos="1004"/>
      </w:tabs>
      <w:spacing w:before="40" w:line="240" w:lineRule="atLeast"/>
      <w:ind w:left="1253" w:hanging="1253"/>
    </w:pPr>
    <w:rPr>
      <w:sz w:val="20"/>
    </w:rPr>
  </w:style>
  <w:style w:type="paragraph" w:customStyle="1" w:styleId="CTA2a">
    <w:name w:val="CTA 2(a)"/>
    <w:basedOn w:val="OPCParaBase"/>
    <w:rsid w:val="00AC687F"/>
    <w:pPr>
      <w:tabs>
        <w:tab w:val="right" w:pos="482"/>
      </w:tabs>
      <w:spacing w:before="40" w:line="240" w:lineRule="atLeast"/>
      <w:ind w:left="748" w:hanging="748"/>
    </w:pPr>
    <w:rPr>
      <w:sz w:val="20"/>
    </w:rPr>
  </w:style>
  <w:style w:type="paragraph" w:customStyle="1" w:styleId="CTA2ai">
    <w:name w:val="CTA 2(a)(i)"/>
    <w:basedOn w:val="OPCParaBase"/>
    <w:rsid w:val="00AC687F"/>
    <w:pPr>
      <w:tabs>
        <w:tab w:val="right" w:pos="1089"/>
      </w:tabs>
      <w:spacing w:before="40" w:line="240" w:lineRule="atLeast"/>
      <w:ind w:left="1327" w:hanging="1327"/>
    </w:pPr>
    <w:rPr>
      <w:sz w:val="20"/>
    </w:rPr>
  </w:style>
  <w:style w:type="paragraph" w:customStyle="1" w:styleId="CTA3a">
    <w:name w:val="CTA 3(a)"/>
    <w:basedOn w:val="OPCParaBase"/>
    <w:rsid w:val="00AC687F"/>
    <w:pPr>
      <w:tabs>
        <w:tab w:val="right" w:pos="556"/>
      </w:tabs>
      <w:spacing w:before="40" w:line="240" w:lineRule="atLeast"/>
      <w:ind w:left="805" w:hanging="805"/>
    </w:pPr>
    <w:rPr>
      <w:sz w:val="20"/>
    </w:rPr>
  </w:style>
  <w:style w:type="paragraph" w:customStyle="1" w:styleId="CTA3ai">
    <w:name w:val="CTA 3(a)(i)"/>
    <w:basedOn w:val="OPCParaBase"/>
    <w:rsid w:val="00AC687F"/>
    <w:pPr>
      <w:tabs>
        <w:tab w:val="right" w:pos="1140"/>
      </w:tabs>
      <w:spacing w:before="40" w:line="240" w:lineRule="atLeast"/>
      <w:ind w:left="1361" w:hanging="1361"/>
    </w:pPr>
    <w:rPr>
      <w:sz w:val="20"/>
    </w:rPr>
  </w:style>
  <w:style w:type="paragraph" w:customStyle="1" w:styleId="CTA4a">
    <w:name w:val="CTA 4(a)"/>
    <w:basedOn w:val="OPCParaBase"/>
    <w:rsid w:val="00AC687F"/>
    <w:pPr>
      <w:tabs>
        <w:tab w:val="right" w:pos="624"/>
      </w:tabs>
      <w:spacing w:before="40" w:line="240" w:lineRule="atLeast"/>
      <w:ind w:left="873" w:hanging="873"/>
    </w:pPr>
    <w:rPr>
      <w:sz w:val="20"/>
    </w:rPr>
  </w:style>
  <w:style w:type="paragraph" w:customStyle="1" w:styleId="CTA4ai">
    <w:name w:val="CTA 4(a)(i)"/>
    <w:basedOn w:val="OPCParaBase"/>
    <w:rsid w:val="00AC687F"/>
    <w:pPr>
      <w:tabs>
        <w:tab w:val="right" w:pos="1213"/>
      </w:tabs>
      <w:spacing w:before="40" w:line="240" w:lineRule="atLeast"/>
      <w:ind w:left="1452" w:hanging="1452"/>
    </w:pPr>
    <w:rPr>
      <w:sz w:val="20"/>
    </w:rPr>
  </w:style>
  <w:style w:type="paragraph" w:customStyle="1" w:styleId="CTACAPS">
    <w:name w:val="CTA CAPS"/>
    <w:basedOn w:val="OPCParaBase"/>
    <w:rsid w:val="00AC687F"/>
    <w:pPr>
      <w:spacing w:before="60" w:line="240" w:lineRule="atLeast"/>
    </w:pPr>
    <w:rPr>
      <w:sz w:val="20"/>
    </w:rPr>
  </w:style>
  <w:style w:type="paragraph" w:customStyle="1" w:styleId="CTAright">
    <w:name w:val="CTA right"/>
    <w:basedOn w:val="OPCParaBase"/>
    <w:rsid w:val="00AC687F"/>
    <w:pPr>
      <w:spacing w:before="60" w:line="240" w:lineRule="auto"/>
      <w:jc w:val="right"/>
    </w:pPr>
    <w:rPr>
      <w:sz w:val="20"/>
    </w:rPr>
  </w:style>
  <w:style w:type="paragraph" w:customStyle="1" w:styleId="ActHead1">
    <w:name w:val="ActHead 1"/>
    <w:aliases w:val="c"/>
    <w:basedOn w:val="OPCParaBase"/>
    <w:next w:val="Normal"/>
    <w:qFormat/>
    <w:rsid w:val="00AC68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68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68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68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68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68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68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68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687F"/>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AC687F"/>
    <w:pPr>
      <w:spacing w:before="240" w:line="240" w:lineRule="auto"/>
      <w:ind w:left="284" w:hanging="284"/>
    </w:pPr>
    <w:rPr>
      <w:b/>
      <w:i/>
      <w:kern w:val="28"/>
      <w:sz w:val="24"/>
    </w:rPr>
  </w:style>
  <w:style w:type="paragraph" w:customStyle="1" w:styleId="SOPara">
    <w:name w:val="SO Para"/>
    <w:aliases w:val="soa"/>
    <w:basedOn w:val="SOText"/>
    <w:link w:val="SOParaChar"/>
    <w:qFormat/>
    <w:rsid w:val="00AC687F"/>
    <w:pPr>
      <w:tabs>
        <w:tab w:val="right" w:pos="1786"/>
      </w:tabs>
      <w:spacing w:before="40"/>
      <w:ind w:left="2070" w:hanging="936"/>
    </w:pPr>
  </w:style>
  <w:style w:type="character" w:customStyle="1" w:styleId="SOParaChar">
    <w:name w:val="SO Para Char"/>
    <w:aliases w:val="soa Char"/>
    <w:basedOn w:val="DefaultParagraphFont"/>
    <w:link w:val="SOPara"/>
    <w:rsid w:val="00AC687F"/>
    <w:rPr>
      <w:rFonts w:eastAsiaTheme="minorHAnsi" w:cstheme="minorBidi"/>
      <w:sz w:val="22"/>
      <w:lang w:eastAsia="en-US"/>
    </w:rPr>
  </w:style>
  <w:style w:type="paragraph" w:customStyle="1" w:styleId="FileName">
    <w:name w:val="FileName"/>
    <w:basedOn w:val="Normal"/>
    <w:rsid w:val="00AC687F"/>
  </w:style>
  <w:style w:type="paragraph" w:customStyle="1" w:styleId="SOHeadBold">
    <w:name w:val="SO HeadBold"/>
    <w:aliases w:val="sohb"/>
    <w:basedOn w:val="SOText"/>
    <w:next w:val="SOText"/>
    <w:link w:val="SOHeadBoldChar"/>
    <w:qFormat/>
    <w:rsid w:val="00AC687F"/>
    <w:rPr>
      <w:b/>
    </w:rPr>
  </w:style>
  <w:style w:type="character" w:customStyle="1" w:styleId="SOHeadBoldChar">
    <w:name w:val="SO HeadBold Char"/>
    <w:aliases w:val="sohb Char"/>
    <w:basedOn w:val="DefaultParagraphFont"/>
    <w:link w:val="SOHeadBold"/>
    <w:rsid w:val="00AC68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C687F"/>
    <w:rPr>
      <w:i/>
    </w:rPr>
  </w:style>
  <w:style w:type="character" w:customStyle="1" w:styleId="SOHeadItalicChar">
    <w:name w:val="SO HeadItalic Char"/>
    <w:aliases w:val="sohi Char"/>
    <w:basedOn w:val="DefaultParagraphFont"/>
    <w:link w:val="SOHeadItalic"/>
    <w:rsid w:val="00AC687F"/>
    <w:rPr>
      <w:rFonts w:eastAsiaTheme="minorHAnsi" w:cstheme="minorBidi"/>
      <w:i/>
      <w:sz w:val="22"/>
      <w:lang w:eastAsia="en-US"/>
    </w:rPr>
  </w:style>
  <w:style w:type="paragraph" w:customStyle="1" w:styleId="SOBullet">
    <w:name w:val="SO Bullet"/>
    <w:aliases w:val="sotb"/>
    <w:basedOn w:val="SOText"/>
    <w:link w:val="SOBulletChar"/>
    <w:qFormat/>
    <w:rsid w:val="00AC687F"/>
    <w:pPr>
      <w:ind w:left="1559" w:hanging="425"/>
    </w:pPr>
  </w:style>
  <w:style w:type="character" w:customStyle="1" w:styleId="SOBulletChar">
    <w:name w:val="SO Bullet Char"/>
    <w:aliases w:val="sotb Char"/>
    <w:basedOn w:val="DefaultParagraphFont"/>
    <w:link w:val="SOBullet"/>
    <w:rsid w:val="00AC687F"/>
    <w:rPr>
      <w:rFonts w:eastAsiaTheme="minorHAnsi" w:cstheme="minorBidi"/>
      <w:sz w:val="22"/>
      <w:lang w:eastAsia="en-US"/>
    </w:rPr>
  </w:style>
  <w:style w:type="paragraph" w:customStyle="1" w:styleId="SOBulletNote">
    <w:name w:val="SO BulletNote"/>
    <w:aliases w:val="sonb"/>
    <w:basedOn w:val="SOTextNote"/>
    <w:link w:val="SOBulletNoteChar"/>
    <w:qFormat/>
    <w:rsid w:val="00AC687F"/>
    <w:pPr>
      <w:tabs>
        <w:tab w:val="left" w:pos="1560"/>
      </w:tabs>
      <w:ind w:left="2268" w:hanging="1134"/>
    </w:pPr>
  </w:style>
  <w:style w:type="character" w:customStyle="1" w:styleId="SOBulletNoteChar">
    <w:name w:val="SO BulletNote Char"/>
    <w:aliases w:val="sonb Char"/>
    <w:basedOn w:val="DefaultParagraphFont"/>
    <w:link w:val="SOBulletNote"/>
    <w:rsid w:val="00AC687F"/>
    <w:rPr>
      <w:rFonts w:eastAsiaTheme="minorHAnsi" w:cstheme="minorBidi"/>
      <w:sz w:val="18"/>
      <w:lang w:eastAsia="en-US"/>
    </w:rPr>
  </w:style>
  <w:style w:type="numbering" w:styleId="111111">
    <w:name w:val="Outline List 2"/>
    <w:basedOn w:val="NoList"/>
    <w:rsid w:val="00066357"/>
    <w:pPr>
      <w:numPr>
        <w:numId w:val="14"/>
      </w:numPr>
    </w:pPr>
  </w:style>
  <w:style w:type="numbering" w:styleId="1ai">
    <w:name w:val="Outline List 1"/>
    <w:basedOn w:val="NoList"/>
    <w:rsid w:val="00066357"/>
    <w:pPr>
      <w:numPr>
        <w:numId w:val="15"/>
      </w:numPr>
    </w:pPr>
  </w:style>
  <w:style w:type="numbering" w:styleId="ArticleSection">
    <w:name w:val="Outline List 3"/>
    <w:basedOn w:val="NoList"/>
    <w:rsid w:val="00066357"/>
    <w:pPr>
      <w:numPr>
        <w:numId w:val="16"/>
      </w:numPr>
    </w:pPr>
  </w:style>
  <w:style w:type="table" w:styleId="Table3Deffects1">
    <w:name w:val="Table 3D effects 1"/>
    <w:basedOn w:val="TableNormal"/>
    <w:rsid w:val="0006635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635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635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6635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635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635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635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635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635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635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635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635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635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635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635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6635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635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C687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663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635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635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635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635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635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635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635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635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635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635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635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63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635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635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635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663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6635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635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635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635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635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635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6635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635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635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AC687F"/>
    <w:rPr>
      <w:sz w:val="16"/>
    </w:rPr>
  </w:style>
  <w:style w:type="character" w:customStyle="1" w:styleId="ItemHeadChar">
    <w:name w:val="ItemHead Char"/>
    <w:aliases w:val="ih Char"/>
    <w:link w:val="ItemHead"/>
    <w:rsid w:val="00F6309D"/>
    <w:rPr>
      <w:rFonts w:ascii="Arial" w:hAnsi="Arial"/>
      <w:b/>
      <w:kern w:val="28"/>
      <w:sz w:val="24"/>
    </w:rPr>
  </w:style>
  <w:style w:type="character" w:customStyle="1" w:styleId="OPCCharBase">
    <w:name w:val="OPCCharBase"/>
    <w:uiPriority w:val="1"/>
    <w:qFormat/>
    <w:rsid w:val="00AC687F"/>
  </w:style>
  <w:style w:type="paragraph" w:customStyle="1" w:styleId="OPCParaBase">
    <w:name w:val="OPCParaBase"/>
    <w:qFormat/>
    <w:rsid w:val="00AC687F"/>
    <w:pPr>
      <w:spacing w:line="260" w:lineRule="atLeast"/>
    </w:pPr>
    <w:rPr>
      <w:sz w:val="22"/>
    </w:rPr>
  </w:style>
  <w:style w:type="paragraph" w:customStyle="1" w:styleId="noteToPara">
    <w:name w:val="noteToPara"/>
    <w:aliases w:val="ntp"/>
    <w:basedOn w:val="OPCParaBase"/>
    <w:rsid w:val="00AC687F"/>
    <w:pPr>
      <w:spacing w:before="122" w:line="198" w:lineRule="exact"/>
      <w:ind w:left="2353" w:hanging="709"/>
    </w:pPr>
    <w:rPr>
      <w:sz w:val="18"/>
    </w:rPr>
  </w:style>
  <w:style w:type="character" w:customStyle="1" w:styleId="FooterChar">
    <w:name w:val="Footer Char"/>
    <w:basedOn w:val="DefaultParagraphFont"/>
    <w:link w:val="Footer"/>
    <w:rsid w:val="00AC687F"/>
    <w:rPr>
      <w:sz w:val="22"/>
      <w:szCs w:val="24"/>
    </w:rPr>
  </w:style>
  <w:style w:type="table" w:customStyle="1" w:styleId="CFlag">
    <w:name w:val="CFlag"/>
    <w:basedOn w:val="TableNormal"/>
    <w:uiPriority w:val="99"/>
    <w:rsid w:val="00AC687F"/>
    <w:tblPr/>
  </w:style>
  <w:style w:type="paragraph" w:customStyle="1" w:styleId="SignCoverPageEnd">
    <w:name w:val="SignCoverPageEnd"/>
    <w:basedOn w:val="OPCParaBase"/>
    <w:next w:val="Normal"/>
    <w:rsid w:val="00AC68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687F"/>
    <w:pPr>
      <w:pBdr>
        <w:top w:val="single" w:sz="4" w:space="1" w:color="auto"/>
      </w:pBdr>
      <w:spacing w:before="360"/>
      <w:ind w:right="397"/>
      <w:jc w:val="both"/>
    </w:pPr>
  </w:style>
  <w:style w:type="paragraph" w:customStyle="1" w:styleId="ENotesHeading1">
    <w:name w:val="ENotesHeading 1"/>
    <w:aliases w:val="Enh1"/>
    <w:basedOn w:val="OPCParaBase"/>
    <w:next w:val="Normal"/>
    <w:rsid w:val="00AC687F"/>
    <w:pPr>
      <w:spacing w:before="120"/>
      <w:outlineLvl w:val="1"/>
    </w:pPr>
    <w:rPr>
      <w:b/>
      <w:sz w:val="28"/>
      <w:szCs w:val="28"/>
    </w:rPr>
  </w:style>
  <w:style w:type="paragraph" w:customStyle="1" w:styleId="ENotesHeading2">
    <w:name w:val="ENotesHeading 2"/>
    <w:aliases w:val="Enh2"/>
    <w:basedOn w:val="OPCParaBase"/>
    <w:next w:val="Normal"/>
    <w:rsid w:val="00AC687F"/>
    <w:pPr>
      <w:spacing w:before="120" w:after="120"/>
      <w:outlineLvl w:val="2"/>
    </w:pPr>
    <w:rPr>
      <w:b/>
      <w:sz w:val="24"/>
      <w:szCs w:val="28"/>
    </w:rPr>
  </w:style>
  <w:style w:type="paragraph" w:customStyle="1" w:styleId="CompiledActNo">
    <w:name w:val="CompiledActNo"/>
    <w:basedOn w:val="OPCParaBase"/>
    <w:next w:val="Normal"/>
    <w:rsid w:val="00AC687F"/>
    <w:rPr>
      <w:b/>
      <w:sz w:val="24"/>
      <w:szCs w:val="24"/>
    </w:rPr>
  </w:style>
  <w:style w:type="paragraph" w:customStyle="1" w:styleId="ENotesText">
    <w:name w:val="ENotesText"/>
    <w:aliases w:val="Ent"/>
    <w:basedOn w:val="OPCParaBase"/>
    <w:next w:val="Normal"/>
    <w:rsid w:val="00AC687F"/>
    <w:pPr>
      <w:spacing w:before="120"/>
    </w:pPr>
  </w:style>
  <w:style w:type="paragraph" w:customStyle="1" w:styleId="CompiledMadeUnder">
    <w:name w:val="CompiledMadeUnder"/>
    <w:basedOn w:val="OPCParaBase"/>
    <w:next w:val="Normal"/>
    <w:rsid w:val="00AC687F"/>
    <w:rPr>
      <w:i/>
      <w:sz w:val="24"/>
      <w:szCs w:val="24"/>
    </w:rPr>
  </w:style>
  <w:style w:type="paragraph" w:customStyle="1" w:styleId="Paragraphsub-sub-sub">
    <w:name w:val="Paragraph(sub-sub-sub)"/>
    <w:aliases w:val="aaaa"/>
    <w:basedOn w:val="OPCParaBase"/>
    <w:rsid w:val="00AC68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68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68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68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68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C687F"/>
    <w:pPr>
      <w:spacing w:before="60" w:line="240" w:lineRule="auto"/>
    </w:pPr>
    <w:rPr>
      <w:rFonts w:cs="Arial"/>
      <w:sz w:val="20"/>
      <w:szCs w:val="22"/>
    </w:rPr>
  </w:style>
  <w:style w:type="paragraph" w:customStyle="1" w:styleId="ActHead10">
    <w:name w:val="ActHead 10"/>
    <w:aliases w:val="sp"/>
    <w:basedOn w:val="OPCParaBase"/>
    <w:next w:val="ActHead3"/>
    <w:rsid w:val="00AC687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C687F"/>
    <w:rPr>
      <w:rFonts w:ascii="Tahoma" w:eastAsiaTheme="minorHAnsi" w:hAnsi="Tahoma" w:cs="Tahoma"/>
      <w:sz w:val="16"/>
      <w:szCs w:val="16"/>
      <w:lang w:eastAsia="en-US"/>
    </w:rPr>
  </w:style>
  <w:style w:type="paragraph" w:customStyle="1" w:styleId="NoteToSubpara">
    <w:name w:val="NoteToSubpara"/>
    <w:aliases w:val="nts"/>
    <w:basedOn w:val="OPCParaBase"/>
    <w:rsid w:val="00AC687F"/>
    <w:pPr>
      <w:spacing w:before="40" w:line="198" w:lineRule="exact"/>
      <w:ind w:left="2835" w:hanging="709"/>
    </w:pPr>
    <w:rPr>
      <w:sz w:val="18"/>
    </w:rPr>
  </w:style>
  <w:style w:type="paragraph" w:customStyle="1" w:styleId="ENoteTableHeading">
    <w:name w:val="ENoteTableHeading"/>
    <w:aliases w:val="enth"/>
    <w:basedOn w:val="OPCParaBase"/>
    <w:rsid w:val="00AC687F"/>
    <w:pPr>
      <w:keepNext/>
      <w:spacing w:before="60" w:line="240" w:lineRule="atLeast"/>
    </w:pPr>
    <w:rPr>
      <w:rFonts w:ascii="Arial" w:hAnsi="Arial"/>
      <w:b/>
      <w:sz w:val="16"/>
    </w:rPr>
  </w:style>
  <w:style w:type="paragraph" w:customStyle="1" w:styleId="ENoteTTi">
    <w:name w:val="ENoteTTi"/>
    <w:aliases w:val="entti"/>
    <w:basedOn w:val="OPCParaBase"/>
    <w:rsid w:val="00AC687F"/>
    <w:pPr>
      <w:keepNext/>
      <w:spacing w:before="60" w:line="240" w:lineRule="atLeast"/>
      <w:ind w:left="170"/>
    </w:pPr>
    <w:rPr>
      <w:sz w:val="16"/>
    </w:rPr>
  </w:style>
  <w:style w:type="paragraph" w:customStyle="1" w:styleId="ENoteTTIndentHeading">
    <w:name w:val="ENoteTTIndentHeading"/>
    <w:aliases w:val="enTTHi"/>
    <w:basedOn w:val="OPCParaBase"/>
    <w:rsid w:val="00AC68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687F"/>
    <w:pPr>
      <w:spacing w:before="60" w:line="240" w:lineRule="atLeast"/>
    </w:pPr>
    <w:rPr>
      <w:sz w:val="16"/>
    </w:rPr>
  </w:style>
  <w:style w:type="paragraph" w:customStyle="1" w:styleId="MadeunderText">
    <w:name w:val="MadeunderText"/>
    <w:basedOn w:val="OPCParaBase"/>
    <w:next w:val="CompiledMadeUnder"/>
    <w:rsid w:val="00AC687F"/>
    <w:pPr>
      <w:spacing w:before="240"/>
    </w:pPr>
    <w:rPr>
      <w:sz w:val="24"/>
      <w:szCs w:val="24"/>
    </w:rPr>
  </w:style>
  <w:style w:type="paragraph" w:customStyle="1" w:styleId="ENotesHeading3">
    <w:name w:val="ENotesHeading 3"/>
    <w:aliases w:val="Enh3"/>
    <w:basedOn w:val="OPCParaBase"/>
    <w:next w:val="Normal"/>
    <w:rsid w:val="00AC687F"/>
    <w:pPr>
      <w:keepNext/>
      <w:spacing w:before="120" w:line="240" w:lineRule="auto"/>
      <w:outlineLvl w:val="4"/>
    </w:pPr>
    <w:rPr>
      <w:b/>
      <w:szCs w:val="24"/>
    </w:rPr>
  </w:style>
  <w:style w:type="paragraph" w:customStyle="1" w:styleId="SubPartCASA">
    <w:name w:val="SubPart(CASA)"/>
    <w:aliases w:val="csp"/>
    <w:basedOn w:val="OPCParaBase"/>
    <w:next w:val="ActHead3"/>
    <w:rsid w:val="00AC687F"/>
    <w:pPr>
      <w:keepNext/>
      <w:keepLines/>
      <w:spacing w:before="280"/>
      <w:outlineLvl w:val="1"/>
    </w:pPr>
    <w:rPr>
      <w:b/>
      <w:kern w:val="28"/>
      <w:sz w:val="32"/>
    </w:rPr>
  </w:style>
  <w:style w:type="character" w:customStyle="1" w:styleId="CharSubPartTextCASA">
    <w:name w:val="CharSubPartText(CASA)"/>
    <w:basedOn w:val="OPCCharBase"/>
    <w:uiPriority w:val="1"/>
    <w:rsid w:val="00AC687F"/>
  </w:style>
  <w:style w:type="character" w:customStyle="1" w:styleId="CharSubPartNoCASA">
    <w:name w:val="CharSubPartNo(CASA)"/>
    <w:basedOn w:val="OPCCharBase"/>
    <w:uiPriority w:val="1"/>
    <w:rsid w:val="00AC687F"/>
  </w:style>
  <w:style w:type="paragraph" w:customStyle="1" w:styleId="ENoteTTIndentHeadingSub">
    <w:name w:val="ENoteTTIndentHeadingSub"/>
    <w:aliases w:val="enTTHis"/>
    <w:basedOn w:val="OPCParaBase"/>
    <w:rsid w:val="00AC687F"/>
    <w:pPr>
      <w:keepNext/>
      <w:spacing w:before="60" w:line="240" w:lineRule="atLeast"/>
      <w:ind w:left="340"/>
    </w:pPr>
    <w:rPr>
      <w:b/>
      <w:sz w:val="16"/>
    </w:rPr>
  </w:style>
  <w:style w:type="paragraph" w:customStyle="1" w:styleId="ENoteTTiSub">
    <w:name w:val="ENoteTTiSub"/>
    <w:aliases w:val="enttis"/>
    <w:basedOn w:val="OPCParaBase"/>
    <w:rsid w:val="00AC687F"/>
    <w:pPr>
      <w:keepNext/>
      <w:spacing w:before="60" w:line="240" w:lineRule="atLeast"/>
      <w:ind w:left="340"/>
    </w:pPr>
    <w:rPr>
      <w:sz w:val="16"/>
    </w:rPr>
  </w:style>
  <w:style w:type="paragraph" w:customStyle="1" w:styleId="SubDivisionMigration">
    <w:name w:val="SubDivisionMigration"/>
    <w:aliases w:val="sdm"/>
    <w:basedOn w:val="OPCParaBase"/>
    <w:rsid w:val="00AC68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687F"/>
    <w:pPr>
      <w:keepNext/>
      <w:keepLines/>
      <w:spacing w:before="240" w:line="240" w:lineRule="auto"/>
      <w:ind w:left="1134" w:hanging="1134"/>
    </w:pPr>
    <w:rPr>
      <w:b/>
      <w:sz w:val="28"/>
    </w:rPr>
  </w:style>
  <w:style w:type="paragraph" w:customStyle="1" w:styleId="FreeForm">
    <w:name w:val="FreeForm"/>
    <w:rsid w:val="00AC687F"/>
    <w:rPr>
      <w:rFonts w:ascii="Arial" w:eastAsiaTheme="minorHAnsi" w:hAnsi="Arial" w:cstheme="minorBidi"/>
      <w:sz w:val="22"/>
      <w:lang w:eastAsia="en-US"/>
    </w:rPr>
  </w:style>
  <w:style w:type="paragraph" w:customStyle="1" w:styleId="TableHeading">
    <w:name w:val="TableHeading"/>
    <w:aliases w:val="th"/>
    <w:basedOn w:val="OPCParaBase"/>
    <w:next w:val="Tabletext"/>
    <w:rsid w:val="00AC687F"/>
    <w:pPr>
      <w:keepNext/>
      <w:spacing w:before="60" w:line="240" w:lineRule="atLeast"/>
    </w:pPr>
    <w:rPr>
      <w:b/>
      <w:sz w:val="20"/>
    </w:rPr>
  </w:style>
  <w:style w:type="paragraph" w:styleId="Revision">
    <w:name w:val="Revision"/>
    <w:hidden/>
    <w:uiPriority w:val="99"/>
    <w:semiHidden/>
    <w:rsid w:val="001205A4"/>
    <w:rPr>
      <w:rFonts w:eastAsiaTheme="minorHAnsi" w:cstheme="minorBidi"/>
      <w:sz w:val="22"/>
      <w:lang w:eastAsia="en-US"/>
    </w:rPr>
  </w:style>
  <w:style w:type="character" w:customStyle="1" w:styleId="subsectionChar">
    <w:name w:val="subsection Char"/>
    <w:aliases w:val="ss Char"/>
    <w:basedOn w:val="DefaultParagraphFont"/>
    <w:link w:val="subsection"/>
    <w:rsid w:val="00E3102F"/>
    <w:rPr>
      <w:sz w:val="22"/>
    </w:rPr>
  </w:style>
  <w:style w:type="character" w:customStyle="1" w:styleId="paragraphChar">
    <w:name w:val="paragraph Char"/>
    <w:aliases w:val="a Char"/>
    <w:link w:val="paragraph"/>
    <w:rsid w:val="00E3102F"/>
    <w:rPr>
      <w:sz w:val="22"/>
    </w:rPr>
  </w:style>
  <w:style w:type="character" w:customStyle="1" w:styleId="ActHead5Char">
    <w:name w:val="ActHead 5 Char"/>
    <w:aliases w:val="s Char"/>
    <w:link w:val="ActHead5"/>
    <w:locked/>
    <w:rsid w:val="003011C0"/>
    <w:rPr>
      <w:b/>
      <w:kern w:val="28"/>
      <w:sz w:val="24"/>
    </w:rPr>
  </w:style>
  <w:style w:type="character" w:customStyle="1" w:styleId="ShortTChar">
    <w:name w:val="ShortT Char"/>
    <w:basedOn w:val="DefaultParagraphFont"/>
    <w:link w:val="ShortT"/>
    <w:rsid w:val="005B3AE8"/>
    <w:rPr>
      <w:b/>
      <w:sz w:val="40"/>
    </w:rPr>
  </w:style>
  <w:style w:type="paragraph" w:customStyle="1" w:styleId="EnStatement">
    <w:name w:val="EnStatement"/>
    <w:basedOn w:val="Normal"/>
    <w:rsid w:val="00AC687F"/>
    <w:pPr>
      <w:numPr>
        <w:numId w:val="23"/>
      </w:numPr>
    </w:pPr>
    <w:rPr>
      <w:rFonts w:eastAsia="Times New Roman" w:cs="Times New Roman"/>
      <w:lang w:eastAsia="en-AU"/>
    </w:rPr>
  </w:style>
  <w:style w:type="paragraph" w:customStyle="1" w:styleId="EnStatementHeading">
    <w:name w:val="EnStatementHeading"/>
    <w:basedOn w:val="Normal"/>
    <w:rsid w:val="00AC687F"/>
    <w:rPr>
      <w:rFonts w:eastAsia="Times New Roman" w:cs="Times New Roman"/>
      <w:b/>
      <w:lang w:eastAsia="en-AU"/>
    </w:rPr>
  </w:style>
  <w:style w:type="paragraph" w:customStyle="1" w:styleId="Transitional">
    <w:name w:val="Transitional"/>
    <w:aliases w:val="tr"/>
    <w:basedOn w:val="Normal"/>
    <w:next w:val="Normal"/>
    <w:rsid w:val="00AC687F"/>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EF71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424896">
      <w:bodyDiv w:val="1"/>
      <w:marLeft w:val="0"/>
      <w:marRight w:val="0"/>
      <w:marTop w:val="0"/>
      <w:marBottom w:val="0"/>
      <w:divBdr>
        <w:top w:val="none" w:sz="0" w:space="0" w:color="auto"/>
        <w:left w:val="none" w:sz="0" w:space="0" w:color="auto"/>
        <w:bottom w:val="none" w:sz="0" w:space="0" w:color="auto"/>
        <w:right w:val="none" w:sz="0" w:space="0" w:color="auto"/>
      </w:divBdr>
    </w:div>
    <w:div w:id="1604655141">
      <w:bodyDiv w:val="1"/>
      <w:marLeft w:val="0"/>
      <w:marRight w:val="0"/>
      <w:marTop w:val="0"/>
      <w:marBottom w:val="0"/>
      <w:divBdr>
        <w:top w:val="none" w:sz="0" w:space="0" w:color="auto"/>
        <w:left w:val="none" w:sz="0" w:space="0" w:color="auto"/>
        <w:bottom w:val="none" w:sz="0" w:space="0" w:color="auto"/>
        <w:right w:val="none" w:sz="0" w:space="0" w:color="auto"/>
      </w:divBdr>
      <w:divsChild>
        <w:div w:id="532691548">
          <w:marLeft w:val="0"/>
          <w:marRight w:val="0"/>
          <w:marTop w:val="0"/>
          <w:marBottom w:val="0"/>
          <w:divBdr>
            <w:top w:val="none" w:sz="0" w:space="0" w:color="auto"/>
            <w:left w:val="none" w:sz="0" w:space="0" w:color="auto"/>
            <w:bottom w:val="none" w:sz="0" w:space="0" w:color="auto"/>
            <w:right w:val="none" w:sz="0" w:space="0" w:color="auto"/>
          </w:divBdr>
        </w:div>
        <w:div w:id="1401752913">
          <w:marLeft w:val="0"/>
          <w:marRight w:val="0"/>
          <w:marTop w:val="0"/>
          <w:marBottom w:val="0"/>
          <w:divBdr>
            <w:top w:val="none" w:sz="0" w:space="0" w:color="auto"/>
            <w:left w:val="none" w:sz="0" w:space="0" w:color="auto"/>
            <w:bottom w:val="none" w:sz="0" w:space="0" w:color="auto"/>
            <w:right w:val="none" w:sz="0" w:space="0" w:color="auto"/>
          </w:divBdr>
        </w:div>
        <w:div w:id="1934776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2DF5-B76C-47CB-BEBD-FDC78D06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117</Pages>
  <Words>23372</Words>
  <Characters>113460</Characters>
  <Application>Microsoft Office Word</Application>
  <DocSecurity>0</DocSecurity>
  <PresentationFormat/>
  <Lines>3317</Lines>
  <Paragraphs>1932</Paragraphs>
  <ScaleCrop>false</ScaleCrop>
  <HeadingPairs>
    <vt:vector size="2" baseType="variant">
      <vt:variant>
        <vt:lpstr>Title</vt:lpstr>
      </vt:variant>
      <vt:variant>
        <vt:i4>1</vt:i4>
      </vt:variant>
    </vt:vector>
  </HeadingPairs>
  <TitlesOfParts>
    <vt:vector size="1" baseType="lpstr">
      <vt:lpstr>Future Fund Act 2006</vt:lpstr>
    </vt:vector>
  </TitlesOfParts>
  <Manager/>
  <Company/>
  <LinksUpToDate>false</LinksUpToDate>
  <CharactersWithSpaces>135998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Fund Act 2006</dc:title>
  <dc:subject/>
  <dc:creator/>
  <cp:keywords/>
  <dc:description/>
  <cp:lastModifiedBy/>
  <cp:revision>1</cp:revision>
  <cp:lastPrinted>2014-07-03T01:17:00Z</cp:lastPrinted>
  <dcterms:created xsi:type="dcterms:W3CDTF">2023-07-01T03:44:00Z</dcterms:created>
  <dcterms:modified xsi:type="dcterms:W3CDTF">2023-07-01T03:44:00Z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Future Fund Act 2006</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17</vt:lpwstr>
  </property>
  <property fmtid="{D5CDD505-2E9C-101B-9397-08002B2CF9AE}" pid="13" name="StartDate">
    <vt:lpwstr>29 June 2023</vt:lpwstr>
  </property>
  <property fmtid="{D5CDD505-2E9C-101B-9397-08002B2CF9AE}" pid="14" name="PreparedDate">
    <vt:filetime>2016-03-04T14:00:00Z</vt:filetime>
  </property>
  <property fmtid="{D5CDD505-2E9C-101B-9397-08002B2CF9AE}" pid="15" name="RegisteredDate">
    <vt:lpwstr>1 July 2023</vt:lpwstr>
  </property>
  <property fmtid="{D5CDD505-2E9C-101B-9397-08002B2CF9AE}" pid="16" name="IncludesUpTo">
    <vt:lpwstr>Act No. 40, 2023</vt:lpwstr>
  </property>
</Properties>
</file>