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623" w:rsidRPr="002707DF" w:rsidRDefault="00305623" w:rsidP="00231746">
      <w:bookmarkStart w:id="0" w:name="_GoBack"/>
      <w:bookmarkEnd w:id="0"/>
      <w:r w:rsidRPr="002707DF">
        <w:rPr>
          <w:noProof/>
        </w:rPr>
        <w:drawing>
          <wp:inline distT="0" distB="0" distL="0" distR="0" wp14:anchorId="5031FABA" wp14:editId="286C8052">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05623" w:rsidRPr="002707DF" w:rsidRDefault="00305623" w:rsidP="00231746">
      <w:pPr>
        <w:pStyle w:val="ShortT"/>
        <w:spacing w:before="240"/>
      </w:pPr>
      <w:r w:rsidRPr="002707DF">
        <w:t>Maritime Legislation Amendment Act 2007</w:t>
      </w:r>
    </w:p>
    <w:p w:rsidR="00305623" w:rsidRPr="002707DF" w:rsidRDefault="00305623" w:rsidP="00231746">
      <w:pPr>
        <w:pStyle w:val="CompiledActNo"/>
        <w:spacing w:before="240"/>
      </w:pPr>
      <w:r w:rsidRPr="002707DF">
        <w:t>No.</w:t>
      </w:r>
      <w:r w:rsidR="002707DF">
        <w:t> </w:t>
      </w:r>
      <w:r w:rsidRPr="002707DF">
        <w:t>150, 2007 as amended</w:t>
      </w:r>
    </w:p>
    <w:p w:rsidR="00305623" w:rsidRPr="002707DF" w:rsidRDefault="00C34DC9" w:rsidP="00231746">
      <w:pPr>
        <w:spacing w:before="1000"/>
        <w:rPr>
          <w:rFonts w:cs="Arial"/>
          <w:sz w:val="24"/>
        </w:rPr>
      </w:pPr>
      <w:r w:rsidRPr="002707DF">
        <w:rPr>
          <w:rFonts w:cs="Arial"/>
          <w:b/>
          <w:sz w:val="24"/>
        </w:rPr>
        <w:t>Compilation start date:</w:t>
      </w:r>
      <w:r w:rsidR="00305623" w:rsidRPr="002707DF">
        <w:rPr>
          <w:rFonts w:cs="Arial"/>
          <w:b/>
          <w:sz w:val="24"/>
        </w:rPr>
        <w:tab/>
      </w:r>
      <w:r w:rsidR="00305623" w:rsidRPr="002707DF">
        <w:rPr>
          <w:rFonts w:cs="Arial"/>
          <w:b/>
          <w:sz w:val="24"/>
        </w:rPr>
        <w:tab/>
      </w:r>
      <w:r w:rsidR="00305623" w:rsidRPr="002707DF">
        <w:rPr>
          <w:rFonts w:cs="Arial"/>
          <w:sz w:val="24"/>
        </w:rPr>
        <w:t>1</w:t>
      </w:r>
      <w:r w:rsidR="002707DF">
        <w:rPr>
          <w:rFonts w:cs="Arial"/>
          <w:sz w:val="24"/>
        </w:rPr>
        <w:t> </w:t>
      </w:r>
      <w:r w:rsidR="00305623" w:rsidRPr="002707DF">
        <w:rPr>
          <w:rFonts w:cs="Arial"/>
          <w:sz w:val="24"/>
        </w:rPr>
        <w:t>July 2013</w:t>
      </w:r>
    </w:p>
    <w:p w:rsidR="00305623" w:rsidRPr="002707DF" w:rsidRDefault="00305623" w:rsidP="00231746">
      <w:pPr>
        <w:spacing w:before="240"/>
        <w:rPr>
          <w:rFonts w:cs="Arial"/>
          <w:sz w:val="24"/>
        </w:rPr>
      </w:pPr>
      <w:r w:rsidRPr="002707DF">
        <w:rPr>
          <w:rFonts w:cs="Arial"/>
          <w:b/>
          <w:sz w:val="24"/>
        </w:rPr>
        <w:t>Includes amendments up to:</w:t>
      </w:r>
      <w:r w:rsidRPr="002707DF">
        <w:rPr>
          <w:rFonts w:cs="Arial"/>
          <w:b/>
          <w:sz w:val="24"/>
        </w:rPr>
        <w:tab/>
      </w:r>
      <w:r w:rsidRPr="002707DF">
        <w:rPr>
          <w:rFonts w:cs="Arial"/>
          <w:sz w:val="24"/>
        </w:rPr>
        <w:t>Act No.</w:t>
      </w:r>
      <w:r w:rsidR="002707DF">
        <w:rPr>
          <w:rFonts w:cs="Arial"/>
          <w:sz w:val="24"/>
        </w:rPr>
        <w:t> </w:t>
      </w:r>
      <w:r w:rsidRPr="002707DF">
        <w:rPr>
          <w:rFonts w:cs="Arial"/>
          <w:sz w:val="24"/>
        </w:rPr>
        <w:t>129, 2012</w:t>
      </w:r>
    </w:p>
    <w:p w:rsidR="00305623" w:rsidRPr="002707DF" w:rsidRDefault="00305623" w:rsidP="00231746">
      <w:pPr>
        <w:rPr>
          <w:b/>
          <w:szCs w:val="22"/>
        </w:rPr>
      </w:pPr>
    </w:p>
    <w:p w:rsidR="00305623" w:rsidRPr="002707DF" w:rsidRDefault="00305623" w:rsidP="00231746">
      <w:pPr>
        <w:pageBreakBefore/>
        <w:spacing w:before="280"/>
        <w:rPr>
          <w:rFonts w:cs="Arial"/>
          <w:b/>
          <w:sz w:val="32"/>
          <w:szCs w:val="32"/>
        </w:rPr>
      </w:pPr>
      <w:r w:rsidRPr="002707DF">
        <w:rPr>
          <w:rFonts w:cs="Arial"/>
          <w:b/>
          <w:sz w:val="32"/>
          <w:szCs w:val="32"/>
        </w:rPr>
        <w:lastRenderedPageBreak/>
        <w:t>About this compilation</w:t>
      </w:r>
    </w:p>
    <w:p w:rsidR="00305623" w:rsidRPr="002707DF" w:rsidRDefault="00305623" w:rsidP="00231746">
      <w:pPr>
        <w:spacing w:before="240"/>
        <w:rPr>
          <w:rFonts w:cs="Arial"/>
        </w:rPr>
      </w:pPr>
      <w:r w:rsidRPr="002707DF">
        <w:rPr>
          <w:rFonts w:cs="Arial"/>
          <w:b/>
          <w:szCs w:val="22"/>
        </w:rPr>
        <w:t>The compiled Act</w:t>
      </w:r>
    </w:p>
    <w:p w:rsidR="00305623" w:rsidRPr="002707DF" w:rsidRDefault="00305623" w:rsidP="00231746">
      <w:pPr>
        <w:spacing w:before="120" w:after="120"/>
        <w:rPr>
          <w:rFonts w:cs="Arial"/>
          <w:szCs w:val="22"/>
        </w:rPr>
      </w:pPr>
      <w:r w:rsidRPr="002707DF">
        <w:rPr>
          <w:rFonts w:cs="Arial"/>
          <w:szCs w:val="22"/>
        </w:rPr>
        <w:t xml:space="preserve">This is a compilation of the </w:t>
      </w:r>
      <w:r w:rsidRPr="002707DF">
        <w:rPr>
          <w:rFonts w:cs="Arial"/>
          <w:i/>
          <w:szCs w:val="22"/>
        </w:rPr>
        <w:fldChar w:fldCharType="begin"/>
      </w:r>
      <w:r w:rsidRPr="002707DF">
        <w:rPr>
          <w:rFonts w:cs="Arial"/>
          <w:i/>
          <w:szCs w:val="22"/>
        </w:rPr>
        <w:instrText xml:space="preserve"> STYLEREF  ShortT </w:instrText>
      </w:r>
      <w:r w:rsidRPr="002707DF">
        <w:rPr>
          <w:rFonts w:cs="Arial"/>
          <w:i/>
          <w:szCs w:val="22"/>
        </w:rPr>
        <w:fldChar w:fldCharType="separate"/>
      </w:r>
      <w:r w:rsidR="004D0304">
        <w:rPr>
          <w:rFonts w:cs="Arial"/>
          <w:i/>
          <w:noProof/>
          <w:szCs w:val="22"/>
        </w:rPr>
        <w:t>Maritime Legislation Amendment Act 2007</w:t>
      </w:r>
      <w:r w:rsidRPr="002707DF">
        <w:rPr>
          <w:rFonts w:cs="Arial"/>
          <w:i/>
          <w:szCs w:val="22"/>
        </w:rPr>
        <w:fldChar w:fldCharType="end"/>
      </w:r>
      <w:r w:rsidRPr="002707DF">
        <w:rPr>
          <w:rFonts w:cs="Arial"/>
          <w:szCs w:val="22"/>
        </w:rPr>
        <w:t xml:space="preserve"> as amended and in force on 1</w:t>
      </w:r>
      <w:r w:rsidR="002707DF">
        <w:rPr>
          <w:rFonts w:cs="Arial"/>
          <w:szCs w:val="22"/>
        </w:rPr>
        <w:t> </w:t>
      </w:r>
      <w:r w:rsidRPr="002707DF">
        <w:rPr>
          <w:rFonts w:cs="Arial"/>
          <w:szCs w:val="22"/>
        </w:rPr>
        <w:t>July 2013. It includes any amendment affecting the compiled Act to that date.</w:t>
      </w:r>
    </w:p>
    <w:p w:rsidR="00305623" w:rsidRPr="002707DF" w:rsidRDefault="00305623" w:rsidP="00231746">
      <w:pPr>
        <w:spacing w:after="120"/>
        <w:rPr>
          <w:rFonts w:cs="Arial"/>
          <w:szCs w:val="22"/>
        </w:rPr>
      </w:pPr>
      <w:r w:rsidRPr="002707DF">
        <w:rPr>
          <w:rFonts w:cs="Arial"/>
          <w:szCs w:val="22"/>
        </w:rPr>
        <w:t xml:space="preserve">This compilation was prepared on </w:t>
      </w:r>
      <w:r w:rsidR="00D177D2" w:rsidRPr="002707DF">
        <w:rPr>
          <w:rFonts w:cs="Arial"/>
          <w:szCs w:val="22"/>
        </w:rPr>
        <w:t>1</w:t>
      </w:r>
      <w:r w:rsidRPr="002707DF">
        <w:rPr>
          <w:rFonts w:cs="Arial"/>
          <w:szCs w:val="22"/>
        </w:rPr>
        <w:t>2</w:t>
      </w:r>
      <w:r w:rsidR="002707DF">
        <w:rPr>
          <w:rFonts w:cs="Arial"/>
          <w:szCs w:val="22"/>
        </w:rPr>
        <w:t> </w:t>
      </w:r>
      <w:r w:rsidRPr="002707DF">
        <w:rPr>
          <w:rFonts w:cs="Arial"/>
          <w:szCs w:val="22"/>
        </w:rPr>
        <w:t>July 2013.</w:t>
      </w:r>
    </w:p>
    <w:p w:rsidR="00305623" w:rsidRPr="002707DF" w:rsidRDefault="00305623" w:rsidP="00231746">
      <w:pPr>
        <w:spacing w:after="120"/>
        <w:rPr>
          <w:rFonts w:cs="Arial"/>
          <w:szCs w:val="22"/>
        </w:rPr>
      </w:pPr>
      <w:r w:rsidRPr="002707DF">
        <w:rPr>
          <w:rFonts w:cs="Arial"/>
          <w:szCs w:val="22"/>
        </w:rPr>
        <w:t xml:space="preserve">The notes at the end of this compilation (the </w:t>
      </w:r>
      <w:r w:rsidRPr="002707DF">
        <w:rPr>
          <w:rFonts w:cs="Arial"/>
          <w:b/>
          <w:i/>
          <w:szCs w:val="22"/>
        </w:rPr>
        <w:t>endnotes</w:t>
      </w:r>
      <w:r w:rsidRPr="002707DF">
        <w:rPr>
          <w:rFonts w:cs="Arial"/>
          <w:szCs w:val="22"/>
        </w:rPr>
        <w:t>) include information about amending Acts and instruments and the amendment history of each amended provision.</w:t>
      </w:r>
    </w:p>
    <w:p w:rsidR="00305623" w:rsidRPr="002707DF" w:rsidRDefault="00305623" w:rsidP="00231746">
      <w:pPr>
        <w:tabs>
          <w:tab w:val="left" w:pos="5640"/>
        </w:tabs>
        <w:spacing w:before="120" w:after="120"/>
        <w:rPr>
          <w:rFonts w:cs="Arial"/>
          <w:b/>
          <w:szCs w:val="22"/>
        </w:rPr>
      </w:pPr>
      <w:r w:rsidRPr="002707DF">
        <w:rPr>
          <w:rFonts w:cs="Arial"/>
          <w:b/>
          <w:szCs w:val="22"/>
        </w:rPr>
        <w:t>Uncommenced provisions and amendments</w:t>
      </w:r>
    </w:p>
    <w:p w:rsidR="00305623" w:rsidRPr="002707DF" w:rsidRDefault="00305623" w:rsidP="00231746">
      <w:pPr>
        <w:spacing w:after="120"/>
        <w:rPr>
          <w:rFonts w:cs="Arial"/>
          <w:szCs w:val="22"/>
        </w:rPr>
      </w:pPr>
      <w:r w:rsidRPr="002707DF">
        <w:rPr>
          <w:rFonts w:cs="Arial"/>
          <w:szCs w:val="22"/>
        </w:rPr>
        <w:t>If a provision of the compiled Act is affected by an uncommenced amendment, the text of the uncommenced amendment is set out in the endnotes.</w:t>
      </w:r>
    </w:p>
    <w:p w:rsidR="00305623" w:rsidRPr="002707DF" w:rsidRDefault="00305623" w:rsidP="00231746">
      <w:pPr>
        <w:spacing w:before="120" w:after="120"/>
        <w:rPr>
          <w:rFonts w:cs="Arial"/>
          <w:b/>
          <w:szCs w:val="22"/>
        </w:rPr>
      </w:pPr>
      <w:r w:rsidRPr="002707DF">
        <w:rPr>
          <w:rFonts w:cs="Arial"/>
          <w:b/>
          <w:szCs w:val="22"/>
        </w:rPr>
        <w:t>Application, saving and transitional provisions for amendments</w:t>
      </w:r>
    </w:p>
    <w:p w:rsidR="00305623" w:rsidRPr="002707DF" w:rsidRDefault="00305623" w:rsidP="00231746">
      <w:pPr>
        <w:spacing w:after="120"/>
        <w:rPr>
          <w:rFonts w:cs="Arial"/>
          <w:szCs w:val="22"/>
        </w:rPr>
      </w:pPr>
      <w:r w:rsidRPr="002707DF">
        <w:rPr>
          <w:rFonts w:cs="Arial"/>
          <w:szCs w:val="22"/>
        </w:rPr>
        <w:t>If the operation of an amendment is affected by an application, saving or transitional provision, the provision is identified in the endnotes.</w:t>
      </w:r>
    </w:p>
    <w:p w:rsidR="00305623" w:rsidRPr="002707DF" w:rsidRDefault="00305623" w:rsidP="00231746">
      <w:pPr>
        <w:spacing w:before="120" w:after="120"/>
        <w:rPr>
          <w:rFonts w:cs="Arial"/>
          <w:b/>
          <w:szCs w:val="22"/>
        </w:rPr>
      </w:pPr>
      <w:r w:rsidRPr="002707DF">
        <w:rPr>
          <w:rFonts w:cs="Arial"/>
          <w:b/>
          <w:szCs w:val="22"/>
        </w:rPr>
        <w:t>Modifications</w:t>
      </w:r>
    </w:p>
    <w:p w:rsidR="00305623" w:rsidRPr="002707DF" w:rsidRDefault="00305623" w:rsidP="00231746">
      <w:pPr>
        <w:spacing w:after="120"/>
        <w:rPr>
          <w:rFonts w:cs="Arial"/>
          <w:szCs w:val="22"/>
        </w:rPr>
      </w:pPr>
      <w:r w:rsidRPr="002707DF">
        <w:rPr>
          <w:rFonts w:cs="Arial"/>
          <w:szCs w:val="22"/>
        </w:rPr>
        <w:t xml:space="preserve">If a provision of the compiled Act is affected by a textual modification that is in force, the text of the modifying provision is set out in the endnotes. </w:t>
      </w:r>
    </w:p>
    <w:p w:rsidR="00305623" w:rsidRPr="002707DF" w:rsidRDefault="00305623" w:rsidP="00231746">
      <w:pPr>
        <w:spacing w:before="80" w:after="120"/>
        <w:rPr>
          <w:rFonts w:cs="Arial"/>
          <w:b/>
          <w:szCs w:val="22"/>
        </w:rPr>
      </w:pPr>
      <w:r w:rsidRPr="002707DF">
        <w:rPr>
          <w:rFonts w:cs="Arial"/>
          <w:b/>
          <w:szCs w:val="22"/>
        </w:rPr>
        <w:t>Provisions ceasing to have effect</w:t>
      </w:r>
    </w:p>
    <w:p w:rsidR="00305623" w:rsidRPr="002707DF" w:rsidRDefault="00305623" w:rsidP="00231746">
      <w:pPr>
        <w:spacing w:after="120"/>
        <w:rPr>
          <w:rFonts w:cs="Arial"/>
        </w:rPr>
      </w:pPr>
      <w:r w:rsidRPr="002707DF">
        <w:rPr>
          <w:rFonts w:cs="Arial"/>
          <w:szCs w:val="22"/>
        </w:rPr>
        <w:t>If a provision of the compiled Act has expired or otherwise ceased to have effect in accordance with a provision of the Act, details of the provision are set out in the endnotes.</w:t>
      </w:r>
    </w:p>
    <w:p w:rsidR="00305623" w:rsidRPr="002707DF" w:rsidRDefault="00305623" w:rsidP="00231746">
      <w:pPr>
        <w:pStyle w:val="Header"/>
        <w:tabs>
          <w:tab w:val="clear" w:pos="4150"/>
          <w:tab w:val="clear" w:pos="8307"/>
        </w:tabs>
      </w:pPr>
      <w:r w:rsidRPr="002707DF">
        <w:rPr>
          <w:rStyle w:val="CharAmSchNo"/>
        </w:rPr>
        <w:t xml:space="preserve"> </w:t>
      </w:r>
      <w:r w:rsidRPr="002707DF">
        <w:rPr>
          <w:rStyle w:val="CharAmSchText"/>
        </w:rPr>
        <w:t xml:space="preserve"> </w:t>
      </w:r>
    </w:p>
    <w:p w:rsidR="00305623" w:rsidRPr="002707DF" w:rsidRDefault="00305623" w:rsidP="00231746">
      <w:pPr>
        <w:pStyle w:val="Header"/>
        <w:tabs>
          <w:tab w:val="clear" w:pos="4150"/>
          <w:tab w:val="clear" w:pos="8307"/>
        </w:tabs>
      </w:pPr>
      <w:r w:rsidRPr="002707DF">
        <w:rPr>
          <w:rStyle w:val="CharAmPartNo"/>
        </w:rPr>
        <w:t xml:space="preserve"> </w:t>
      </w:r>
      <w:r w:rsidRPr="002707DF">
        <w:rPr>
          <w:rStyle w:val="CharAmPartText"/>
        </w:rPr>
        <w:t xml:space="preserve"> </w:t>
      </w:r>
    </w:p>
    <w:p w:rsidR="00305623" w:rsidRPr="002707DF" w:rsidRDefault="00305623" w:rsidP="00231746">
      <w:pPr>
        <w:pStyle w:val="Header"/>
        <w:tabs>
          <w:tab w:val="clear" w:pos="4150"/>
          <w:tab w:val="clear" w:pos="8307"/>
        </w:tabs>
      </w:pPr>
      <w:r w:rsidRPr="002707DF">
        <w:t xml:space="preserve">  </w:t>
      </w:r>
    </w:p>
    <w:p w:rsidR="00C34DC9" w:rsidRPr="002707DF" w:rsidRDefault="00C34DC9" w:rsidP="00C34DC9">
      <w:pPr>
        <w:sectPr w:rsidR="00C34DC9" w:rsidRPr="002707DF" w:rsidSect="00B7507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617ADC" w:rsidRPr="002707DF" w:rsidRDefault="00617ADC">
      <w:pPr>
        <w:rPr>
          <w:sz w:val="36"/>
        </w:rPr>
      </w:pPr>
      <w:r w:rsidRPr="002707DF">
        <w:rPr>
          <w:sz w:val="36"/>
        </w:rPr>
        <w:lastRenderedPageBreak/>
        <w:t>Contents</w:t>
      </w:r>
    </w:p>
    <w:p w:rsidR="002707DF" w:rsidRDefault="00BB129D">
      <w:pPr>
        <w:pStyle w:val="TOC5"/>
        <w:rPr>
          <w:rFonts w:asciiTheme="minorHAnsi" w:eastAsiaTheme="minorEastAsia" w:hAnsiTheme="minorHAnsi" w:cstheme="minorBidi"/>
          <w:noProof/>
          <w:kern w:val="0"/>
          <w:sz w:val="22"/>
          <w:szCs w:val="22"/>
        </w:rPr>
      </w:pPr>
      <w:r w:rsidRPr="002707DF">
        <w:rPr>
          <w:iCs/>
          <w:szCs w:val="26"/>
        </w:rPr>
        <w:fldChar w:fldCharType="begin"/>
      </w:r>
      <w:r w:rsidRPr="002707DF">
        <w:instrText xml:space="preserve"> TOC \o "1-9" </w:instrText>
      </w:r>
      <w:r w:rsidRPr="002707DF">
        <w:rPr>
          <w:iCs/>
          <w:szCs w:val="26"/>
        </w:rPr>
        <w:fldChar w:fldCharType="separate"/>
      </w:r>
      <w:r w:rsidR="002707DF">
        <w:rPr>
          <w:noProof/>
        </w:rPr>
        <w:t>1</w:t>
      </w:r>
      <w:r w:rsidR="002707DF">
        <w:rPr>
          <w:noProof/>
        </w:rPr>
        <w:tab/>
        <w:t>Short title</w:t>
      </w:r>
      <w:r w:rsidR="002707DF" w:rsidRPr="002707DF">
        <w:rPr>
          <w:noProof/>
        </w:rPr>
        <w:tab/>
      </w:r>
      <w:r w:rsidR="002707DF" w:rsidRPr="002707DF">
        <w:rPr>
          <w:noProof/>
        </w:rPr>
        <w:fldChar w:fldCharType="begin"/>
      </w:r>
      <w:r w:rsidR="002707DF" w:rsidRPr="002707DF">
        <w:rPr>
          <w:noProof/>
        </w:rPr>
        <w:instrText xml:space="preserve"> PAGEREF _Toc361385704 \h </w:instrText>
      </w:r>
      <w:r w:rsidR="002707DF" w:rsidRPr="002707DF">
        <w:rPr>
          <w:noProof/>
        </w:rPr>
      </w:r>
      <w:r w:rsidR="002707DF" w:rsidRPr="002707DF">
        <w:rPr>
          <w:noProof/>
        </w:rPr>
        <w:fldChar w:fldCharType="separate"/>
      </w:r>
      <w:r w:rsidR="004D0304">
        <w:rPr>
          <w:noProof/>
        </w:rPr>
        <w:t>1</w:t>
      </w:r>
      <w:r w:rsidR="002707DF" w:rsidRPr="002707DF">
        <w:rPr>
          <w:noProof/>
        </w:rPr>
        <w:fldChar w:fldCharType="end"/>
      </w:r>
    </w:p>
    <w:p w:rsidR="002707DF" w:rsidRDefault="002707DF">
      <w:pPr>
        <w:pStyle w:val="TOC5"/>
        <w:rPr>
          <w:rFonts w:asciiTheme="minorHAnsi" w:eastAsiaTheme="minorEastAsia" w:hAnsiTheme="minorHAnsi" w:cstheme="minorBidi"/>
          <w:noProof/>
          <w:kern w:val="0"/>
          <w:sz w:val="22"/>
          <w:szCs w:val="22"/>
        </w:rPr>
      </w:pPr>
      <w:r>
        <w:rPr>
          <w:noProof/>
        </w:rPr>
        <w:t>2</w:t>
      </w:r>
      <w:r>
        <w:rPr>
          <w:noProof/>
        </w:rPr>
        <w:tab/>
        <w:t>Commencement</w:t>
      </w:r>
      <w:r w:rsidRPr="002707DF">
        <w:rPr>
          <w:noProof/>
        </w:rPr>
        <w:tab/>
      </w:r>
      <w:r w:rsidRPr="002707DF">
        <w:rPr>
          <w:noProof/>
        </w:rPr>
        <w:fldChar w:fldCharType="begin"/>
      </w:r>
      <w:r w:rsidRPr="002707DF">
        <w:rPr>
          <w:noProof/>
        </w:rPr>
        <w:instrText xml:space="preserve"> PAGEREF _Toc361385705 \h </w:instrText>
      </w:r>
      <w:r w:rsidRPr="002707DF">
        <w:rPr>
          <w:noProof/>
        </w:rPr>
      </w:r>
      <w:r w:rsidRPr="002707DF">
        <w:rPr>
          <w:noProof/>
        </w:rPr>
        <w:fldChar w:fldCharType="separate"/>
      </w:r>
      <w:r w:rsidR="004D0304">
        <w:rPr>
          <w:noProof/>
        </w:rPr>
        <w:t>1</w:t>
      </w:r>
      <w:r w:rsidRPr="002707DF">
        <w:rPr>
          <w:noProof/>
        </w:rPr>
        <w:fldChar w:fldCharType="end"/>
      </w:r>
    </w:p>
    <w:p w:rsidR="002707DF" w:rsidRDefault="002707DF">
      <w:pPr>
        <w:pStyle w:val="TOC5"/>
        <w:rPr>
          <w:rFonts w:asciiTheme="minorHAnsi" w:eastAsiaTheme="minorEastAsia" w:hAnsiTheme="minorHAnsi" w:cstheme="minorBidi"/>
          <w:noProof/>
          <w:kern w:val="0"/>
          <w:sz w:val="22"/>
          <w:szCs w:val="22"/>
        </w:rPr>
      </w:pPr>
      <w:r>
        <w:rPr>
          <w:noProof/>
        </w:rPr>
        <w:t>3</w:t>
      </w:r>
      <w:r>
        <w:rPr>
          <w:noProof/>
        </w:rPr>
        <w:tab/>
        <w:t>Schedule(s)</w:t>
      </w:r>
      <w:r w:rsidRPr="002707DF">
        <w:rPr>
          <w:noProof/>
        </w:rPr>
        <w:tab/>
      </w:r>
      <w:r w:rsidRPr="002707DF">
        <w:rPr>
          <w:noProof/>
        </w:rPr>
        <w:fldChar w:fldCharType="begin"/>
      </w:r>
      <w:r w:rsidRPr="002707DF">
        <w:rPr>
          <w:noProof/>
        </w:rPr>
        <w:instrText xml:space="preserve"> PAGEREF _Toc361385706 \h </w:instrText>
      </w:r>
      <w:r w:rsidRPr="002707DF">
        <w:rPr>
          <w:noProof/>
        </w:rPr>
      </w:r>
      <w:r w:rsidRPr="002707DF">
        <w:rPr>
          <w:noProof/>
        </w:rPr>
        <w:fldChar w:fldCharType="separate"/>
      </w:r>
      <w:r w:rsidR="004D0304">
        <w:rPr>
          <w:noProof/>
        </w:rPr>
        <w:t>2</w:t>
      </w:r>
      <w:r w:rsidRPr="002707DF">
        <w:rPr>
          <w:noProof/>
        </w:rPr>
        <w:fldChar w:fldCharType="end"/>
      </w:r>
    </w:p>
    <w:p w:rsidR="002707DF" w:rsidRDefault="002707DF">
      <w:pPr>
        <w:pStyle w:val="TOC6"/>
        <w:rPr>
          <w:rFonts w:asciiTheme="minorHAnsi" w:eastAsiaTheme="minorEastAsia" w:hAnsiTheme="minorHAnsi" w:cstheme="minorBidi"/>
          <w:b w:val="0"/>
          <w:noProof/>
          <w:kern w:val="0"/>
          <w:sz w:val="22"/>
          <w:szCs w:val="22"/>
        </w:rPr>
      </w:pPr>
      <w:r>
        <w:rPr>
          <w:noProof/>
        </w:rPr>
        <w:t>Schedule 1—Integration of the Australian Maritime College with the University of Tasmania</w:t>
      </w:r>
      <w:r w:rsidRPr="002707DF">
        <w:rPr>
          <w:b w:val="0"/>
          <w:noProof/>
          <w:sz w:val="18"/>
        </w:rPr>
        <w:tab/>
      </w:r>
      <w:r w:rsidRPr="002707DF">
        <w:rPr>
          <w:b w:val="0"/>
          <w:noProof/>
          <w:sz w:val="18"/>
        </w:rPr>
        <w:fldChar w:fldCharType="begin"/>
      </w:r>
      <w:r w:rsidRPr="002707DF">
        <w:rPr>
          <w:b w:val="0"/>
          <w:noProof/>
          <w:sz w:val="18"/>
        </w:rPr>
        <w:instrText xml:space="preserve"> PAGEREF _Toc361385707 \h </w:instrText>
      </w:r>
      <w:r w:rsidRPr="002707DF">
        <w:rPr>
          <w:b w:val="0"/>
          <w:noProof/>
          <w:sz w:val="18"/>
        </w:rPr>
      </w:r>
      <w:r w:rsidRPr="002707DF">
        <w:rPr>
          <w:b w:val="0"/>
          <w:noProof/>
          <w:sz w:val="18"/>
        </w:rPr>
        <w:fldChar w:fldCharType="separate"/>
      </w:r>
      <w:r w:rsidR="004D0304">
        <w:rPr>
          <w:b w:val="0"/>
          <w:noProof/>
          <w:sz w:val="18"/>
        </w:rPr>
        <w:t>3</w:t>
      </w:r>
      <w:r w:rsidRPr="002707DF">
        <w:rPr>
          <w:b w:val="0"/>
          <w:noProof/>
          <w:sz w:val="18"/>
        </w:rPr>
        <w:fldChar w:fldCharType="end"/>
      </w:r>
    </w:p>
    <w:p w:rsidR="002707DF" w:rsidRDefault="002707DF">
      <w:pPr>
        <w:pStyle w:val="TOC7"/>
        <w:rPr>
          <w:rFonts w:asciiTheme="minorHAnsi" w:eastAsiaTheme="minorEastAsia" w:hAnsiTheme="minorHAnsi" w:cstheme="minorBidi"/>
          <w:noProof/>
          <w:kern w:val="0"/>
          <w:sz w:val="22"/>
          <w:szCs w:val="22"/>
        </w:rPr>
      </w:pPr>
      <w:r>
        <w:rPr>
          <w:noProof/>
        </w:rPr>
        <w:t>Part 1—Preliminary</w:t>
      </w:r>
      <w:r w:rsidRPr="002707DF">
        <w:rPr>
          <w:noProof/>
          <w:sz w:val="18"/>
        </w:rPr>
        <w:tab/>
      </w:r>
      <w:r w:rsidRPr="002707DF">
        <w:rPr>
          <w:noProof/>
          <w:sz w:val="18"/>
        </w:rPr>
        <w:fldChar w:fldCharType="begin"/>
      </w:r>
      <w:r w:rsidRPr="002707DF">
        <w:rPr>
          <w:noProof/>
          <w:sz w:val="18"/>
        </w:rPr>
        <w:instrText xml:space="preserve"> PAGEREF _Toc361385708 \h </w:instrText>
      </w:r>
      <w:r w:rsidRPr="002707DF">
        <w:rPr>
          <w:noProof/>
          <w:sz w:val="18"/>
        </w:rPr>
      </w:r>
      <w:r w:rsidRPr="002707DF">
        <w:rPr>
          <w:noProof/>
          <w:sz w:val="18"/>
        </w:rPr>
        <w:fldChar w:fldCharType="separate"/>
      </w:r>
      <w:r w:rsidR="004D0304">
        <w:rPr>
          <w:noProof/>
          <w:sz w:val="18"/>
        </w:rPr>
        <w:t>3</w:t>
      </w:r>
      <w:r w:rsidRPr="002707DF">
        <w:rPr>
          <w:noProof/>
          <w:sz w:val="18"/>
        </w:rPr>
        <w:fldChar w:fldCharType="end"/>
      </w:r>
    </w:p>
    <w:p w:rsidR="002707DF" w:rsidRDefault="002707DF">
      <w:pPr>
        <w:pStyle w:val="TOC7"/>
        <w:rPr>
          <w:rFonts w:asciiTheme="minorHAnsi" w:eastAsiaTheme="minorEastAsia" w:hAnsiTheme="minorHAnsi" w:cstheme="minorBidi"/>
          <w:noProof/>
          <w:kern w:val="0"/>
          <w:sz w:val="22"/>
          <w:szCs w:val="22"/>
        </w:rPr>
      </w:pPr>
      <w:r>
        <w:rPr>
          <w:noProof/>
        </w:rPr>
        <w:t>Part 2—Repeal of the Maritime College Act 1978</w:t>
      </w:r>
      <w:r w:rsidRPr="002707DF">
        <w:rPr>
          <w:noProof/>
          <w:sz w:val="18"/>
        </w:rPr>
        <w:tab/>
      </w:r>
      <w:r w:rsidRPr="002707DF">
        <w:rPr>
          <w:noProof/>
          <w:sz w:val="18"/>
        </w:rPr>
        <w:fldChar w:fldCharType="begin"/>
      </w:r>
      <w:r w:rsidRPr="002707DF">
        <w:rPr>
          <w:noProof/>
          <w:sz w:val="18"/>
        </w:rPr>
        <w:instrText xml:space="preserve"> PAGEREF _Toc361385709 \h </w:instrText>
      </w:r>
      <w:r w:rsidRPr="002707DF">
        <w:rPr>
          <w:noProof/>
          <w:sz w:val="18"/>
        </w:rPr>
      </w:r>
      <w:r w:rsidRPr="002707DF">
        <w:rPr>
          <w:noProof/>
          <w:sz w:val="18"/>
        </w:rPr>
        <w:fldChar w:fldCharType="separate"/>
      </w:r>
      <w:r w:rsidR="004D0304">
        <w:rPr>
          <w:noProof/>
          <w:sz w:val="18"/>
        </w:rPr>
        <w:t>6</w:t>
      </w:r>
      <w:r w:rsidRPr="002707DF">
        <w:rPr>
          <w:noProof/>
          <w:sz w:val="18"/>
        </w:rPr>
        <w:fldChar w:fldCharType="end"/>
      </w:r>
    </w:p>
    <w:p w:rsidR="002707DF" w:rsidRDefault="002707DF">
      <w:pPr>
        <w:pStyle w:val="TOC9"/>
        <w:rPr>
          <w:rFonts w:asciiTheme="minorHAnsi" w:eastAsiaTheme="minorEastAsia" w:hAnsiTheme="minorHAnsi" w:cstheme="minorBidi"/>
          <w:i w:val="0"/>
          <w:noProof/>
          <w:kern w:val="0"/>
          <w:sz w:val="22"/>
          <w:szCs w:val="22"/>
        </w:rPr>
      </w:pPr>
      <w:r>
        <w:rPr>
          <w:noProof/>
        </w:rPr>
        <w:t>Maritime College Act 1978</w:t>
      </w:r>
      <w:r w:rsidRPr="002707DF">
        <w:rPr>
          <w:i w:val="0"/>
          <w:noProof/>
          <w:sz w:val="18"/>
        </w:rPr>
        <w:tab/>
      </w:r>
      <w:r w:rsidRPr="002707DF">
        <w:rPr>
          <w:i w:val="0"/>
          <w:noProof/>
          <w:sz w:val="18"/>
        </w:rPr>
        <w:fldChar w:fldCharType="begin"/>
      </w:r>
      <w:r w:rsidRPr="002707DF">
        <w:rPr>
          <w:i w:val="0"/>
          <w:noProof/>
          <w:sz w:val="18"/>
        </w:rPr>
        <w:instrText xml:space="preserve"> PAGEREF _Toc361385710 \h </w:instrText>
      </w:r>
      <w:r w:rsidRPr="002707DF">
        <w:rPr>
          <w:i w:val="0"/>
          <w:noProof/>
          <w:sz w:val="18"/>
        </w:rPr>
      </w:r>
      <w:r w:rsidRPr="002707DF">
        <w:rPr>
          <w:i w:val="0"/>
          <w:noProof/>
          <w:sz w:val="18"/>
        </w:rPr>
        <w:fldChar w:fldCharType="separate"/>
      </w:r>
      <w:r w:rsidR="004D0304">
        <w:rPr>
          <w:i w:val="0"/>
          <w:noProof/>
          <w:sz w:val="18"/>
        </w:rPr>
        <w:t>6</w:t>
      </w:r>
      <w:r w:rsidRPr="002707DF">
        <w:rPr>
          <w:i w:val="0"/>
          <w:noProof/>
          <w:sz w:val="18"/>
        </w:rPr>
        <w:fldChar w:fldCharType="end"/>
      </w:r>
    </w:p>
    <w:p w:rsidR="002707DF" w:rsidRDefault="002707DF">
      <w:pPr>
        <w:pStyle w:val="TOC7"/>
        <w:rPr>
          <w:rFonts w:asciiTheme="minorHAnsi" w:eastAsiaTheme="minorEastAsia" w:hAnsiTheme="minorHAnsi" w:cstheme="minorBidi"/>
          <w:noProof/>
          <w:kern w:val="0"/>
          <w:sz w:val="22"/>
          <w:szCs w:val="22"/>
        </w:rPr>
      </w:pPr>
      <w:r>
        <w:rPr>
          <w:noProof/>
        </w:rPr>
        <w:t>Part 3—General transitional provisions</w:t>
      </w:r>
      <w:r w:rsidRPr="002707DF">
        <w:rPr>
          <w:noProof/>
          <w:sz w:val="18"/>
        </w:rPr>
        <w:tab/>
      </w:r>
      <w:r w:rsidRPr="002707DF">
        <w:rPr>
          <w:noProof/>
          <w:sz w:val="18"/>
        </w:rPr>
        <w:fldChar w:fldCharType="begin"/>
      </w:r>
      <w:r w:rsidRPr="002707DF">
        <w:rPr>
          <w:noProof/>
          <w:sz w:val="18"/>
        </w:rPr>
        <w:instrText xml:space="preserve"> PAGEREF _Toc361385711 \h </w:instrText>
      </w:r>
      <w:r w:rsidRPr="002707DF">
        <w:rPr>
          <w:noProof/>
          <w:sz w:val="18"/>
        </w:rPr>
      </w:r>
      <w:r w:rsidRPr="002707DF">
        <w:rPr>
          <w:noProof/>
          <w:sz w:val="18"/>
        </w:rPr>
        <w:fldChar w:fldCharType="separate"/>
      </w:r>
      <w:r w:rsidR="004D0304">
        <w:rPr>
          <w:noProof/>
          <w:sz w:val="18"/>
        </w:rPr>
        <w:t>7</w:t>
      </w:r>
      <w:r w:rsidRPr="002707DF">
        <w:rPr>
          <w:noProof/>
          <w:sz w:val="18"/>
        </w:rPr>
        <w:fldChar w:fldCharType="end"/>
      </w:r>
    </w:p>
    <w:p w:rsidR="002707DF" w:rsidRDefault="002707DF">
      <w:pPr>
        <w:pStyle w:val="TOC8"/>
        <w:rPr>
          <w:rFonts w:asciiTheme="minorHAnsi" w:eastAsiaTheme="minorEastAsia" w:hAnsiTheme="minorHAnsi" w:cstheme="minorBidi"/>
          <w:noProof/>
          <w:kern w:val="0"/>
          <w:sz w:val="22"/>
          <w:szCs w:val="22"/>
        </w:rPr>
      </w:pPr>
      <w:r>
        <w:rPr>
          <w:noProof/>
        </w:rPr>
        <w:t>Division 1—Assets, liabilities and legal proceedings</w:t>
      </w:r>
      <w:r w:rsidRPr="002707DF">
        <w:rPr>
          <w:noProof/>
          <w:sz w:val="18"/>
        </w:rPr>
        <w:tab/>
      </w:r>
      <w:r w:rsidRPr="002707DF">
        <w:rPr>
          <w:noProof/>
          <w:sz w:val="18"/>
        </w:rPr>
        <w:fldChar w:fldCharType="begin"/>
      </w:r>
      <w:r w:rsidRPr="002707DF">
        <w:rPr>
          <w:noProof/>
          <w:sz w:val="18"/>
        </w:rPr>
        <w:instrText xml:space="preserve"> PAGEREF _Toc361385712 \h </w:instrText>
      </w:r>
      <w:r w:rsidRPr="002707DF">
        <w:rPr>
          <w:noProof/>
          <w:sz w:val="18"/>
        </w:rPr>
      </w:r>
      <w:r w:rsidRPr="002707DF">
        <w:rPr>
          <w:noProof/>
          <w:sz w:val="18"/>
        </w:rPr>
        <w:fldChar w:fldCharType="separate"/>
      </w:r>
      <w:r w:rsidR="004D0304">
        <w:rPr>
          <w:noProof/>
          <w:sz w:val="18"/>
        </w:rPr>
        <w:t>7</w:t>
      </w:r>
      <w:r w:rsidRPr="002707DF">
        <w:rPr>
          <w:noProof/>
          <w:sz w:val="18"/>
        </w:rPr>
        <w:fldChar w:fldCharType="end"/>
      </w:r>
    </w:p>
    <w:p w:rsidR="002707DF" w:rsidRDefault="002707DF">
      <w:pPr>
        <w:pStyle w:val="TOC8"/>
        <w:rPr>
          <w:rFonts w:asciiTheme="minorHAnsi" w:eastAsiaTheme="minorEastAsia" w:hAnsiTheme="minorHAnsi" w:cstheme="minorBidi"/>
          <w:noProof/>
          <w:kern w:val="0"/>
          <w:sz w:val="22"/>
          <w:szCs w:val="22"/>
        </w:rPr>
      </w:pPr>
      <w:r>
        <w:rPr>
          <w:noProof/>
        </w:rPr>
        <w:t>Division 2—Reference to, and things done by or in relation to, the College</w:t>
      </w:r>
      <w:r w:rsidRPr="002707DF">
        <w:rPr>
          <w:noProof/>
          <w:sz w:val="18"/>
        </w:rPr>
        <w:tab/>
      </w:r>
      <w:r w:rsidRPr="002707DF">
        <w:rPr>
          <w:noProof/>
          <w:sz w:val="18"/>
        </w:rPr>
        <w:fldChar w:fldCharType="begin"/>
      </w:r>
      <w:r w:rsidRPr="002707DF">
        <w:rPr>
          <w:noProof/>
          <w:sz w:val="18"/>
        </w:rPr>
        <w:instrText xml:space="preserve"> PAGEREF _Toc361385713 \h </w:instrText>
      </w:r>
      <w:r w:rsidRPr="002707DF">
        <w:rPr>
          <w:noProof/>
          <w:sz w:val="18"/>
        </w:rPr>
      </w:r>
      <w:r w:rsidRPr="002707DF">
        <w:rPr>
          <w:noProof/>
          <w:sz w:val="18"/>
        </w:rPr>
        <w:fldChar w:fldCharType="separate"/>
      </w:r>
      <w:r w:rsidR="004D0304">
        <w:rPr>
          <w:noProof/>
          <w:sz w:val="18"/>
        </w:rPr>
        <w:t>9</w:t>
      </w:r>
      <w:r w:rsidRPr="002707DF">
        <w:rPr>
          <w:noProof/>
          <w:sz w:val="18"/>
        </w:rPr>
        <w:fldChar w:fldCharType="end"/>
      </w:r>
    </w:p>
    <w:p w:rsidR="002707DF" w:rsidRDefault="002707DF">
      <w:pPr>
        <w:pStyle w:val="TOC8"/>
        <w:rPr>
          <w:rFonts w:asciiTheme="minorHAnsi" w:eastAsiaTheme="minorEastAsia" w:hAnsiTheme="minorHAnsi" w:cstheme="minorBidi"/>
          <w:noProof/>
          <w:kern w:val="0"/>
          <w:sz w:val="22"/>
          <w:szCs w:val="22"/>
        </w:rPr>
      </w:pPr>
      <w:r>
        <w:rPr>
          <w:noProof/>
        </w:rPr>
        <w:t>Division 3—Miscellaneous</w:t>
      </w:r>
      <w:r w:rsidRPr="002707DF">
        <w:rPr>
          <w:noProof/>
          <w:sz w:val="18"/>
        </w:rPr>
        <w:tab/>
      </w:r>
      <w:r w:rsidRPr="002707DF">
        <w:rPr>
          <w:noProof/>
          <w:sz w:val="18"/>
        </w:rPr>
        <w:fldChar w:fldCharType="begin"/>
      </w:r>
      <w:r w:rsidRPr="002707DF">
        <w:rPr>
          <w:noProof/>
          <w:sz w:val="18"/>
        </w:rPr>
        <w:instrText xml:space="preserve"> PAGEREF _Toc361385714 \h </w:instrText>
      </w:r>
      <w:r w:rsidRPr="002707DF">
        <w:rPr>
          <w:noProof/>
          <w:sz w:val="18"/>
        </w:rPr>
      </w:r>
      <w:r w:rsidRPr="002707DF">
        <w:rPr>
          <w:noProof/>
          <w:sz w:val="18"/>
        </w:rPr>
        <w:fldChar w:fldCharType="separate"/>
      </w:r>
      <w:r w:rsidR="004D0304">
        <w:rPr>
          <w:noProof/>
          <w:sz w:val="18"/>
        </w:rPr>
        <w:t>12</w:t>
      </w:r>
      <w:r w:rsidRPr="002707DF">
        <w:rPr>
          <w:noProof/>
          <w:sz w:val="18"/>
        </w:rPr>
        <w:fldChar w:fldCharType="end"/>
      </w:r>
    </w:p>
    <w:p w:rsidR="002707DF" w:rsidRDefault="002707DF">
      <w:pPr>
        <w:pStyle w:val="TOC7"/>
        <w:rPr>
          <w:rFonts w:asciiTheme="minorHAnsi" w:eastAsiaTheme="minorEastAsia" w:hAnsiTheme="minorHAnsi" w:cstheme="minorBidi"/>
          <w:noProof/>
          <w:kern w:val="0"/>
          <w:sz w:val="22"/>
          <w:szCs w:val="22"/>
        </w:rPr>
      </w:pPr>
      <w:r>
        <w:rPr>
          <w:noProof/>
        </w:rPr>
        <w:t>Part 4—Transitional provisions relating to the AMC institute</w:t>
      </w:r>
      <w:r w:rsidRPr="002707DF">
        <w:rPr>
          <w:noProof/>
          <w:sz w:val="18"/>
        </w:rPr>
        <w:tab/>
      </w:r>
      <w:r w:rsidRPr="002707DF">
        <w:rPr>
          <w:noProof/>
          <w:sz w:val="18"/>
        </w:rPr>
        <w:fldChar w:fldCharType="begin"/>
      </w:r>
      <w:r w:rsidRPr="002707DF">
        <w:rPr>
          <w:noProof/>
          <w:sz w:val="18"/>
        </w:rPr>
        <w:instrText xml:space="preserve"> PAGEREF _Toc361385715 \h </w:instrText>
      </w:r>
      <w:r w:rsidRPr="002707DF">
        <w:rPr>
          <w:noProof/>
          <w:sz w:val="18"/>
        </w:rPr>
      </w:r>
      <w:r w:rsidRPr="002707DF">
        <w:rPr>
          <w:noProof/>
          <w:sz w:val="18"/>
        </w:rPr>
        <w:fldChar w:fldCharType="separate"/>
      </w:r>
      <w:r w:rsidR="004D0304">
        <w:rPr>
          <w:noProof/>
          <w:sz w:val="18"/>
        </w:rPr>
        <w:t>13</w:t>
      </w:r>
      <w:r w:rsidRPr="002707DF">
        <w:rPr>
          <w:noProof/>
          <w:sz w:val="18"/>
        </w:rPr>
        <w:fldChar w:fldCharType="end"/>
      </w:r>
    </w:p>
    <w:p w:rsidR="002707DF" w:rsidRDefault="002707DF">
      <w:pPr>
        <w:pStyle w:val="TOC7"/>
        <w:rPr>
          <w:rFonts w:asciiTheme="minorHAnsi" w:eastAsiaTheme="minorEastAsia" w:hAnsiTheme="minorHAnsi" w:cstheme="minorBidi"/>
          <w:noProof/>
          <w:kern w:val="0"/>
          <w:sz w:val="22"/>
          <w:szCs w:val="22"/>
        </w:rPr>
      </w:pPr>
      <w:r>
        <w:rPr>
          <w:noProof/>
        </w:rPr>
        <w:t>Part 5—Consequential amendments</w:t>
      </w:r>
      <w:r w:rsidRPr="002707DF">
        <w:rPr>
          <w:noProof/>
          <w:sz w:val="18"/>
        </w:rPr>
        <w:tab/>
      </w:r>
      <w:r w:rsidRPr="002707DF">
        <w:rPr>
          <w:noProof/>
          <w:sz w:val="18"/>
        </w:rPr>
        <w:fldChar w:fldCharType="begin"/>
      </w:r>
      <w:r w:rsidRPr="002707DF">
        <w:rPr>
          <w:noProof/>
          <w:sz w:val="18"/>
        </w:rPr>
        <w:instrText xml:space="preserve"> PAGEREF _Toc361385716 \h </w:instrText>
      </w:r>
      <w:r w:rsidRPr="002707DF">
        <w:rPr>
          <w:noProof/>
          <w:sz w:val="18"/>
        </w:rPr>
      </w:r>
      <w:r w:rsidRPr="002707DF">
        <w:rPr>
          <w:noProof/>
          <w:sz w:val="18"/>
        </w:rPr>
        <w:fldChar w:fldCharType="separate"/>
      </w:r>
      <w:r w:rsidR="004D0304">
        <w:rPr>
          <w:noProof/>
          <w:sz w:val="18"/>
        </w:rPr>
        <w:t>20</w:t>
      </w:r>
      <w:r w:rsidRPr="002707DF">
        <w:rPr>
          <w:noProof/>
          <w:sz w:val="18"/>
        </w:rPr>
        <w:fldChar w:fldCharType="end"/>
      </w:r>
    </w:p>
    <w:p w:rsidR="002707DF" w:rsidRDefault="002707DF">
      <w:pPr>
        <w:pStyle w:val="TOC9"/>
        <w:rPr>
          <w:rFonts w:asciiTheme="minorHAnsi" w:eastAsiaTheme="minorEastAsia" w:hAnsiTheme="minorHAnsi" w:cstheme="minorBidi"/>
          <w:i w:val="0"/>
          <w:noProof/>
          <w:kern w:val="0"/>
          <w:sz w:val="22"/>
          <w:szCs w:val="22"/>
        </w:rPr>
      </w:pPr>
      <w:r>
        <w:rPr>
          <w:noProof/>
        </w:rPr>
        <w:t>Higher Education Support Act 2003</w:t>
      </w:r>
      <w:r w:rsidRPr="002707DF">
        <w:rPr>
          <w:i w:val="0"/>
          <w:noProof/>
          <w:sz w:val="18"/>
        </w:rPr>
        <w:tab/>
      </w:r>
      <w:r w:rsidRPr="002707DF">
        <w:rPr>
          <w:i w:val="0"/>
          <w:noProof/>
          <w:sz w:val="18"/>
        </w:rPr>
        <w:fldChar w:fldCharType="begin"/>
      </w:r>
      <w:r w:rsidRPr="002707DF">
        <w:rPr>
          <w:i w:val="0"/>
          <w:noProof/>
          <w:sz w:val="18"/>
        </w:rPr>
        <w:instrText xml:space="preserve"> PAGEREF _Toc361385717 \h </w:instrText>
      </w:r>
      <w:r w:rsidRPr="002707DF">
        <w:rPr>
          <w:i w:val="0"/>
          <w:noProof/>
          <w:sz w:val="18"/>
        </w:rPr>
      </w:r>
      <w:r w:rsidRPr="002707DF">
        <w:rPr>
          <w:i w:val="0"/>
          <w:noProof/>
          <w:sz w:val="18"/>
        </w:rPr>
        <w:fldChar w:fldCharType="separate"/>
      </w:r>
      <w:r w:rsidR="004D0304">
        <w:rPr>
          <w:i w:val="0"/>
          <w:noProof/>
          <w:sz w:val="18"/>
        </w:rPr>
        <w:t>20</w:t>
      </w:r>
      <w:r w:rsidRPr="002707DF">
        <w:rPr>
          <w:i w:val="0"/>
          <w:noProof/>
          <w:sz w:val="18"/>
        </w:rPr>
        <w:fldChar w:fldCharType="end"/>
      </w:r>
    </w:p>
    <w:p w:rsidR="002707DF" w:rsidRDefault="002707DF">
      <w:pPr>
        <w:pStyle w:val="TOC9"/>
        <w:rPr>
          <w:rFonts w:asciiTheme="minorHAnsi" w:eastAsiaTheme="minorEastAsia" w:hAnsiTheme="minorHAnsi" w:cstheme="minorBidi"/>
          <w:i w:val="0"/>
          <w:noProof/>
          <w:kern w:val="0"/>
          <w:sz w:val="22"/>
          <w:szCs w:val="22"/>
        </w:rPr>
      </w:pPr>
      <w:r>
        <w:rPr>
          <w:noProof/>
        </w:rPr>
        <w:t>Legislative Instruments Act 2003</w:t>
      </w:r>
      <w:r w:rsidRPr="002707DF">
        <w:rPr>
          <w:i w:val="0"/>
          <w:noProof/>
          <w:sz w:val="18"/>
        </w:rPr>
        <w:tab/>
      </w:r>
      <w:r w:rsidRPr="002707DF">
        <w:rPr>
          <w:i w:val="0"/>
          <w:noProof/>
          <w:sz w:val="18"/>
        </w:rPr>
        <w:fldChar w:fldCharType="begin"/>
      </w:r>
      <w:r w:rsidRPr="002707DF">
        <w:rPr>
          <w:i w:val="0"/>
          <w:noProof/>
          <w:sz w:val="18"/>
        </w:rPr>
        <w:instrText xml:space="preserve"> PAGEREF _Toc361385718 \h </w:instrText>
      </w:r>
      <w:r w:rsidRPr="002707DF">
        <w:rPr>
          <w:i w:val="0"/>
          <w:noProof/>
          <w:sz w:val="18"/>
        </w:rPr>
      </w:r>
      <w:r w:rsidRPr="002707DF">
        <w:rPr>
          <w:i w:val="0"/>
          <w:noProof/>
          <w:sz w:val="18"/>
        </w:rPr>
        <w:fldChar w:fldCharType="separate"/>
      </w:r>
      <w:r w:rsidR="004D0304">
        <w:rPr>
          <w:i w:val="0"/>
          <w:noProof/>
          <w:sz w:val="18"/>
        </w:rPr>
        <w:t>20</w:t>
      </w:r>
      <w:r w:rsidRPr="002707DF">
        <w:rPr>
          <w:i w:val="0"/>
          <w:noProof/>
          <w:sz w:val="18"/>
        </w:rPr>
        <w:fldChar w:fldCharType="end"/>
      </w:r>
    </w:p>
    <w:p w:rsidR="002707DF" w:rsidRDefault="002707DF">
      <w:pPr>
        <w:pStyle w:val="TOC9"/>
        <w:rPr>
          <w:rFonts w:asciiTheme="minorHAnsi" w:eastAsiaTheme="minorEastAsia" w:hAnsiTheme="minorHAnsi" w:cstheme="minorBidi"/>
          <w:i w:val="0"/>
          <w:noProof/>
          <w:kern w:val="0"/>
          <w:sz w:val="22"/>
          <w:szCs w:val="22"/>
        </w:rPr>
      </w:pPr>
      <w:r>
        <w:rPr>
          <w:noProof/>
        </w:rPr>
        <w:t>Public Works Committee Act 1969</w:t>
      </w:r>
      <w:r w:rsidRPr="002707DF">
        <w:rPr>
          <w:i w:val="0"/>
          <w:noProof/>
          <w:sz w:val="18"/>
        </w:rPr>
        <w:tab/>
      </w:r>
      <w:r w:rsidRPr="002707DF">
        <w:rPr>
          <w:i w:val="0"/>
          <w:noProof/>
          <w:sz w:val="18"/>
        </w:rPr>
        <w:fldChar w:fldCharType="begin"/>
      </w:r>
      <w:r w:rsidRPr="002707DF">
        <w:rPr>
          <w:i w:val="0"/>
          <w:noProof/>
          <w:sz w:val="18"/>
        </w:rPr>
        <w:instrText xml:space="preserve"> PAGEREF _Toc361385719 \h </w:instrText>
      </w:r>
      <w:r w:rsidRPr="002707DF">
        <w:rPr>
          <w:i w:val="0"/>
          <w:noProof/>
          <w:sz w:val="18"/>
        </w:rPr>
      </w:r>
      <w:r w:rsidRPr="002707DF">
        <w:rPr>
          <w:i w:val="0"/>
          <w:noProof/>
          <w:sz w:val="18"/>
        </w:rPr>
        <w:fldChar w:fldCharType="separate"/>
      </w:r>
      <w:r w:rsidR="004D0304">
        <w:rPr>
          <w:i w:val="0"/>
          <w:noProof/>
          <w:sz w:val="18"/>
        </w:rPr>
        <w:t>20</w:t>
      </w:r>
      <w:r w:rsidRPr="002707DF">
        <w:rPr>
          <w:i w:val="0"/>
          <w:noProof/>
          <w:sz w:val="18"/>
        </w:rPr>
        <w:fldChar w:fldCharType="end"/>
      </w:r>
    </w:p>
    <w:p w:rsidR="002707DF" w:rsidRDefault="002707DF">
      <w:pPr>
        <w:pStyle w:val="TOC9"/>
        <w:rPr>
          <w:rFonts w:asciiTheme="minorHAnsi" w:eastAsiaTheme="minorEastAsia" w:hAnsiTheme="minorHAnsi" w:cstheme="minorBidi"/>
          <w:i w:val="0"/>
          <w:noProof/>
          <w:kern w:val="0"/>
          <w:sz w:val="22"/>
          <w:szCs w:val="22"/>
        </w:rPr>
      </w:pPr>
      <w:r>
        <w:rPr>
          <w:noProof/>
        </w:rPr>
        <w:t>Remuneration Tribunal Act 1973</w:t>
      </w:r>
      <w:r w:rsidRPr="002707DF">
        <w:rPr>
          <w:i w:val="0"/>
          <w:noProof/>
          <w:sz w:val="18"/>
        </w:rPr>
        <w:tab/>
      </w:r>
      <w:r w:rsidRPr="002707DF">
        <w:rPr>
          <w:i w:val="0"/>
          <w:noProof/>
          <w:sz w:val="18"/>
        </w:rPr>
        <w:fldChar w:fldCharType="begin"/>
      </w:r>
      <w:r w:rsidRPr="002707DF">
        <w:rPr>
          <w:i w:val="0"/>
          <w:noProof/>
          <w:sz w:val="18"/>
        </w:rPr>
        <w:instrText xml:space="preserve"> PAGEREF _Toc361385720 \h </w:instrText>
      </w:r>
      <w:r w:rsidRPr="002707DF">
        <w:rPr>
          <w:i w:val="0"/>
          <w:noProof/>
          <w:sz w:val="18"/>
        </w:rPr>
      </w:r>
      <w:r w:rsidRPr="002707DF">
        <w:rPr>
          <w:i w:val="0"/>
          <w:noProof/>
          <w:sz w:val="18"/>
        </w:rPr>
        <w:fldChar w:fldCharType="separate"/>
      </w:r>
      <w:r w:rsidR="004D0304">
        <w:rPr>
          <w:i w:val="0"/>
          <w:noProof/>
          <w:sz w:val="18"/>
        </w:rPr>
        <w:t>20</w:t>
      </w:r>
      <w:r w:rsidRPr="002707DF">
        <w:rPr>
          <w:i w:val="0"/>
          <w:noProof/>
          <w:sz w:val="18"/>
        </w:rPr>
        <w:fldChar w:fldCharType="end"/>
      </w:r>
    </w:p>
    <w:p w:rsidR="002707DF" w:rsidRDefault="002707DF">
      <w:pPr>
        <w:pStyle w:val="TOC6"/>
        <w:rPr>
          <w:rFonts w:asciiTheme="minorHAnsi" w:eastAsiaTheme="minorEastAsia" w:hAnsiTheme="minorHAnsi" w:cstheme="minorBidi"/>
          <w:b w:val="0"/>
          <w:noProof/>
          <w:kern w:val="0"/>
          <w:sz w:val="22"/>
          <w:szCs w:val="22"/>
        </w:rPr>
      </w:pPr>
      <w:r>
        <w:rPr>
          <w:noProof/>
        </w:rPr>
        <w:t>Schedule 2—Information sharing by the Australian Maritime Safety Authority</w:t>
      </w:r>
      <w:r w:rsidRPr="002707DF">
        <w:rPr>
          <w:b w:val="0"/>
          <w:noProof/>
          <w:sz w:val="18"/>
        </w:rPr>
        <w:tab/>
      </w:r>
      <w:r w:rsidRPr="002707DF">
        <w:rPr>
          <w:b w:val="0"/>
          <w:noProof/>
          <w:sz w:val="18"/>
        </w:rPr>
        <w:fldChar w:fldCharType="begin"/>
      </w:r>
      <w:r w:rsidRPr="002707DF">
        <w:rPr>
          <w:b w:val="0"/>
          <w:noProof/>
          <w:sz w:val="18"/>
        </w:rPr>
        <w:instrText xml:space="preserve"> PAGEREF _Toc361385721 \h </w:instrText>
      </w:r>
      <w:r w:rsidRPr="002707DF">
        <w:rPr>
          <w:b w:val="0"/>
          <w:noProof/>
          <w:sz w:val="18"/>
        </w:rPr>
      </w:r>
      <w:r w:rsidRPr="002707DF">
        <w:rPr>
          <w:b w:val="0"/>
          <w:noProof/>
          <w:sz w:val="18"/>
        </w:rPr>
        <w:fldChar w:fldCharType="separate"/>
      </w:r>
      <w:r w:rsidR="004D0304">
        <w:rPr>
          <w:b w:val="0"/>
          <w:noProof/>
          <w:sz w:val="18"/>
        </w:rPr>
        <w:t>21</w:t>
      </w:r>
      <w:r w:rsidRPr="002707DF">
        <w:rPr>
          <w:b w:val="0"/>
          <w:noProof/>
          <w:sz w:val="18"/>
        </w:rPr>
        <w:fldChar w:fldCharType="end"/>
      </w:r>
    </w:p>
    <w:p w:rsidR="002707DF" w:rsidRDefault="002707DF">
      <w:pPr>
        <w:pStyle w:val="TOC9"/>
        <w:rPr>
          <w:rFonts w:asciiTheme="minorHAnsi" w:eastAsiaTheme="minorEastAsia" w:hAnsiTheme="minorHAnsi" w:cstheme="minorBidi"/>
          <w:i w:val="0"/>
          <w:noProof/>
          <w:kern w:val="0"/>
          <w:sz w:val="22"/>
          <w:szCs w:val="22"/>
        </w:rPr>
      </w:pPr>
      <w:r>
        <w:rPr>
          <w:noProof/>
        </w:rPr>
        <w:t>Australian Maritime Safety Authority Act 1990</w:t>
      </w:r>
      <w:r w:rsidRPr="002707DF">
        <w:rPr>
          <w:i w:val="0"/>
          <w:noProof/>
          <w:sz w:val="18"/>
        </w:rPr>
        <w:tab/>
      </w:r>
      <w:r w:rsidRPr="002707DF">
        <w:rPr>
          <w:i w:val="0"/>
          <w:noProof/>
          <w:sz w:val="18"/>
        </w:rPr>
        <w:fldChar w:fldCharType="begin"/>
      </w:r>
      <w:r w:rsidRPr="002707DF">
        <w:rPr>
          <w:i w:val="0"/>
          <w:noProof/>
          <w:sz w:val="18"/>
        </w:rPr>
        <w:instrText xml:space="preserve"> PAGEREF _Toc361385722 \h </w:instrText>
      </w:r>
      <w:r w:rsidRPr="002707DF">
        <w:rPr>
          <w:i w:val="0"/>
          <w:noProof/>
          <w:sz w:val="18"/>
        </w:rPr>
      </w:r>
      <w:r w:rsidRPr="002707DF">
        <w:rPr>
          <w:i w:val="0"/>
          <w:noProof/>
          <w:sz w:val="18"/>
        </w:rPr>
        <w:fldChar w:fldCharType="separate"/>
      </w:r>
      <w:r w:rsidR="004D0304">
        <w:rPr>
          <w:i w:val="0"/>
          <w:noProof/>
          <w:sz w:val="18"/>
        </w:rPr>
        <w:t>21</w:t>
      </w:r>
      <w:r w:rsidRPr="002707DF">
        <w:rPr>
          <w:i w:val="0"/>
          <w:noProof/>
          <w:sz w:val="18"/>
        </w:rPr>
        <w:fldChar w:fldCharType="end"/>
      </w:r>
    </w:p>
    <w:p w:rsidR="002707DF" w:rsidRDefault="002707DF">
      <w:pPr>
        <w:pStyle w:val="TOC2"/>
        <w:rPr>
          <w:rFonts w:asciiTheme="minorHAnsi" w:eastAsiaTheme="minorEastAsia" w:hAnsiTheme="minorHAnsi" w:cstheme="minorBidi"/>
          <w:b w:val="0"/>
          <w:noProof/>
          <w:kern w:val="0"/>
          <w:sz w:val="22"/>
          <w:szCs w:val="22"/>
        </w:rPr>
      </w:pPr>
      <w:r>
        <w:rPr>
          <w:noProof/>
        </w:rPr>
        <w:t>Endnotes</w:t>
      </w:r>
      <w:r w:rsidRPr="002707DF">
        <w:rPr>
          <w:b w:val="0"/>
          <w:noProof/>
          <w:sz w:val="18"/>
        </w:rPr>
        <w:tab/>
      </w:r>
      <w:r w:rsidRPr="002707DF">
        <w:rPr>
          <w:b w:val="0"/>
          <w:noProof/>
          <w:sz w:val="18"/>
        </w:rPr>
        <w:fldChar w:fldCharType="begin"/>
      </w:r>
      <w:r w:rsidRPr="002707DF">
        <w:rPr>
          <w:b w:val="0"/>
          <w:noProof/>
          <w:sz w:val="18"/>
        </w:rPr>
        <w:instrText xml:space="preserve"> PAGEREF _Toc361385724 \h </w:instrText>
      </w:r>
      <w:r w:rsidRPr="002707DF">
        <w:rPr>
          <w:b w:val="0"/>
          <w:noProof/>
          <w:sz w:val="18"/>
        </w:rPr>
      </w:r>
      <w:r w:rsidRPr="002707DF">
        <w:rPr>
          <w:b w:val="0"/>
          <w:noProof/>
          <w:sz w:val="18"/>
        </w:rPr>
        <w:fldChar w:fldCharType="separate"/>
      </w:r>
      <w:r w:rsidR="004D0304">
        <w:rPr>
          <w:b w:val="0"/>
          <w:noProof/>
          <w:sz w:val="18"/>
        </w:rPr>
        <w:t>22</w:t>
      </w:r>
      <w:r w:rsidRPr="002707DF">
        <w:rPr>
          <w:b w:val="0"/>
          <w:noProof/>
          <w:sz w:val="18"/>
        </w:rPr>
        <w:fldChar w:fldCharType="end"/>
      </w:r>
    </w:p>
    <w:p w:rsidR="002707DF" w:rsidRDefault="002707DF">
      <w:pPr>
        <w:pStyle w:val="TOC3"/>
        <w:rPr>
          <w:rFonts w:asciiTheme="minorHAnsi" w:eastAsiaTheme="minorEastAsia" w:hAnsiTheme="minorHAnsi" w:cstheme="minorBidi"/>
          <w:b w:val="0"/>
          <w:noProof/>
          <w:kern w:val="0"/>
          <w:szCs w:val="22"/>
        </w:rPr>
      </w:pPr>
      <w:r>
        <w:rPr>
          <w:noProof/>
        </w:rPr>
        <w:t>Endnote 1—Legislation history</w:t>
      </w:r>
      <w:r w:rsidRPr="002707DF">
        <w:rPr>
          <w:b w:val="0"/>
          <w:noProof/>
          <w:sz w:val="18"/>
        </w:rPr>
        <w:tab/>
      </w:r>
      <w:r w:rsidRPr="002707DF">
        <w:rPr>
          <w:b w:val="0"/>
          <w:noProof/>
          <w:sz w:val="18"/>
        </w:rPr>
        <w:fldChar w:fldCharType="begin"/>
      </w:r>
      <w:r w:rsidRPr="002707DF">
        <w:rPr>
          <w:b w:val="0"/>
          <w:noProof/>
          <w:sz w:val="18"/>
        </w:rPr>
        <w:instrText xml:space="preserve"> PAGEREF _Toc361385725 \h </w:instrText>
      </w:r>
      <w:r w:rsidRPr="002707DF">
        <w:rPr>
          <w:b w:val="0"/>
          <w:noProof/>
          <w:sz w:val="18"/>
        </w:rPr>
      </w:r>
      <w:r w:rsidRPr="002707DF">
        <w:rPr>
          <w:b w:val="0"/>
          <w:noProof/>
          <w:sz w:val="18"/>
        </w:rPr>
        <w:fldChar w:fldCharType="separate"/>
      </w:r>
      <w:r w:rsidR="004D0304">
        <w:rPr>
          <w:b w:val="0"/>
          <w:noProof/>
          <w:sz w:val="18"/>
        </w:rPr>
        <w:t>22</w:t>
      </w:r>
      <w:r w:rsidRPr="002707DF">
        <w:rPr>
          <w:b w:val="0"/>
          <w:noProof/>
          <w:sz w:val="18"/>
        </w:rPr>
        <w:fldChar w:fldCharType="end"/>
      </w:r>
    </w:p>
    <w:p w:rsidR="002707DF" w:rsidRDefault="002707DF">
      <w:pPr>
        <w:pStyle w:val="TOC3"/>
        <w:rPr>
          <w:rFonts w:asciiTheme="minorHAnsi" w:eastAsiaTheme="minorEastAsia" w:hAnsiTheme="minorHAnsi" w:cstheme="minorBidi"/>
          <w:b w:val="0"/>
          <w:noProof/>
          <w:kern w:val="0"/>
          <w:szCs w:val="22"/>
        </w:rPr>
      </w:pPr>
      <w:r>
        <w:rPr>
          <w:noProof/>
        </w:rPr>
        <w:t>Endnote 2—Amendment history</w:t>
      </w:r>
      <w:r w:rsidRPr="002707DF">
        <w:rPr>
          <w:b w:val="0"/>
          <w:noProof/>
          <w:sz w:val="18"/>
        </w:rPr>
        <w:tab/>
      </w:r>
      <w:r w:rsidRPr="002707DF">
        <w:rPr>
          <w:b w:val="0"/>
          <w:noProof/>
          <w:sz w:val="18"/>
        </w:rPr>
        <w:fldChar w:fldCharType="begin"/>
      </w:r>
      <w:r w:rsidRPr="002707DF">
        <w:rPr>
          <w:b w:val="0"/>
          <w:noProof/>
          <w:sz w:val="18"/>
        </w:rPr>
        <w:instrText xml:space="preserve"> PAGEREF _Toc361385726 \h </w:instrText>
      </w:r>
      <w:r w:rsidRPr="002707DF">
        <w:rPr>
          <w:b w:val="0"/>
          <w:noProof/>
          <w:sz w:val="18"/>
        </w:rPr>
      </w:r>
      <w:r w:rsidRPr="002707DF">
        <w:rPr>
          <w:b w:val="0"/>
          <w:noProof/>
          <w:sz w:val="18"/>
        </w:rPr>
        <w:fldChar w:fldCharType="separate"/>
      </w:r>
      <w:r w:rsidR="004D0304">
        <w:rPr>
          <w:b w:val="0"/>
          <w:noProof/>
          <w:sz w:val="18"/>
        </w:rPr>
        <w:t>23</w:t>
      </w:r>
      <w:r w:rsidRPr="002707DF">
        <w:rPr>
          <w:b w:val="0"/>
          <w:noProof/>
          <w:sz w:val="18"/>
        </w:rPr>
        <w:fldChar w:fldCharType="end"/>
      </w:r>
    </w:p>
    <w:p w:rsidR="002707DF" w:rsidRDefault="002707DF">
      <w:pPr>
        <w:pStyle w:val="TOC3"/>
        <w:rPr>
          <w:rFonts w:asciiTheme="minorHAnsi" w:eastAsiaTheme="minorEastAsia" w:hAnsiTheme="minorHAnsi" w:cstheme="minorBidi"/>
          <w:b w:val="0"/>
          <w:noProof/>
          <w:kern w:val="0"/>
          <w:szCs w:val="22"/>
        </w:rPr>
      </w:pPr>
      <w:r>
        <w:rPr>
          <w:noProof/>
        </w:rPr>
        <w:t>Endnote 3—Uncommenced amendments [none]</w:t>
      </w:r>
      <w:r w:rsidRPr="002707DF">
        <w:rPr>
          <w:b w:val="0"/>
          <w:noProof/>
          <w:sz w:val="18"/>
        </w:rPr>
        <w:tab/>
      </w:r>
      <w:r w:rsidRPr="002707DF">
        <w:rPr>
          <w:b w:val="0"/>
          <w:noProof/>
          <w:sz w:val="18"/>
        </w:rPr>
        <w:fldChar w:fldCharType="begin"/>
      </w:r>
      <w:r w:rsidRPr="002707DF">
        <w:rPr>
          <w:b w:val="0"/>
          <w:noProof/>
          <w:sz w:val="18"/>
        </w:rPr>
        <w:instrText xml:space="preserve"> PAGEREF _Toc361385727 \h </w:instrText>
      </w:r>
      <w:r w:rsidRPr="002707DF">
        <w:rPr>
          <w:b w:val="0"/>
          <w:noProof/>
          <w:sz w:val="18"/>
        </w:rPr>
      </w:r>
      <w:r w:rsidRPr="002707DF">
        <w:rPr>
          <w:b w:val="0"/>
          <w:noProof/>
          <w:sz w:val="18"/>
        </w:rPr>
        <w:fldChar w:fldCharType="separate"/>
      </w:r>
      <w:r w:rsidR="004D0304">
        <w:rPr>
          <w:b w:val="0"/>
          <w:noProof/>
          <w:sz w:val="18"/>
        </w:rPr>
        <w:t>24</w:t>
      </w:r>
      <w:r w:rsidRPr="002707DF">
        <w:rPr>
          <w:b w:val="0"/>
          <w:noProof/>
          <w:sz w:val="18"/>
        </w:rPr>
        <w:fldChar w:fldCharType="end"/>
      </w:r>
    </w:p>
    <w:p w:rsidR="002707DF" w:rsidRDefault="002707DF">
      <w:pPr>
        <w:pStyle w:val="TOC3"/>
        <w:rPr>
          <w:rFonts w:asciiTheme="minorHAnsi" w:eastAsiaTheme="minorEastAsia" w:hAnsiTheme="minorHAnsi" w:cstheme="minorBidi"/>
          <w:b w:val="0"/>
          <w:noProof/>
          <w:kern w:val="0"/>
          <w:szCs w:val="22"/>
        </w:rPr>
      </w:pPr>
      <w:r>
        <w:rPr>
          <w:noProof/>
        </w:rPr>
        <w:t>Endnote 4—Misdescribed amendments [none]</w:t>
      </w:r>
      <w:r w:rsidRPr="002707DF">
        <w:rPr>
          <w:b w:val="0"/>
          <w:noProof/>
          <w:sz w:val="18"/>
        </w:rPr>
        <w:tab/>
      </w:r>
      <w:r w:rsidRPr="002707DF">
        <w:rPr>
          <w:b w:val="0"/>
          <w:noProof/>
          <w:sz w:val="18"/>
        </w:rPr>
        <w:fldChar w:fldCharType="begin"/>
      </w:r>
      <w:r w:rsidRPr="002707DF">
        <w:rPr>
          <w:b w:val="0"/>
          <w:noProof/>
          <w:sz w:val="18"/>
        </w:rPr>
        <w:instrText xml:space="preserve"> PAGEREF _Toc361385728 \h </w:instrText>
      </w:r>
      <w:r w:rsidRPr="002707DF">
        <w:rPr>
          <w:b w:val="0"/>
          <w:noProof/>
          <w:sz w:val="18"/>
        </w:rPr>
      </w:r>
      <w:r w:rsidRPr="002707DF">
        <w:rPr>
          <w:b w:val="0"/>
          <w:noProof/>
          <w:sz w:val="18"/>
        </w:rPr>
        <w:fldChar w:fldCharType="separate"/>
      </w:r>
      <w:r w:rsidR="004D0304">
        <w:rPr>
          <w:b w:val="0"/>
          <w:noProof/>
          <w:sz w:val="18"/>
        </w:rPr>
        <w:t>25</w:t>
      </w:r>
      <w:r w:rsidRPr="002707DF">
        <w:rPr>
          <w:b w:val="0"/>
          <w:noProof/>
          <w:sz w:val="18"/>
        </w:rPr>
        <w:fldChar w:fldCharType="end"/>
      </w:r>
    </w:p>
    <w:p w:rsidR="00C34DC9" w:rsidRPr="002707DF" w:rsidRDefault="00BB129D" w:rsidP="00C34DC9">
      <w:pPr>
        <w:sectPr w:rsidR="00C34DC9" w:rsidRPr="002707DF" w:rsidSect="00B75070">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2707DF">
        <w:fldChar w:fldCharType="end"/>
      </w:r>
      <w:bookmarkStart w:id="1" w:name="_MON_1070194435"/>
      <w:bookmarkStart w:id="2" w:name="_MON_1094887807"/>
      <w:bookmarkEnd w:id="1"/>
      <w:bookmarkEnd w:id="2"/>
    </w:p>
    <w:p w:rsidR="00617ADC" w:rsidRPr="002707DF" w:rsidRDefault="00026CFA" w:rsidP="00305623">
      <w:pPr>
        <w:pStyle w:val="LongT"/>
      </w:pPr>
      <w:r w:rsidRPr="002707DF">
        <w:lastRenderedPageBreak/>
        <w:t>An Act</w:t>
      </w:r>
      <w:r w:rsidR="00617ADC" w:rsidRPr="002707DF">
        <w:t xml:space="preserve"> to amend maritime legislation, and for other purposes</w:t>
      </w:r>
    </w:p>
    <w:p w:rsidR="00617ADC" w:rsidRPr="002707DF" w:rsidRDefault="00617ADC">
      <w:pPr>
        <w:pStyle w:val="ActHead5"/>
      </w:pPr>
      <w:bookmarkStart w:id="3" w:name="_Toc361385704"/>
      <w:r w:rsidRPr="002707DF">
        <w:rPr>
          <w:rStyle w:val="CharSectno"/>
        </w:rPr>
        <w:t>1</w:t>
      </w:r>
      <w:r w:rsidRPr="002707DF">
        <w:t xml:space="preserve">  Short title</w:t>
      </w:r>
      <w:bookmarkEnd w:id="3"/>
    </w:p>
    <w:p w:rsidR="00617ADC" w:rsidRPr="002707DF" w:rsidRDefault="00617ADC">
      <w:pPr>
        <w:pStyle w:val="subsection"/>
      </w:pPr>
      <w:r w:rsidRPr="002707DF">
        <w:tab/>
      </w:r>
      <w:r w:rsidRPr="002707DF">
        <w:tab/>
        <w:t xml:space="preserve">This Act may be cited as the </w:t>
      </w:r>
      <w:r w:rsidRPr="002707DF">
        <w:rPr>
          <w:i/>
        </w:rPr>
        <w:t>Maritime Legislation Amendment Act 2007</w:t>
      </w:r>
      <w:r w:rsidRPr="002707DF">
        <w:t>.</w:t>
      </w:r>
    </w:p>
    <w:p w:rsidR="00617ADC" w:rsidRPr="002707DF" w:rsidRDefault="00617ADC">
      <w:pPr>
        <w:pStyle w:val="ActHead5"/>
      </w:pPr>
      <w:bookmarkStart w:id="4" w:name="_Toc361385705"/>
      <w:r w:rsidRPr="002707DF">
        <w:rPr>
          <w:rStyle w:val="CharSectno"/>
        </w:rPr>
        <w:t>2</w:t>
      </w:r>
      <w:r w:rsidRPr="002707DF">
        <w:t xml:space="preserve">  Commencement</w:t>
      </w:r>
      <w:bookmarkEnd w:id="4"/>
    </w:p>
    <w:p w:rsidR="00617ADC" w:rsidRPr="002707DF" w:rsidRDefault="00617ADC">
      <w:pPr>
        <w:pStyle w:val="subsection"/>
      </w:pPr>
      <w:r w:rsidRPr="002707DF">
        <w:tab/>
        <w:t>(1)</w:t>
      </w:r>
      <w:r w:rsidRPr="002707DF">
        <w:tab/>
        <w:t>Each provision of this Act specified in column 1 of the table commences, or is taken to have commenced, in accordance with column 2 of the table. Any other statement in column 2 has effect according to its terms.</w:t>
      </w:r>
    </w:p>
    <w:p w:rsidR="00617ADC" w:rsidRPr="002707DF" w:rsidRDefault="00617ADC">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617ADC" w:rsidRPr="002707DF">
        <w:trPr>
          <w:tblHeader/>
        </w:trPr>
        <w:tc>
          <w:tcPr>
            <w:tcW w:w="7111" w:type="dxa"/>
            <w:gridSpan w:val="3"/>
            <w:tcBorders>
              <w:top w:val="single" w:sz="12" w:space="0" w:color="auto"/>
              <w:bottom w:val="single" w:sz="6" w:space="0" w:color="auto"/>
            </w:tcBorders>
            <w:shd w:val="clear" w:color="auto" w:fill="auto"/>
          </w:tcPr>
          <w:p w:rsidR="00617ADC" w:rsidRPr="002707DF" w:rsidRDefault="00617ADC">
            <w:pPr>
              <w:pStyle w:val="Tabletext"/>
              <w:keepNext/>
            </w:pPr>
            <w:r w:rsidRPr="002707DF">
              <w:rPr>
                <w:b/>
              </w:rPr>
              <w:t>Commencement information</w:t>
            </w:r>
          </w:p>
        </w:tc>
      </w:tr>
      <w:tr w:rsidR="00617ADC" w:rsidRPr="002707DF">
        <w:trPr>
          <w:tblHeader/>
        </w:trPr>
        <w:tc>
          <w:tcPr>
            <w:tcW w:w="1701" w:type="dxa"/>
            <w:tcBorders>
              <w:top w:val="single" w:sz="6" w:space="0" w:color="auto"/>
              <w:bottom w:val="single" w:sz="6" w:space="0" w:color="auto"/>
            </w:tcBorders>
            <w:shd w:val="clear" w:color="auto" w:fill="auto"/>
          </w:tcPr>
          <w:p w:rsidR="00617ADC" w:rsidRPr="002707DF" w:rsidRDefault="00617ADC">
            <w:pPr>
              <w:pStyle w:val="Tabletext"/>
              <w:keepNext/>
            </w:pPr>
            <w:r w:rsidRPr="002707DF">
              <w:rPr>
                <w:b/>
              </w:rPr>
              <w:t>Column 1</w:t>
            </w:r>
          </w:p>
        </w:tc>
        <w:tc>
          <w:tcPr>
            <w:tcW w:w="3828" w:type="dxa"/>
            <w:tcBorders>
              <w:top w:val="single" w:sz="6" w:space="0" w:color="auto"/>
              <w:bottom w:val="single" w:sz="6" w:space="0" w:color="auto"/>
            </w:tcBorders>
            <w:shd w:val="clear" w:color="auto" w:fill="auto"/>
          </w:tcPr>
          <w:p w:rsidR="00617ADC" w:rsidRPr="002707DF" w:rsidRDefault="00617ADC">
            <w:pPr>
              <w:pStyle w:val="Tabletext"/>
              <w:keepNext/>
            </w:pPr>
            <w:r w:rsidRPr="002707DF">
              <w:rPr>
                <w:b/>
              </w:rPr>
              <w:t>Column 2</w:t>
            </w:r>
          </w:p>
        </w:tc>
        <w:tc>
          <w:tcPr>
            <w:tcW w:w="1582" w:type="dxa"/>
            <w:tcBorders>
              <w:top w:val="single" w:sz="6" w:space="0" w:color="auto"/>
              <w:bottom w:val="single" w:sz="6" w:space="0" w:color="auto"/>
            </w:tcBorders>
            <w:shd w:val="clear" w:color="auto" w:fill="auto"/>
          </w:tcPr>
          <w:p w:rsidR="00617ADC" w:rsidRPr="002707DF" w:rsidRDefault="00617ADC">
            <w:pPr>
              <w:pStyle w:val="Tabletext"/>
              <w:keepNext/>
            </w:pPr>
            <w:r w:rsidRPr="002707DF">
              <w:rPr>
                <w:b/>
              </w:rPr>
              <w:t>Column 3</w:t>
            </w:r>
          </w:p>
        </w:tc>
      </w:tr>
      <w:tr w:rsidR="00617ADC" w:rsidRPr="002707DF">
        <w:trPr>
          <w:tblHeader/>
        </w:trPr>
        <w:tc>
          <w:tcPr>
            <w:tcW w:w="1701" w:type="dxa"/>
            <w:tcBorders>
              <w:top w:val="single" w:sz="6" w:space="0" w:color="auto"/>
              <w:bottom w:val="single" w:sz="12" w:space="0" w:color="auto"/>
            </w:tcBorders>
            <w:shd w:val="clear" w:color="auto" w:fill="auto"/>
          </w:tcPr>
          <w:p w:rsidR="00617ADC" w:rsidRPr="002707DF" w:rsidRDefault="00617ADC">
            <w:pPr>
              <w:pStyle w:val="Tabletext"/>
              <w:keepNext/>
            </w:pPr>
            <w:r w:rsidRPr="002707DF">
              <w:rPr>
                <w:b/>
              </w:rPr>
              <w:t>Provision(s)</w:t>
            </w:r>
          </w:p>
        </w:tc>
        <w:tc>
          <w:tcPr>
            <w:tcW w:w="3828" w:type="dxa"/>
            <w:tcBorders>
              <w:top w:val="single" w:sz="6" w:space="0" w:color="auto"/>
              <w:bottom w:val="single" w:sz="12" w:space="0" w:color="auto"/>
            </w:tcBorders>
            <w:shd w:val="clear" w:color="auto" w:fill="auto"/>
          </w:tcPr>
          <w:p w:rsidR="00617ADC" w:rsidRPr="002707DF" w:rsidRDefault="00617ADC">
            <w:pPr>
              <w:pStyle w:val="Tabletext"/>
              <w:keepNext/>
            </w:pPr>
            <w:r w:rsidRPr="002707DF">
              <w:rPr>
                <w:b/>
              </w:rPr>
              <w:t>Commencement</w:t>
            </w:r>
          </w:p>
        </w:tc>
        <w:tc>
          <w:tcPr>
            <w:tcW w:w="1582" w:type="dxa"/>
            <w:tcBorders>
              <w:top w:val="single" w:sz="6" w:space="0" w:color="auto"/>
              <w:bottom w:val="single" w:sz="12" w:space="0" w:color="auto"/>
            </w:tcBorders>
            <w:shd w:val="clear" w:color="auto" w:fill="auto"/>
          </w:tcPr>
          <w:p w:rsidR="00617ADC" w:rsidRPr="002707DF" w:rsidRDefault="00617ADC">
            <w:pPr>
              <w:pStyle w:val="Tabletext"/>
              <w:keepNext/>
            </w:pPr>
            <w:r w:rsidRPr="002707DF">
              <w:rPr>
                <w:b/>
              </w:rPr>
              <w:t>Date/Details</w:t>
            </w:r>
          </w:p>
        </w:tc>
      </w:tr>
      <w:tr w:rsidR="00BB129D" w:rsidRPr="002707DF">
        <w:tc>
          <w:tcPr>
            <w:tcW w:w="1701" w:type="dxa"/>
            <w:tcBorders>
              <w:top w:val="single" w:sz="12" w:space="0" w:color="auto"/>
              <w:bottom w:val="single" w:sz="2" w:space="0" w:color="auto"/>
            </w:tcBorders>
            <w:shd w:val="clear" w:color="auto" w:fill="auto"/>
          </w:tcPr>
          <w:p w:rsidR="00BB129D" w:rsidRPr="002707DF" w:rsidRDefault="00BB129D">
            <w:pPr>
              <w:pStyle w:val="Tabletext"/>
            </w:pPr>
            <w:r w:rsidRPr="002707DF">
              <w:t>1.  Sections</w:t>
            </w:r>
            <w:r w:rsidR="002707DF">
              <w:t> </w:t>
            </w:r>
            <w:r w:rsidRPr="002707DF">
              <w:t>1 to 3 and anything in this Act not elsewhere covered by this table</w:t>
            </w:r>
          </w:p>
        </w:tc>
        <w:tc>
          <w:tcPr>
            <w:tcW w:w="3828" w:type="dxa"/>
            <w:tcBorders>
              <w:top w:val="single" w:sz="12" w:space="0" w:color="auto"/>
              <w:bottom w:val="single" w:sz="2" w:space="0" w:color="auto"/>
            </w:tcBorders>
            <w:shd w:val="clear" w:color="auto" w:fill="auto"/>
          </w:tcPr>
          <w:p w:rsidR="00BB129D" w:rsidRPr="002707DF" w:rsidRDefault="00BB129D">
            <w:pPr>
              <w:pStyle w:val="Tabletext"/>
            </w:pPr>
            <w:r w:rsidRPr="002707DF">
              <w:t>The day on which this Act receives the Royal Assent.</w:t>
            </w:r>
          </w:p>
        </w:tc>
        <w:tc>
          <w:tcPr>
            <w:tcW w:w="1582" w:type="dxa"/>
            <w:tcBorders>
              <w:top w:val="single" w:sz="12" w:space="0" w:color="auto"/>
              <w:bottom w:val="single" w:sz="2" w:space="0" w:color="auto"/>
            </w:tcBorders>
            <w:shd w:val="clear" w:color="auto" w:fill="auto"/>
          </w:tcPr>
          <w:p w:rsidR="00BB129D" w:rsidRPr="002707DF" w:rsidRDefault="00BB129D">
            <w:pPr>
              <w:pStyle w:val="Tabletext"/>
            </w:pPr>
            <w:r w:rsidRPr="002707DF">
              <w:t>24</w:t>
            </w:r>
            <w:r w:rsidR="002707DF">
              <w:t> </w:t>
            </w:r>
            <w:r w:rsidRPr="002707DF">
              <w:t>September 2007</w:t>
            </w:r>
          </w:p>
        </w:tc>
      </w:tr>
      <w:tr w:rsidR="00BB129D" w:rsidRPr="002707DF">
        <w:tc>
          <w:tcPr>
            <w:tcW w:w="1701" w:type="dxa"/>
            <w:tcBorders>
              <w:top w:val="single" w:sz="2" w:space="0" w:color="auto"/>
              <w:bottom w:val="single" w:sz="2" w:space="0" w:color="auto"/>
            </w:tcBorders>
            <w:shd w:val="clear" w:color="auto" w:fill="auto"/>
          </w:tcPr>
          <w:p w:rsidR="00BB129D" w:rsidRPr="002707DF" w:rsidRDefault="00BB129D">
            <w:pPr>
              <w:pStyle w:val="Tabletext"/>
            </w:pPr>
            <w:r w:rsidRPr="002707DF">
              <w:t>2.  Schedule</w:t>
            </w:r>
            <w:r w:rsidR="002707DF">
              <w:t> </w:t>
            </w:r>
            <w:r w:rsidRPr="002707DF">
              <w:t>1</w:t>
            </w:r>
          </w:p>
        </w:tc>
        <w:tc>
          <w:tcPr>
            <w:tcW w:w="3828" w:type="dxa"/>
            <w:tcBorders>
              <w:top w:val="single" w:sz="2" w:space="0" w:color="auto"/>
              <w:bottom w:val="single" w:sz="2" w:space="0" w:color="auto"/>
            </w:tcBorders>
            <w:shd w:val="clear" w:color="auto" w:fill="auto"/>
          </w:tcPr>
          <w:p w:rsidR="00BB129D" w:rsidRPr="002707DF" w:rsidRDefault="00BB129D">
            <w:pPr>
              <w:pStyle w:val="Tabletext"/>
            </w:pPr>
            <w:r w:rsidRPr="002707DF">
              <w:t>A single day to be fixed by Proclamation.</w:t>
            </w:r>
          </w:p>
          <w:p w:rsidR="00BB129D" w:rsidRPr="002707DF" w:rsidRDefault="00BB129D">
            <w:pPr>
              <w:pStyle w:val="Tabletext"/>
            </w:pPr>
            <w:r w:rsidRPr="002707DF">
              <w:t>However, if the provision(s) do not commence on or before 1</w:t>
            </w:r>
            <w:r w:rsidR="002707DF">
              <w:t> </w:t>
            </w:r>
            <w:r w:rsidRPr="002707DF">
              <w:t>January 2009, they do not commence at all.</w:t>
            </w:r>
          </w:p>
        </w:tc>
        <w:tc>
          <w:tcPr>
            <w:tcW w:w="1582" w:type="dxa"/>
            <w:tcBorders>
              <w:top w:val="single" w:sz="2" w:space="0" w:color="auto"/>
              <w:bottom w:val="single" w:sz="2" w:space="0" w:color="auto"/>
            </w:tcBorders>
            <w:shd w:val="clear" w:color="auto" w:fill="auto"/>
          </w:tcPr>
          <w:p w:rsidR="00BB129D" w:rsidRPr="002707DF" w:rsidRDefault="008F3810">
            <w:pPr>
              <w:pStyle w:val="Tabletext"/>
            </w:pPr>
            <w:r w:rsidRPr="002707DF">
              <w:t>1</w:t>
            </w:r>
            <w:r w:rsidR="002707DF">
              <w:t> </w:t>
            </w:r>
            <w:r w:rsidRPr="002707DF">
              <w:t>January 2008</w:t>
            </w:r>
          </w:p>
          <w:p w:rsidR="008F3810" w:rsidRPr="002707DF" w:rsidRDefault="008F3810">
            <w:pPr>
              <w:pStyle w:val="Tabletext"/>
            </w:pPr>
            <w:r w:rsidRPr="002707DF">
              <w:t>(</w:t>
            </w:r>
            <w:r w:rsidRPr="002707DF">
              <w:rPr>
                <w:i/>
              </w:rPr>
              <w:t>see</w:t>
            </w:r>
            <w:r w:rsidRPr="002707DF">
              <w:t xml:space="preserve"> F2007L04141)</w:t>
            </w:r>
          </w:p>
        </w:tc>
      </w:tr>
      <w:tr w:rsidR="00BB129D" w:rsidRPr="002707DF">
        <w:tc>
          <w:tcPr>
            <w:tcW w:w="1701" w:type="dxa"/>
            <w:tcBorders>
              <w:top w:val="single" w:sz="2" w:space="0" w:color="auto"/>
              <w:bottom w:val="single" w:sz="12" w:space="0" w:color="auto"/>
            </w:tcBorders>
            <w:shd w:val="clear" w:color="auto" w:fill="auto"/>
          </w:tcPr>
          <w:p w:rsidR="00BB129D" w:rsidRPr="002707DF" w:rsidRDefault="00BB129D">
            <w:pPr>
              <w:pStyle w:val="Tabletext"/>
            </w:pPr>
            <w:r w:rsidRPr="002707DF">
              <w:t>3.  Schedule</w:t>
            </w:r>
            <w:r w:rsidR="002707DF">
              <w:t> </w:t>
            </w:r>
            <w:r w:rsidRPr="002707DF">
              <w:t>2</w:t>
            </w:r>
          </w:p>
        </w:tc>
        <w:tc>
          <w:tcPr>
            <w:tcW w:w="3828" w:type="dxa"/>
            <w:tcBorders>
              <w:top w:val="single" w:sz="2" w:space="0" w:color="auto"/>
              <w:bottom w:val="single" w:sz="12" w:space="0" w:color="auto"/>
            </w:tcBorders>
            <w:shd w:val="clear" w:color="auto" w:fill="auto"/>
          </w:tcPr>
          <w:p w:rsidR="00BB129D" w:rsidRPr="002707DF" w:rsidRDefault="00BB129D">
            <w:pPr>
              <w:pStyle w:val="Tabletext"/>
            </w:pPr>
            <w:r w:rsidRPr="002707DF">
              <w:t>The day on which this Act receives the Royal Assent.</w:t>
            </w:r>
          </w:p>
        </w:tc>
        <w:tc>
          <w:tcPr>
            <w:tcW w:w="1582" w:type="dxa"/>
            <w:tcBorders>
              <w:top w:val="single" w:sz="2" w:space="0" w:color="auto"/>
              <w:bottom w:val="single" w:sz="12" w:space="0" w:color="auto"/>
            </w:tcBorders>
            <w:shd w:val="clear" w:color="auto" w:fill="auto"/>
          </w:tcPr>
          <w:p w:rsidR="00BB129D" w:rsidRPr="002707DF" w:rsidRDefault="00BB129D">
            <w:pPr>
              <w:pStyle w:val="Tabletext"/>
            </w:pPr>
            <w:r w:rsidRPr="002707DF">
              <w:t>24</w:t>
            </w:r>
            <w:r w:rsidR="002707DF">
              <w:t> </w:t>
            </w:r>
            <w:r w:rsidRPr="002707DF">
              <w:t>September 2007</w:t>
            </w:r>
          </w:p>
        </w:tc>
      </w:tr>
    </w:tbl>
    <w:p w:rsidR="00617ADC" w:rsidRPr="002707DF" w:rsidRDefault="00617ADC">
      <w:pPr>
        <w:pStyle w:val="notetext"/>
      </w:pPr>
      <w:r w:rsidRPr="002707DF">
        <w:t>Note:</w:t>
      </w:r>
      <w:r w:rsidRPr="002707DF">
        <w:tab/>
      </w:r>
      <w:r w:rsidRPr="002707DF">
        <w:rPr>
          <w:snapToGrid w:val="0"/>
          <w:lang w:eastAsia="en-US"/>
        </w:rPr>
        <w:t>This table relates only to the provisions of this Act as originally passed by both Houses of the Parliament and assented to. It will not be expanded to deal with provisions inserted in this Act after assent.</w:t>
      </w:r>
    </w:p>
    <w:p w:rsidR="00617ADC" w:rsidRPr="002707DF" w:rsidRDefault="00617ADC">
      <w:pPr>
        <w:pStyle w:val="subsection"/>
      </w:pPr>
      <w:r w:rsidRPr="002707DF">
        <w:tab/>
        <w:t>(2)</w:t>
      </w:r>
      <w:r w:rsidRPr="002707DF">
        <w:tab/>
        <w:t>Column 3 of the table contains additional information that is not part of this Act. Information in this column may be added to or edited in any published version of this Act.</w:t>
      </w:r>
    </w:p>
    <w:p w:rsidR="00617ADC" w:rsidRPr="002707DF" w:rsidRDefault="00617ADC">
      <w:pPr>
        <w:pStyle w:val="ActHead5"/>
      </w:pPr>
      <w:bookmarkStart w:id="5" w:name="_Toc361385706"/>
      <w:r w:rsidRPr="002707DF">
        <w:rPr>
          <w:rStyle w:val="CharSectno"/>
        </w:rPr>
        <w:lastRenderedPageBreak/>
        <w:t>3</w:t>
      </w:r>
      <w:r w:rsidRPr="002707DF">
        <w:t xml:space="preserve">  Schedule(s)</w:t>
      </w:r>
      <w:bookmarkEnd w:id="5"/>
    </w:p>
    <w:p w:rsidR="00617ADC" w:rsidRPr="002707DF" w:rsidRDefault="00617ADC">
      <w:pPr>
        <w:pStyle w:val="subsection"/>
      </w:pPr>
      <w:r w:rsidRPr="002707DF">
        <w:tab/>
      </w:r>
      <w:r w:rsidRPr="002707DF">
        <w:tab/>
        <w:t>Each Act that is specified in a Schedule to this Act is amended or repealed as set out in the applicable items in the Schedule concerned, and any other item in a Schedule to this Act has effect according to its terms.</w:t>
      </w:r>
    </w:p>
    <w:p w:rsidR="00617ADC" w:rsidRPr="002707DF" w:rsidRDefault="00617ADC" w:rsidP="0061098E">
      <w:pPr>
        <w:pStyle w:val="ActHead6"/>
        <w:pageBreakBefore/>
      </w:pPr>
      <w:bookmarkStart w:id="6" w:name="_Toc361385707"/>
      <w:r w:rsidRPr="002707DF">
        <w:rPr>
          <w:rStyle w:val="CharAmSchNo"/>
        </w:rPr>
        <w:lastRenderedPageBreak/>
        <w:t>Schedule</w:t>
      </w:r>
      <w:r w:rsidR="002707DF" w:rsidRPr="002707DF">
        <w:rPr>
          <w:rStyle w:val="CharAmSchNo"/>
        </w:rPr>
        <w:t> </w:t>
      </w:r>
      <w:r w:rsidRPr="002707DF">
        <w:rPr>
          <w:rStyle w:val="CharAmSchNo"/>
        </w:rPr>
        <w:t>1</w:t>
      </w:r>
      <w:r w:rsidRPr="002707DF">
        <w:t>—</w:t>
      </w:r>
      <w:r w:rsidRPr="002707DF">
        <w:rPr>
          <w:rStyle w:val="CharAmSchText"/>
        </w:rPr>
        <w:t>Integration of the Australian Maritime College with the University of Tasmania</w:t>
      </w:r>
      <w:bookmarkEnd w:id="6"/>
    </w:p>
    <w:p w:rsidR="00617ADC" w:rsidRPr="002707DF" w:rsidRDefault="00617ADC">
      <w:pPr>
        <w:pStyle w:val="ActHead7"/>
      </w:pPr>
      <w:bookmarkStart w:id="7" w:name="_Toc361385708"/>
      <w:r w:rsidRPr="002707DF">
        <w:rPr>
          <w:rStyle w:val="CharAmPartNo"/>
        </w:rPr>
        <w:t>Part</w:t>
      </w:r>
      <w:r w:rsidR="002707DF" w:rsidRPr="002707DF">
        <w:rPr>
          <w:rStyle w:val="CharAmPartNo"/>
        </w:rPr>
        <w:t> </w:t>
      </w:r>
      <w:r w:rsidRPr="002707DF">
        <w:rPr>
          <w:rStyle w:val="CharAmPartNo"/>
        </w:rPr>
        <w:t>1</w:t>
      </w:r>
      <w:r w:rsidRPr="002707DF">
        <w:t>—</w:t>
      </w:r>
      <w:r w:rsidRPr="002707DF">
        <w:rPr>
          <w:rStyle w:val="CharAmPartText"/>
        </w:rPr>
        <w:t>Preliminary</w:t>
      </w:r>
      <w:bookmarkEnd w:id="7"/>
    </w:p>
    <w:p w:rsidR="00617ADC" w:rsidRPr="002707DF" w:rsidRDefault="00617ADC">
      <w:pPr>
        <w:pStyle w:val="ItemHead"/>
      </w:pPr>
      <w:r w:rsidRPr="002707DF">
        <w:t>1  Definitions</w:t>
      </w:r>
    </w:p>
    <w:p w:rsidR="00617ADC" w:rsidRPr="002707DF" w:rsidRDefault="00617ADC">
      <w:pPr>
        <w:pStyle w:val="Item"/>
      </w:pPr>
      <w:r w:rsidRPr="002707DF">
        <w:t>In this Schedule:</w:t>
      </w:r>
    </w:p>
    <w:p w:rsidR="00617ADC" w:rsidRPr="002707DF" w:rsidRDefault="00617ADC">
      <w:pPr>
        <w:pStyle w:val="Item"/>
      </w:pPr>
      <w:r w:rsidRPr="002707DF">
        <w:rPr>
          <w:b/>
          <w:i/>
        </w:rPr>
        <w:t>acquisition of property</w:t>
      </w:r>
      <w:r w:rsidRPr="002707DF">
        <w:t xml:space="preserve"> has the same meaning as in paragraph</w:t>
      </w:r>
      <w:r w:rsidR="002707DF">
        <w:t> </w:t>
      </w:r>
      <w:r w:rsidRPr="002707DF">
        <w:t>51(xxxi) of the Constitution.</w:t>
      </w:r>
    </w:p>
    <w:p w:rsidR="00617ADC" w:rsidRPr="002707DF" w:rsidRDefault="00617ADC">
      <w:pPr>
        <w:pStyle w:val="Item"/>
      </w:pPr>
      <w:r w:rsidRPr="002707DF">
        <w:rPr>
          <w:b/>
          <w:i/>
        </w:rPr>
        <w:t>AMC institute</w:t>
      </w:r>
      <w:r w:rsidRPr="002707DF">
        <w:t xml:space="preserve"> means the institute, named the Australian Maritime College, referred to in item</w:t>
      </w:r>
      <w:r w:rsidR="002707DF">
        <w:t> </w:t>
      </w:r>
      <w:r w:rsidRPr="002707DF">
        <w:t>1.1 of the table in subitem</w:t>
      </w:r>
      <w:r w:rsidR="002707DF">
        <w:t> </w:t>
      </w:r>
      <w:r w:rsidRPr="002707DF">
        <w:t>16(2).</w:t>
      </w:r>
    </w:p>
    <w:p w:rsidR="00617ADC" w:rsidRPr="002707DF" w:rsidRDefault="00617ADC">
      <w:pPr>
        <w:pStyle w:val="Item"/>
      </w:pPr>
      <w:r w:rsidRPr="002707DF">
        <w:rPr>
          <w:b/>
          <w:i/>
        </w:rPr>
        <w:t>AMC institute funding</w:t>
      </w:r>
      <w:r w:rsidRPr="002707DF">
        <w:t>, for a post</w:t>
      </w:r>
      <w:r w:rsidR="002707DF">
        <w:noBreakHyphen/>
      </w:r>
      <w:r w:rsidRPr="002707DF">
        <w:t>integration year, has the meaning given by item</w:t>
      </w:r>
      <w:r w:rsidR="002707DF">
        <w:t> </w:t>
      </w:r>
      <w:r w:rsidRPr="002707DF">
        <w:t>15.</w:t>
      </w:r>
    </w:p>
    <w:p w:rsidR="00617ADC" w:rsidRPr="002707DF" w:rsidRDefault="00617ADC">
      <w:pPr>
        <w:pStyle w:val="Item"/>
      </w:pPr>
      <w:r w:rsidRPr="002707DF">
        <w:rPr>
          <w:b/>
          <w:i/>
        </w:rPr>
        <w:t>asset</w:t>
      </w:r>
      <w:r w:rsidRPr="002707DF">
        <w:t xml:space="preserve"> means:</w:t>
      </w:r>
    </w:p>
    <w:p w:rsidR="00617ADC" w:rsidRPr="002707DF" w:rsidRDefault="00617ADC">
      <w:pPr>
        <w:pStyle w:val="paragraph"/>
      </w:pPr>
      <w:r w:rsidRPr="002707DF">
        <w:tab/>
        <w:t>(a)</w:t>
      </w:r>
      <w:r w:rsidRPr="002707DF">
        <w:tab/>
        <w:t>any legal or equitable estate or interest in real or personal property, whether actual, contingent or prospective; and</w:t>
      </w:r>
    </w:p>
    <w:p w:rsidR="00617ADC" w:rsidRPr="002707DF" w:rsidRDefault="00617ADC">
      <w:pPr>
        <w:pStyle w:val="paragraph"/>
      </w:pPr>
      <w:r w:rsidRPr="002707DF">
        <w:tab/>
        <w:t>(b)</w:t>
      </w:r>
      <w:r w:rsidRPr="002707DF">
        <w:tab/>
        <w:t>any right, power, privilege or immunity, whether actual, contingent or prospective.</w:t>
      </w:r>
    </w:p>
    <w:p w:rsidR="00617ADC" w:rsidRPr="002707DF" w:rsidRDefault="00617ADC">
      <w:pPr>
        <w:pStyle w:val="Item"/>
      </w:pPr>
      <w:r w:rsidRPr="002707DF">
        <w:t xml:space="preserve">To avoid doubt, the </w:t>
      </w:r>
      <w:r w:rsidRPr="002707DF">
        <w:rPr>
          <w:b/>
          <w:i/>
        </w:rPr>
        <w:t>assets</w:t>
      </w:r>
      <w:r w:rsidRPr="002707DF">
        <w:t xml:space="preserve"> of the College immediately before the integration time include any fees that are payable to the College at that time, including student contribution amounts and tuition fees within the meaning of the </w:t>
      </w:r>
      <w:r w:rsidRPr="002707DF">
        <w:rPr>
          <w:i/>
        </w:rPr>
        <w:t>Higher Education Support Act 2003</w:t>
      </w:r>
      <w:r w:rsidRPr="002707DF">
        <w:t>.</w:t>
      </w:r>
    </w:p>
    <w:p w:rsidR="00617ADC" w:rsidRPr="002707DF" w:rsidRDefault="00617ADC">
      <w:pPr>
        <w:pStyle w:val="Item"/>
      </w:pPr>
      <w:r w:rsidRPr="002707DF">
        <w:rPr>
          <w:b/>
          <w:i/>
        </w:rPr>
        <w:t>assets official</w:t>
      </w:r>
      <w:r w:rsidRPr="002707DF">
        <w:t>, in relation to an asset other than land, means the person or authority who, under a law of the Commonwealth, a State or a Territory, under a trust instrument or otherwise, has responsibility for keeping a register in relation to assets of the kind concerned.</w:t>
      </w:r>
    </w:p>
    <w:p w:rsidR="00617ADC" w:rsidRPr="002707DF" w:rsidRDefault="00617ADC">
      <w:pPr>
        <w:pStyle w:val="Item"/>
      </w:pPr>
      <w:r w:rsidRPr="002707DF">
        <w:rPr>
          <w:b/>
          <w:i/>
        </w:rPr>
        <w:t>Board</w:t>
      </w:r>
      <w:r w:rsidRPr="002707DF">
        <w:t xml:space="preserve"> means the Board of the AMC institute referred to in </w:t>
      </w:r>
      <w:r w:rsidR="002707DF">
        <w:t>paragraph (</w:t>
      </w:r>
      <w:r w:rsidRPr="002707DF">
        <w:t>d) of item</w:t>
      </w:r>
      <w:r w:rsidR="002707DF">
        <w:t> </w:t>
      </w:r>
      <w:r w:rsidRPr="002707DF">
        <w:t>1.1 of the table in subitem</w:t>
      </w:r>
      <w:r w:rsidR="002707DF">
        <w:t> </w:t>
      </w:r>
      <w:r w:rsidRPr="002707DF">
        <w:t>16(2).</w:t>
      </w:r>
    </w:p>
    <w:p w:rsidR="00617ADC" w:rsidRPr="002707DF" w:rsidRDefault="00617ADC">
      <w:pPr>
        <w:pStyle w:val="Item"/>
      </w:pPr>
      <w:r w:rsidRPr="002707DF">
        <w:rPr>
          <w:b/>
          <w:i/>
        </w:rPr>
        <w:t>College</w:t>
      </w:r>
      <w:r w:rsidRPr="002707DF">
        <w:t xml:space="preserve"> has the same meaning as in the old law.</w:t>
      </w:r>
    </w:p>
    <w:p w:rsidR="00617ADC" w:rsidRPr="002707DF" w:rsidRDefault="00617ADC">
      <w:pPr>
        <w:pStyle w:val="Item"/>
      </w:pPr>
      <w:r w:rsidRPr="002707DF">
        <w:rPr>
          <w:b/>
          <w:i/>
        </w:rPr>
        <w:t>Education Minister</w:t>
      </w:r>
      <w:r w:rsidRPr="002707DF">
        <w:t xml:space="preserve"> means the Minister administering the </w:t>
      </w:r>
      <w:r w:rsidRPr="002707DF">
        <w:rPr>
          <w:i/>
        </w:rPr>
        <w:t>Higher Education Support Act 2003</w:t>
      </w:r>
      <w:r w:rsidRPr="002707DF">
        <w:t>.</w:t>
      </w:r>
    </w:p>
    <w:p w:rsidR="00617ADC" w:rsidRPr="002707DF" w:rsidRDefault="00617ADC">
      <w:pPr>
        <w:pStyle w:val="Item"/>
      </w:pPr>
      <w:r w:rsidRPr="002707DF">
        <w:rPr>
          <w:b/>
          <w:i/>
        </w:rPr>
        <w:t>financial assets</w:t>
      </w:r>
      <w:r w:rsidRPr="002707DF">
        <w:t xml:space="preserve"> has the same meaning as in the accounting standards (made under section</w:t>
      </w:r>
      <w:r w:rsidR="002707DF">
        <w:t> </w:t>
      </w:r>
      <w:r w:rsidRPr="002707DF">
        <w:t xml:space="preserve">334 of the </w:t>
      </w:r>
      <w:r w:rsidRPr="002707DF">
        <w:rPr>
          <w:i/>
        </w:rPr>
        <w:t>Corporations Act 2001</w:t>
      </w:r>
      <w:r w:rsidRPr="002707DF">
        <w:t>) as in force immediately before the integration time.</w:t>
      </w:r>
    </w:p>
    <w:p w:rsidR="00617ADC" w:rsidRPr="002707DF" w:rsidRDefault="00617ADC">
      <w:pPr>
        <w:pStyle w:val="Item"/>
      </w:pPr>
      <w:r w:rsidRPr="002707DF">
        <w:rPr>
          <w:b/>
          <w:i/>
        </w:rPr>
        <w:lastRenderedPageBreak/>
        <w:t>Heads of Agreement</w:t>
      </w:r>
      <w:r w:rsidRPr="002707DF">
        <w:t xml:space="preserve"> means the Heads of Agreement in respect of the integration of the Australian Maritime College and the University of Tasmania, entered into by the University and the College in October 2006.</w:t>
      </w:r>
    </w:p>
    <w:p w:rsidR="00617ADC" w:rsidRPr="002707DF" w:rsidRDefault="00617ADC">
      <w:pPr>
        <w:pStyle w:val="Item"/>
      </w:pPr>
      <w:r w:rsidRPr="002707DF">
        <w:rPr>
          <w:b/>
          <w:i/>
        </w:rPr>
        <w:t>initial post</w:t>
      </w:r>
      <w:r w:rsidR="002707DF">
        <w:rPr>
          <w:b/>
          <w:i/>
        </w:rPr>
        <w:noBreakHyphen/>
      </w:r>
      <w:r w:rsidRPr="002707DF">
        <w:rPr>
          <w:b/>
          <w:i/>
        </w:rPr>
        <w:t>integration period</w:t>
      </w:r>
      <w:r w:rsidRPr="002707DF">
        <w:t xml:space="preserve"> means the period of 3 months beginning at the integration time.</w:t>
      </w:r>
    </w:p>
    <w:p w:rsidR="00617ADC" w:rsidRPr="002707DF" w:rsidRDefault="00617ADC">
      <w:pPr>
        <w:pStyle w:val="Item"/>
      </w:pPr>
      <w:r w:rsidRPr="002707DF">
        <w:rPr>
          <w:b/>
          <w:i/>
        </w:rPr>
        <w:t>instrument</w:t>
      </w:r>
      <w:r w:rsidRPr="002707DF">
        <w:t>:</w:t>
      </w:r>
    </w:p>
    <w:p w:rsidR="00617ADC" w:rsidRPr="002707DF" w:rsidRDefault="00617ADC">
      <w:pPr>
        <w:pStyle w:val="paragraph"/>
      </w:pPr>
      <w:r w:rsidRPr="002707DF">
        <w:tab/>
        <w:t>(a)</w:t>
      </w:r>
      <w:r w:rsidRPr="002707DF">
        <w:tab/>
        <w:t>includes:</w:t>
      </w:r>
    </w:p>
    <w:p w:rsidR="00617ADC" w:rsidRPr="002707DF" w:rsidRDefault="00617ADC">
      <w:pPr>
        <w:pStyle w:val="paragraphsub"/>
      </w:pPr>
      <w:r w:rsidRPr="002707DF">
        <w:tab/>
        <w:t>(i)</w:t>
      </w:r>
      <w:r w:rsidRPr="002707DF">
        <w:tab/>
        <w:t>a contract, deed, undertaking or agreement; and</w:t>
      </w:r>
    </w:p>
    <w:p w:rsidR="00617ADC" w:rsidRPr="002707DF" w:rsidRDefault="00617ADC">
      <w:pPr>
        <w:pStyle w:val="paragraphsub"/>
      </w:pPr>
      <w:r w:rsidRPr="002707DF">
        <w:tab/>
        <w:t>(ii)</w:t>
      </w:r>
      <w:r w:rsidRPr="002707DF">
        <w:tab/>
        <w:t>a notice, authority, order or instruction; and</w:t>
      </w:r>
    </w:p>
    <w:p w:rsidR="00617ADC" w:rsidRPr="002707DF" w:rsidRDefault="00617ADC">
      <w:pPr>
        <w:pStyle w:val="paragraphsub"/>
      </w:pPr>
      <w:r w:rsidRPr="002707DF">
        <w:tab/>
        <w:t>(iii)</w:t>
      </w:r>
      <w:r w:rsidRPr="002707DF">
        <w:tab/>
        <w:t>an instrument made under an Act or regulations; and</w:t>
      </w:r>
    </w:p>
    <w:p w:rsidR="00617ADC" w:rsidRPr="002707DF" w:rsidRDefault="00617ADC">
      <w:pPr>
        <w:pStyle w:val="paragraphsub"/>
      </w:pPr>
      <w:r w:rsidRPr="002707DF">
        <w:tab/>
        <w:t>(iv)</w:t>
      </w:r>
      <w:r w:rsidRPr="002707DF">
        <w:tab/>
        <w:t>regulations; but</w:t>
      </w:r>
    </w:p>
    <w:p w:rsidR="00617ADC" w:rsidRPr="002707DF" w:rsidRDefault="00617ADC">
      <w:pPr>
        <w:pStyle w:val="paragraph"/>
      </w:pPr>
      <w:r w:rsidRPr="002707DF">
        <w:tab/>
        <w:t>(b)</w:t>
      </w:r>
      <w:r w:rsidRPr="002707DF">
        <w:tab/>
        <w:t>does not include:</w:t>
      </w:r>
    </w:p>
    <w:p w:rsidR="00617ADC" w:rsidRPr="002707DF" w:rsidRDefault="00617ADC">
      <w:pPr>
        <w:pStyle w:val="paragraphsub"/>
      </w:pPr>
      <w:r w:rsidRPr="002707DF">
        <w:tab/>
        <w:t>(i)</w:t>
      </w:r>
      <w:r w:rsidRPr="002707DF">
        <w:tab/>
        <w:t>the Heads of Agreement; or</w:t>
      </w:r>
    </w:p>
    <w:p w:rsidR="00617ADC" w:rsidRPr="002707DF" w:rsidRDefault="00617ADC">
      <w:pPr>
        <w:pStyle w:val="paragraphsub"/>
      </w:pPr>
      <w:r w:rsidRPr="002707DF">
        <w:tab/>
        <w:t>(ii)</w:t>
      </w:r>
      <w:r w:rsidRPr="002707DF">
        <w:tab/>
        <w:t>a Statute (within the meaning of the old law); or</w:t>
      </w:r>
    </w:p>
    <w:p w:rsidR="00617ADC" w:rsidRPr="002707DF" w:rsidRDefault="00617ADC">
      <w:pPr>
        <w:pStyle w:val="paragraphsub"/>
      </w:pPr>
      <w:r w:rsidRPr="002707DF">
        <w:tab/>
        <w:t>(iii)</w:t>
      </w:r>
      <w:r w:rsidRPr="002707DF">
        <w:tab/>
        <w:t>an Act.</w:t>
      </w:r>
    </w:p>
    <w:p w:rsidR="00617ADC" w:rsidRPr="002707DF" w:rsidRDefault="00617ADC">
      <w:pPr>
        <w:pStyle w:val="Item"/>
      </w:pPr>
      <w:r w:rsidRPr="002707DF">
        <w:rPr>
          <w:b/>
          <w:i/>
        </w:rPr>
        <w:t>integration time</w:t>
      </w:r>
      <w:r w:rsidRPr="002707DF">
        <w:t xml:space="preserve"> means the time when this Schedule commences.</w:t>
      </w:r>
    </w:p>
    <w:p w:rsidR="00617ADC" w:rsidRPr="002707DF" w:rsidRDefault="00617ADC">
      <w:pPr>
        <w:pStyle w:val="Item"/>
      </w:pPr>
      <w:r w:rsidRPr="002707DF">
        <w:rPr>
          <w:b/>
          <w:i/>
        </w:rPr>
        <w:t>just terms</w:t>
      </w:r>
      <w:r w:rsidRPr="002707DF">
        <w:t xml:space="preserve"> has the same meaning as in paragraph</w:t>
      </w:r>
      <w:r w:rsidR="002707DF">
        <w:t> </w:t>
      </w:r>
      <w:r w:rsidRPr="002707DF">
        <w:t>51(xxxi) of the Constitution.</w:t>
      </w:r>
    </w:p>
    <w:p w:rsidR="00617ADC" w:rsidRPr="002707DF" w:rsidRDefault="00617ADC">
      <w:pPr>
        <w:pStyle w:val="Item"/>
      </w:pPr>
      <w:r w:rsidRPr="002707DF">
        <w:rPr>
          <w:b/>
          <w:i/>
        </w:rPr>
        <w:t>land</w:t>
      </w:r>
      <w:r w:rsidRPr="002707DF">
        <w:t xml:space="preserve"> means any legal or equitable estate or interest in real property, whether actual, contingent or prospective.</w:t>
      </w:r>
    </w:p>
    <w:p w:rsidR="00617ADC" w:rsidRPr="002707DF" w:rsidRDefault="00617ADC">
      <w:pPr>
        <w:pStyle w:val="Item"/>
      </w:pPr>
      <w:r w:rsidRPr="002707DF">
        <w:rPr>
          <w:b/>
          <w:i/>
        </w:rPr>
        <w:t>land registration official</w:t>
      </w:r>
      <w:r w:rsidRPr="002707DF">
        <w:t>, in relation to land, means the Registrar of Titles or other proper officer of the State or Territory in which the land is situated.</w:t>
      </w:r>
    </w:p>
    <w:p w:rsidR="00617ADC" w:rsidRPr="002707DF" w:rsidRDefault="00617ADC">
      <w:pPr>
        <w:pStyle w:val="Item"/>
      </w:pPr>
      <w:r w:rsidRPr="002707DF">
        <w:rPr>
          <w:b/>
          <w:i/>
        </w:rPr>
        <w:t>liability</w:t>
      </w:r>
      <w:r w:rsidRPr="002707DF">
        <w:t xml:space="preserve"> means any liability, duty or obligation, whether actual, contingent or prospective.</w:t>
      </w:r>
    </w:p>
    <w:p w:rsidR="00617ADC" w:rsidRPr="002707DF" w:rsidRDefault="00617ADC">
      <w:pPr>
        <w:pStyle w:val="Item"/>
      </w:pPr>
      <w:r w:rsidRPr="002707DF">
        <w:rPr>
          <w:b/>
          <w:i/>
        </w:rPr>
        <w:t>members</w:t>
      </w:r>
      <w:r w:rsidRPr="002707DF">
        <w:t xml:space="preserve"> has the same meaning as in the old law.</w:t>
      </w:r>
    </w:p>
    <w:p w:rsidR="00617ADC" w:rsidRPr="002707DF" w:rsidRDefault="00617ADC">
      <w:pPr>
        <w:pStyle w:val="Item"/>
      </w:pPr>
      <w:r w:rsidRPr="002707DF">
        <w:rPr>
          <w:b/>
          <w:i/>
        </w:rPr>
        <w:t>old law</w:t>
      </w:r>
      <w:r w:rsidRPr="002707DF">
        <w:t xml:space="preserve"> means the </w:t>
      </w:r>
      <w:r w:rsidRPr="002707DF">
        <w:rPr>
          <w:i/>
        </w:rPr>
        <w:t>Maritime College Act 1978</w:t>
      </w:r>
      <w:r w:rsidRPr="002707DF">
        <w:t xml:space="preserve"> as in force immediately before the integration time.</w:t>
      </w:r>
    </w:p>
    <w:p w:rsidR="00617ADC" w:rsidRPr="002707DF" w:rsidRDefault="00617ADC">
      <w:pPr>
        <w:pStyle w:val="Item"/>
      </w:pPr>
      <w:r w:rsidRPr="002707DF">
        <w:rPr>
          <w:b/>
          <w:i/>
        </w:rPr>
        <w:t>post</w:t>
      </w:r>
      <w:r w:rsidR="002707DF">
        <w:rPr>
          <w:b/>
          <w:i/>
        </w:rPr>
        <w:noBreakHyphen/>
      </w:r>
      <w:r w:rsidRPr="002707DF">
        <w:rPr>
          <w:b/>
          <w:i/>
        </w:rPr>
        <w:t>integration year</w:t>
      </w:r>
      <w:r w:rsidRPr="002707DF">
        <w:t xml:space="preserve"> means:</w:t>
      </w:r>
    </w:p>
    <w:p w:rsidR="00617ADC" w:rsidRPr="002707DF" w:rsidRDefault="00617ADC">
      <w:pPr>
        <w:pStyle w:val="paragraph"/>
      </w:pPr>
      <w:r w:rsidRPr="002707DF">
        <w:tab/>
        <w:t>(a)</w:t>
      </w:r>
      <w:r w:rsidRPr="002707DF">
        <w:tab/>
        <w:t>the year beginning at the integration time; or</w:t>
      </w:r>
    </w:p>
    <w:p w:rsidR="00617ADC" w:rsidRPr="002707DF" w:rsidRDefault="00617ADC">
      <w:pPr>
        <w:pStyle w:val="paragraph"/>
      </w:pPr>
      <w:r w:rsidRPr="002707DF">
        <w:tab/>
        <w:t>(b)</w:t>
      </w:r>
      <w:r w:rsidRPr="002707DF">
        <w:tab/>
        <w:t>any of the next 4 years.</w:t>
      </w:r>
    </w:p>
    <w:p w:rsidR="00617ADC" w:rsidRPr="002707DF" w:rsidRDefault="00617ADC">
      <w:pPr>
        <w:pStyle w:val="Item"/>
      </w:pPr>
      <w:r w:rsidRPr="002707DF">
        <w:rPr>
          <w:b/>
          <w:i/>
        </w:rPr>
        <w:t>Principal</w:t>
      </w:r>
      <w:r w:rsidRPr="002707DF">
        <w:t xml:space="preserve"> means the Principal of the AMC institute referred to in </w:t>
      </w:r>
      <w:r w:rsidR="002707DF">
        <w:t>paragraph (</w:t>
      </w:r>
      <w:r w:rsidRPr="002707DF">
        <w:t>c) of item</w:t>
      </w:r>
      <w:r w:rsidR="002707DF">
        <w:t> </w:t>
      </w:r>
      <w:r w:rsidRPr="002707DF">
        <w:t>1.1 of the table in subitem</w:t>
      </w:r>
      <w:r w:rsidR="002707DF">
        <w:t> </w:t>
      </w:r>
      <w:r w:rsidRPr="002707DF">
        <w:t>16(2).</w:t>
      </w:r>
    </w:p>
    <w:p w:rsidR="00617ADC" w:rsidRPr="002707DF" w:rsidRDefault="00617ADC">
      <w:pPr>
        <w:pStyle w:val="Item"/>
      </w:pPr>
      <w:r w:rsidRPr="002707DF">
        <w:rPr>
          <w:b/>
          <w:i/>
        </w:rPr>
        <w:t>University</w:t>
      </w:r>
      <w:r w:rsidRPr="002707DF">
        <w:t xml:space="preserve"> means the University of Tasmania.</w:t>
      </w:r>
    </w:p>
    <w:p w:rsidR="00617ADC" w:rsidRPr="002707DF" w:rsidRDefault="00617ADC">
      <w:pPr>
        <w:pStyle w:val="Item"/>
      </w:pPr>
      <w:r w:rsidRPr="002707DF">
        <w:rPr>
          <w:b/>
          <w:i/>
        </w:rPr>
        <w:lastRenderedPageBreak/>
        <w:t>University funding</w:t>
      </w:r>
      <w:r w:rsidRPr="002707DF">
        <w:t>, for a post</w:t>
      </w:r>
      <w:r w:rsidR="002707DF">
        <w:noBreakHyphen/>
      </w:r>
      <w:r w:rsidRPr="002707DF">
        <w:t>integration year, means the grant payable to the University under Part</w:t>
      </w:r>
      <w:r w:rsidR="002707DF">
        <w:t> </w:t>
      </w:r>
      <w:r w:rsidRPr="002707DF">
        <w:t>2</w:t>
      </w:r>
      <w:r w:rsidR="002707DF">
        <w:noBreakHyphen/>
      </w:r>
      <w:r w:rsidRPr="002707DF">
        <w:t xml:space="preserve">2 of the </w:t>
      </w:r>
      <w:r w:rsidRPr="002707DF">
        <w:rPr>
          <w:i/>
        </w:rPr>
        <w:t>Higher Education Support Act 2003</w:t>
      </w:r>
      <w:r w:rsidRPr="002707DF">
        <w:t xml:space="preserve"> (Commonwealth Grant Scheme) in respect of the year.</w:t>
      </w:r>
    </w:p>
    <w:p w:rsidR="00617ADC" w:rsidRPr="002707DF" w:rsidRDefault="00617ADC">
      <w:pPr>
        <w:pStyle w:val="Item"/>
      </w:pPr>
      <w:r w:rsidRPr="002707DF">
        <w:rPr>
          <w:b/>
          <w:i/>
        </w:rPr>
        <w:t>University funding agreement</w:t>
      </w:r>
      <w:r w:rsidRPr="002707DF">
        <w:t>, for a post</w:t>
      </w:r>
      <w:r w:rsidR="002707DF">
        <w:noBreakHyphen/>
      </w:r>
      <w:r w:rsidRPr="002707DF">
        <w:t>integration year, means the funding agreement entered into by the University with the Commonwealth under section</w:t>
      </w:r>
      <w:r w:rsidR="002707DF">
        <w:t> </w:t>
      </w:r>
      <w:r w:rsidRPr="002707DF">
        <w:t>30</w:t>
      </w:r>
      <w:r w:rsidR="002707DF">
        <w:noBreakHyphen/>
      </w:r>
      <w:r w:rsidRPr="002707DF">
        <w:t xml:space="preserve">25 of the </w:t>
      </w:r>
      <w:r w:rsidRPr="002707DF">
        <w:rPr>
          <w:i/>
        </w:rPr>
        <w:t>Higher Education Support Act 2003</w:t>
      </w:r>
      <w:r w:rsidRPr="002707DF">
        <w:t xml:space="preserve"> in respect of the year, or in respect of a period that includes the year.</w:t>
      </w:r>
    </w:p>
    <w:p w:rsidR="00617ADC" w:rsidRPr="002707DF" w:rsidRDefault="00617ADC" w:rsidP="00396F53">
      <w:pPr>
        <w:pStyle w:val="ActHead7"/>
        <w:pageBreakBefore/>
      </w:pPr>
      <w:bookmarkStart w:id="8" w:name="_Toc361385709"/>
      <w:r w:rsidRPr="002707DF">
        <w:rPr>
          <w:rStyle w:val="CharAmPartNo"/>
        </w:rPr>
        <w:lastRenderedPageBreak/>
        <w:t>Part</w:t>
      </w:r>
      <w:r w:rsidR="002707DF" w:rsidRPr="002707DF">
        <w:rPr>
          <w:rStyle w:val="CharAmPartNo"/>
        </w:rPr>
        <w:t> </w:t>
      </w:r>
      <w:r w:rsidRPr="002707DF">
        <w:rPr>
          <w:rStyle w:val="CharAmPartNo"/>
        </w:rPr>
        <w:t>2</w:t>
      </w:r>
      <w:r w:rsidRPr="002707DF">
        <w:t>—</w:t>
      </w:r>
      <w:r w:rsidRPr="002707DF">
        <w:rPr>
          <w:rStyle w:val="CharAmPartText"/>
        </w:rPr>
        <w:t>Repeal of the Maritime College Act 1978</w:t>
      </w:r>
      <w:bookmarkEnd w:id="8"/>
    </w:p>
    <w:p w:rsidR="00617ADC" w:rsidRPr="002707DF" w:rsidRDefault="00617ADC">
      <w:pPr>
        <w:pStyle w:val="ActHead9"/>
        <w:rPr>
          <w:i w:val="0"/>
        </w:rPr>
      </w:pPr>
      <w:bookmarkStart w:id="9" w:name="_Toc361385710"/>
      <w:r w:rsidRPr="002707DF">
        <w:t>Maritime College Act 1978</w:t>
      </w:r>
      <w:bookmarkEnd w:id="9"/>
    </w:p>
    <w:p w:rsidR="00617ADC" w:rsidRPr="002707DF" w:rsidRDefault="00617ADC">
      <w:pPr>
        <w:pStyle w:val="ItemHead"/>
      </w:pPr>
      <w:r w:rsidRPr="002707DF">
        <w:t>2  The whole of the Act</w:t>
      </w:r>
    </w:p>
    <w:p w:rsidR="00617ADC" w:rsidRPr="002707DF" w:rsidRDefault="00617ADC">
      <w:pPr>
        <w:pStyle w:val="Item"/>
      </w:pPr>
      <w:r w:rsidRPr="002707DF">
        <w:t>Repeal the Act.</w:t>
      </w:r>
    </w:p>
    <w:p w:rsidR="00617ADC" w:rsidRPr="002707DF" w:rsidRDefault="00617ADC" w:rsidP="00396F53">
      <w:pPr>
        <w:pStyle w:val="ActHead7"/>
        <w:pageBreakBefore/>
      </w:pPr>
      <w:bookmarkStart w:id="10" w:name="_Toc361385711"/>
      <w:r w:rsidRPr="002707DF">
        <w:rPr>
          <w:rStyle w:val="CharAmPartNo"/>
        </w:rPr>
        <w:lastRenderedPageBreak/>
        <w:t>Part</w:t>
      </w:r>
      <w:r w:rsidR="002707DF" w:rsidRPr="002707DF">
        <w:rPr>
          <w:rStyle w:val="CharAmPartNo"/>
        </w:rPr>
        <w:t> </w:t>
      </w:r>
      <w:r w:rsidRPr="002707DF">
        <w:rPr>
          <w:rStyle w:val="CharAmPartNo"/>
        </w:rPr>
        <w:t>3</w:t>
      </w:r>
      <w:r w:rsidRPr="002707DF">
        <w:t>—</w:t>
      </w:r>
      <w:r w:rsidRPr="002707DF">
        <w:rPr>
          <w:rStyle w:val="CharAmPartText"/>
        </w:rPr>
        <w:t>General transitional provisions</w:t>
      </w:r>
      <w:bookmarkEnd w:id="10"/>
    </w:p>
    <w:p w:rsidR="00617ADC" w:rsidRPr="002707DF" w:rsidRDefault="00617ADC">
      <w:pPr>
        <w:pStyle w:val="ActHead8"/>
      </w:pPr>
      <w:bookmarkStart w:id="11" w:name="_Toc361385712"/>
      <w:r w:rsidRPr="002707DF">
        <w:t>Division</w:t>
      </w:r>
      <w:r w:rsidR="002707DF">
        <w:t> </w:t>
      </w:r>
      <w:r w:rsidRPr="002707DF">
        <w:t>1—Assets, liabilities and legal proceedings</w:t>
      </w:r>
      <w:bookmarkEnd w:id="11"/>
    </w:p>
    <w:p w:rsidR="00617ADC" w:rsidRPr="002707DF" w:rsidRDefault="00617ADC">
      <w:pPr>
        <w:pStyle w:val="ItemHead"/>
      </w:pPr>
      <w:r w:rsidRPr="002707DF">
        <w:t>3  Vesting of assets of College</w:t>
      </w:r>
    </w:p>
    <w:p w:rsidR="00617ADC" w:rsidRPr="002707DF" w:rsidRDefault="00617ADC">
      <w:pPr>
        <w:pStyle w:val="Subitem"/>
      </w:pPr>
      <w:r w:rsidRPr="002707DF">
        <w:t>(1)</w:t>
      </w:r>
      <w:r w:rsidRPr="002707DF">
        <w:tab/>
        <w:t>This item applies to the assets of the College immediately before the integration time.</w:t>
      </w:r>
    </w:p>
    <w:p w:rsidR="00617ADC" w:rsidRPr="002707DF" w:rsidRDefault="00617ADC">
      <w:pPr>
        <w:pStyle w:val="Subitem"/>
      </w:pPr>
      <w:r w:rsidRPr="002707DF">
        <w:t>(2)</w:t>
      </w:r>
      <w:r w:rsidRPr="002707DF">
        <w:tab/>
        <w:t>At the integration time, the assets to which this item applies cease to be assets of the College and become assets of the University without any conveyance, transfer or assignment. The University becomes the successor in law in relation to these assets.</w:t>
      </w:r>
    </w:p>
    <w:p w:rsidR="00617ADC" w:rsidRPr="002707DF" w:rsidRDefault="00617ADC">
      <w:pPr>
        <w:pStyle w:val="ItemHead"/>
      </w:pPr>
      <w:r w:rsidRPr="002707DF">
        <w:t>4  Vesting of liabilities of College</w:t>
      </w:r>
    </w:p>
    <w:p w:rsidR="00617ADC" w:rsidRPr="002707DF" w:rsidRDefault="00617ADC">
      <w:pPr>
        <w:pStyle w:val="Subitem"/>
      </w:pPr>
      <w:r w:rsidRPr="002707DF">
        <w:t>(1)</w:t>
      </w:r>
      <w:r w:rsidRPr="002707DF">
        <w:tab/>
        <w:t>This item applies to the liabilities of the College immediately before the integration time.</w:t>
      </w:r>
    </w:p>
    <w:p w:rsidR="00617ADC" w:rsidRPr="002707DF" w:rsidRDefault="00617ADC">
      <w:pPr>
        <w:pStyle w:val="Subitem"/>
      </w:pPr>
      <w:r w:rsidRPr="002707DF">
        <w:t>(2)</w:t>
      </w:r>
      <w:r w:rsidRPr="002707DF">
        <w:tab/>
        <w:t>At the integration time, the liabilities to which this item applies cease to be liabilities of the College and become liabilities of the University without any conveyance, transfer or assignment. The University becomes the successor in law in relation to these liabilities.</w:t>
      </w:r>
    </w:p>
    <w:p w:rsidR="00617ADC" w:rsidRPr="002707DF" w:rsidRDefault="00617ADC">
      <w:pPr>
        <w:pStyle w:val="ItemHead"/>
      </w:pPr>
      <w:r w:rsidRPr="002707DF">
        <w:t>5  Certificates relating to vesting of land</w:t>
      </w:r>
    </w:p>
    <w:p w:rsidR="00617ADC" w:rsidRPr="002707DF" w:rsidRDefault="00617ADC">
      <w:pPr>
        <w:pStyle w:val="Subitem"/>
      </w:pPr>
      <w:r w:rsidRPr="002707DF">
        <w:t>(1)</w:t>
      </w:r>
      <w:r w:rsidRPr="002707DF">
        <w:tab/>
        <w:t>This item applies if:</w:t>
      </w:r>
    </w:p>
    <w:p w:rsidR="00617ADC" w:rsidRPr="002707DF" w:rsidRDefault="00617ADC">
      <w:pPr>
        <w:pStyle w:val="paragraph"/>
      </w:pPr>
      <w:r w:rsidRPr="002707DF">
        <w:tab/>
        <w:t>(a)</w:t>
      </w:r>
      <w:r w:rsidRPr="002707DF">
        <w:tab/>
        <w:t>any land vests in the University under this Division; and</w:t>
      </w:r>
    </w:p>
    <w:p w:rsidR="00617ADC" w:rsidRPr="002707DF" w:rsidRDefault="00617ADC">
      <w:pPr>
        <w:pStyle w:val="paragraph"/>
      </w:pPr>
      <w:r w:rsidRPr="002707DF">
        <w:tab/>
        <w:t>(b)</w:t>
      </w:r>
      <w:r w:rsidRPr="002707DF">
        <w:tab/>
        <w:t>there is lodged with a land registration official a certificate that:</w:t>
      </w:r>
    </w:p>
    <w:p w:rsidR="00617ADC" w:rsidRPr="002707DF" w:rsidRDefault="00617ADC">
      <w:pPr>
        <w:pStyle w:val="paragraphsub"/>
      </w:pPr>
      <w:r w:rsidRPr="002707DF">
        <w:tab/>
        <w:t>(i)</w:t>
      </w:r>
      <w:r w:rsidRPr="002707DF">
        <w:tab/>
        <w:t>is signed by the Minister; and</w:t>
      </w:r>
    </w:p>
    <w:p w:rsidR="00617ADC" w:rsidRPr="002707DF" w:rsidRDefault="00617ADC">
      <w:pPr>
        <w:pStyle w:val="paragraphsub"/>
      </w:pPr>
      <w:r w:rsidRPr="002707DF">
        <w:tab/>
        <w:t>(ii)</w:t>
      </w:r>
      <w:r w:rsidRPr="002707DF">
        <w:tab/>
        <w:t>identifies the land, whether by reference to a map or otherwise; and</w:t>
      </w:r>
    </w:p>
    <w:p w:rsidR="00617ADC" w:rsidRPr="002707DF" w:rsidRDefault="00617ADC">
      <w:pPr>
        <w:pStyle w:val="paragraphsub"/>
      </w:pPr>
      <w:r w:rsidRPr="002707DF">
        <w:tab/>
        <w:t>(iii)</w:t>
      </w:r>
      <w:r w:rsidRPr="002707DF">
        <w:tab/>
        <w:t>states that the land has become vested in the University under this Division.</w:t>
      </w:r>
    </w:p>
    <w:p w:rsidR="00617ADC" w:rsidRPr="002707DF" w:rsidRDefault="00617ADC">
      <w:pPr>
        <w:pStyle w:val="notemargin"/>
      </w:pPr>
      <w:r w:rsidRPr="002707DF">
        <w:t>Note:</w:t>
      </w:r>
      <w:r w:rsidRPr="002707DF">
        <w:tab/>
        <w:t xml:space="preserve">Certificates under </w:t>
      </w:r>
      <w:r w:rsidR="002707DF">
        <w:t>paragraph (</w:t>
      </w:r>
      <w:r w:rsidRPr="002707DF">
        <w:t>1)(b) are presumed to be authentic: see item</w:t>
      </w:r>
      <w:r w:rsidR="002707DF">
        <w:t> </w:t>
      </w:r>
      <w:r w:rsidRPr="002707DF">
        <w:t>13.</w:t>
      </w:r>
    </w:p>
    <w:p w:rsidR="00617ADC" w:rsidRPr="002707DF" w:rsidRDefault="00617ADC">
      <w:pPr>
        <w:pStyle w:val="Subitem"/>
      </w:pPr>
      <w:r w:rsidRPr="002707DF">
        <w:t>(2)</w:t>
      </w:r>
      <w:r w:rsidRPr="002707DF">
        <w:tab/>
        <w:t>The land registration official may:</w:t>
      </w:r>
    </w:p>
    <w:p w:rsidR="00617ADC" w:rsidRPr="002707DF" w:rsidRDefault="00617ADC">
      <w:pPr>
        <w:pStyle w:val="paragraph"/>
      </w:pPr>
      <w:r w:rsidRPr="002707DF">
        <w:tab/>
        <w:t>(a)</w:t>
      </w:r>
      <w:r w:rsidRPr="002707DF">
        <w:tab/>
        <w:t>register the matter in a way that is the same as, or similar to, the way in which dealings in land of that kind are registered; and</w:t>
      </w:r>
    </w:p>
    <w:p w:rsidR="00617ADC" w:rsidRPr="002707DF" w:rsidRDefault="00617ADC">
      <w:pPr>
        <w:pStyle w:val="paragraph"/>
      </w:pPr>
      <w:r w:rsidRPr="002707DF">
        <w:lastRenderedPageBreak/>
        <w:tab/>
        <w:t>(b)</w:t>
      </w:r>
      <w:r w:rsidRPr="002707DF">
        <w:tab/>
        <w:t>deal with, and give effect to, the certificate.</w:t>
      </w:r>
    </w:p>
    <w:p w:rsidR="00617ADC" w:rsidRPr="002707DF" w:rsidRDefault="00617ADC">
      <w:pPr>
        <w:pStyle w:val="ItemHead"/>
      </w:pPr>
      <w:r w:rsidRPr="002707DF">
        <w:t>6  Certificates relating to vesting of assets other than land</w:t>
      </w:r>
    </w:p>
    <w:p w:rsidR="00617ADC" w:rsidRPr="002707DF" w:rsidRDefault="00617ADC">
      <w:pPr>
        <w:pStyle w:val="Subitem"/>
      </w:pPr>
      <w:r w:rsidRPr="002707DF">
        <w:t>(1)</w:t>
      </w:r>
      <w:r w:rsidRPr="002707DF">
        <w:tab/>
        <w:t>This item applies if:</w:t>
      </w:r>
    </w:p>
    <w:p w:rsidR="00617ADC" w:rsidRPr="002707DF" w:rsidRDefault="00617ADC">
      <w:pPr>
        <w:pStyle w:val="paragraph"/>
      </w:pPr>
      <w:r w:rsidRPr="002707DF">
        <w:tab/>
        <w:t>(a)</w:t>
      </w:r>
      <w:r w:rsidRPr="002707DF">
        <w:tab/>
        <w:t>any asset other than land vests in the University under this Division; and</w:t>
      </w:r>
    </w:p>
    <w:p w:rsidR="00617ADC" w:rsidRPr="002707DF" w:rsidRDefault="00617ADC">
      <w:pPr>
        <w:pStyle w:val="paragraph"/>
      </w:pPr>
      <w:r w:rsidRPr="002707DF">
        <w:tab/>
        <w:t>(b)</w:t>
      </w:r>
      <w:r w:rsidRPr="002707DF">
        <w:tab/>
        <w:t>there is lodged with an assets official a certificate that:</w:t>
      </w:r>
    </w:p>
    <w:p w:rsidR="00617ADC" w:rsidRPr="002707DF" w:rsidRDefault="00617ADC">
      <w:pPr>
        <w:pStyle w:val="paragraphsub"/>
      </w:pPr>
      <w:r w:rsidRPr="002707DF">
        <w:tab/>
        <w:t>(i)</w:t>
      </w:r>
      <w:r w:rsidRPr="002707DF">
        <w:tab/>
        <w:t>is signed by the Minister; and</w:t>
      </w:r>
    </w:p>
    <w:p w:rsidR="00617ADC" w:rsidRPr="002707DF" w:rsidRDefault="00617ADC">
      <w:pPr>
        <w:pStyle w:val="paragraphsub"/>
      </w:pPr>
      <w:r w:rsidRPr="002707DF">
        <w:tab/>
        <w:t>(ii)</w:t>
      </w:r>
      <w:r w:rsidRPr="002707DF">
        <w:tab/>
        <w:t>identifies the asset; and</w:t>
      </w:r>
    </w:p>
    <w:p w:rsidR="00617ADC" w:rsidRPr="002707DF" w:rsidRDefault="00617ADC">
      <w:pPr>
        <w:pStyle w:val="paragraphsub"/>
      </w:pPr>
      <w:r w:rsidRPr="002707DF">
        <w:tab/>
        <w:t>(iii)</w:t>
      </w:r>
      <w:r w:rsidRPr="002707DF">
        <w:tab/>
        <w:t>states that the asset has become vested in the University under this Division.</w:t>
      </w:r>
    </w:p>
    <w:p w:rsidR="00617ADC" w:rsidRPr="002707DF" w:rsidRDefault="00617ADC">
      <w:pPr>
        <w:pStyle w:val="notemargin"/>
      </w:pPr>
      <w:r w:rsidRPr="002707DF">
        <w:t>Note:</w:t>
      </w:r>
      <w:r w:rsidRPr="002707DF">
        <w:tab/>
        <w:t xml:space="preserve">Certificates under </w:t>
      </w:r>
      <w:r w:rsidR="002707DF">
        <w:t>paragraph (</w:t>
      </w:r>
      <w:r w:rsidRPr="002707DF">
        <w:t>1)(b) are presumed to be authentic: see item</w:t>
      </w:r>
      <w:r w:rsidR="002707DF">
        <w:t> </w:t>
      </w:r>
      <w:r w:rsidRPr="002707DF">
        <w:t>13.</w:t>
      </w:r>
    </w:p>
    <w:p w:rsidR="00617ADC" w:rsidRPr="002707DF" w:rsidRDefault="00617ADC">
      <w:pPr>
        <w:pStyle w:val="Subitem"/>
      </w:pPr>
      <w:r w:rsidRPr="002707DF">
        <w:t>(2)</w:t>
      </w:r>
      <w:r w:rsidRPr="002707DF">
        <w:tab/>
        <w:t>The assets official may:</w:t>
      </w:r>
    </w:p>
    <w:p w:rsidR="00617ADC" w:rsidRPr="002707DF" w:rsidRDefault="00617ADC">
      <w:pPr>
        <w:pStyle w:val="paragraph"/>
      </w:pPr>
      <w:r w:rsidRPr="002707DF">
        <w:tab/>
        <w:t>(a)</w:t>
      </w:r>
      <w:r w:rsidRPr="002707DF">
        <w:tab/>
        <w:t>deal with, and give effect to, the certificate as if it were a proper and appropriate instrument for transactions in relation to assets of that kind; and</w:t>
      </w:r>
    </w:p>
    <w:p w:rsidR="00617ADC" w:rsidRPr="002707DF" w:rsidRDefault="00617ADC">
      <w:pPr>
        <w:pStyle w:val="paragraph"/>
      </w:pPr>
      <w:r w:rsidRPr="002707DF">
        <w:tab/>
        <w:t>(b)</w:t>
      </w:r>
      <w:r w:rsidRPr="002707DF">
        <w:tab/>
        <w:t>make such entries in the register as are necessary having regard to the effect of this Part.</w:t>
      </w:r>
    </w:p>
    <w:p w:rsidR="00617ADC" w:rsidRPr="002707DF" w:rsidRDefault="00617ADC">
      <w:pPr>
        <w:pStyle w:val="ItemHead"/>
      </w:pPr>
      <w:r w:rsidRPr="002707DF">
        <w:t>7  Substitution of University as a party to pending proceedings</w:t>
      </w:r>
    </w:p>
    <w:p w:rsidR="00617ADC" w:rsidRPr="002707DF" w:rsidRDefault="00617ADC">
      <w:pPr>
        <w:pStyle w:val="Item"/>
      </w:pPr>
      <w:r w:rsidRPr="002707DF">
        <w:t>If any proceedings to which the College was a party were pending in any court or tribunal immediately before the integration time, the University is substituted for the College, from the integration time, as a party to the proceedings.</w:t>
      </w:r>
    </w:p>
    <w:p w:rsidR="00617ADC" w:rsidRPr="002707DF" w:rsidRDefault="00617ADC">
      <w:pPr>
        <w:pStyle w:val="ItemHead"/>
      </w:pPr>
      <w:r w:rsidRPr="002707DF">
        <w:t>8  Transfer of custody of College records</w:t>
      </w:r>
    </w:p>
    <w:p w:rsidR="00617ADC" w:rsidRPr="002707DF" w:rsidRDefault="00617ADC">
      <w:pPr>
        <w:pStyle w:val="SubitemHead"/>
      </w:pPr>
      <w:r w:rsidRPr="002707DF">
        <w:t>Transfer of custody of College records</w:t>
      </w:r>
    </w:p>
    <w:p w:rsidR="00617ADC" w:rsidRPr="002707DF" w:rsidRDefault="00617ADC">
      <w:pPr>
        <w:pStyle w:val="Subitem"/>
      </w:pPr>
      <w:r w:rsidRPr="002707DF">
        <w:t>(1)</w:t>
      </w:r>
      <w:r w:rsidRPr="002707DF">
        <w:tab/>
      </w:r>
      <w:r w:rsidR="002707DF">
        <w:t>Subitem (</w:t>
      </w:r>
      <w:r w:rsidRPr="002707DF">
        <w:t>2) applies to any records or documents that, immediately before the integration time, were in the custody of the College.</w:t>
      </w:r>
    </w:p>
    <w:p w:rsidR="00617ADC" w:rsidRPr="002707DF" w:rsidRDefault="00617ADC">
      <w:pPr>
        <w:pStyle w:val="Subitem"/>
      </w:pPr>
      <w:r w:rsidRPr="002707DF">
        <w:t>(2)</w:t>
      </w:r>
      <w:r w:rsidRPr="002707DF">
        <w:tab/>
        <w:t>The records and documents are to be transferred into the custody of the Commonwealth at or after the integration time.</w:t>
      </w:r>
    </w:p>
    <w:p w:rsidR="00617ADC" w:rsidRPr="002707DF" w:rsidRDefault="00617ADC">
      <w:pPr>
        <w:pStyle w:val="SubitemHead"/>
      </w:pPr>
      <w:r w:rsidRPr="002707DF">
        <w:t>Commonwealth Authorities and Companies Act 1997 records</w:t>
      </w:r>
    </w:p>
    <w:p w:rsidR="00617ADC" w:rsidRPr="002707DF" w:rsidRDefault="00617ADC">
      <w:pPr>
        <w:pStyle w:val="Subitem"/>
      </w:pPr>
      <w:r w:rsidRPr="002707DF">
        <w:t>(3)</w:t>
      </w:r>
      <w:r w:rsidRPr="002707DF">
        <w:tab/>
        <w:t>The Commonwealth must retain the records and documents that are:</w:t>
      </w:r>
    </w:p>
    <w:p w:rsidR="00617ADC" w:rsidRPr="002707DF" w:rsidRDefault="00617ADC">
      <w:pPr>
        <w:pStyle w:val="paragraph"/>
      </w:pPr>
      <w:r w:rsidRPr="002707DF">
        <w:lastRenderedPageBreak/>
        <w:tab/>
        <w:t>(a)</w:t>
      </w:r>
      <w:r w:rsidRPr="002707DF">
        <w:tab/>
        <w:t>accounting records kept by the College under subsection</w:t>
      </w:r>
      <w:r w:rsidR="002707DF">
        <w:t> </w:t>
      </w:r>
      <w:r w:rsidRPr="002707DF">
        <w:t xml:space="preserve">20(1) of the </w:t>
      </w:r>
      <w:r w:rsidRPr="002707DF">
        <w:rPr>
          <w:i/>
        </w:rPr>
        <w:t>Commonwealth Authorities and Companies Act 1997</w:t>
      </w:r>
      <w:r w:rsidRPr="002707DF">
        <w:t>; and</w:t>
      </w:r>
    </w:p>
    <w:p w:rsidR="00617ADC" w:rsidRPr="002707DF" w:rsidRDefault="00617ADC">
      <w:pPr>
        <w:pStyle w:val="paragraph"/>
      </w:pPr>
      <w:r w:rsidRPr="002707DF">
        <w:tab/>
        <w:t>(b)</w:t>
      </w:r>
      <w:r w:rsidRPr="002707DF">
        <w:tab/>
        <w:t xml:space="preserve">transferred to the Commonwealth under </w:t>
      </w:r>
      <w:r w:rsidR="002707DF">
        <w:t>subitem (</w:t>
      </w:r>
      <w:r w:rsidRPr="002707DF">
        <w:t>2);</w:t>
      </w:r>
    </w:p>
    <w:p w:rsidR="00617ADC" w:rsidRPr="002707DF" w:rsidRDefault="00617ADC">
      <w:pPr>
        <w:pStyle w:val="Item"/>
      </w:pPr>
      <w:r w:rsidRPr="002707DF">
        <w:t>for at least 7 years after completion of the transactions to which the accounting records relate.</w:t>
      </w:r>
    </w:p>
    <w:p w:rsidR="00617ADC" w:rsidRPr="002707DF" w:rsidRDefault="00617ADC">
      <w:pPr>
        <w:pStyle w:val="Subitem"/>
      </w:pPr>
      <w:r w:rsidRPr="002707DF">
        <w:t>(4)</w:t>
      </w:r>
      <w:r w:rsidRPr="002707DF">
        <w:tab/>
        <w:t>Section</w:t>
      </w:r>
      <w:r w:rsidR="002707DF">
        <w:t> </w:t>
      </w:r>
      <w:r w:rsidRPr="002707DF">
        <w:t xml:space="preserve">27L of the </w:t>
      </w:r>
      <w:r w:rsidRPr="002707DF">
        <w:rPr>
          <w:i/>
        </w:rPr>
        <w:t>Commonwealth Authorities and Companies Act 1997</w:t>
      </w:r>
      <w:r w:rsidRPr="002707DF">
        <w:t xml:space="preserve"> continues to apply in relation to records and documents that are:</w:t>
      </w:r>
    </w:p>
    <w:p w:rsidR="00617ADC" w:rsidRPr="002707DF" w:rsidRDefault="00617ADC">
      <w:pPr>
        <w:pStyle w:val="paragraph"/>
      </w:pPr>
      <w:r w:rsidRPr="002707DF">
        <w:tab/>
        <w:t>(a)</w:t>
      </w:r>
      <w:r w:rsidRPr="002707DF">
        <w:tab/>
        <w:t>the books of the College (within the meaning of that section as in force immediately before the integration time); and</w:t>
      </w:r>
    </w:p>
    <w:p w:rsidR="00617ADC" w:rsidRPr="002707DF" w:rsidRDefault="00617ADC">
      <w:pPr>
        <w:pStyle w:val="paragraph"/>
      </w:pPr>
      <w:r w:rsidRPr="002707DF">
        <w:tab/>
        <w:t>(b)</w:t>
      </w:r>
      <w:r w:rsidRPr="002707DF">
        <w:tab/>
        <w:t xml:space="preserve">transferred to the Commonwealth under </w:t>
      </w:r>
      <w:r w:rsidR="002707DF">
        <w:t>subitem (</w:t>
      </w:r>
      <w:r w:rsidRPr="002707DF">
        <w:t>2);</w:t>
      </w:r>
    </w:p>
    <w:p w:rsidR="00617ADC" w:rsidRPr="002707DF" w:rsidRDefault="00617ADC">
      <w:pPr>
        <w:pStyle w:val="Item"/>
      </w:pPr>
      <w:r w:rsidRPr="002707DF">
        <w:t>as if the reference in subsection</w:t>
      </w:r>
      <w:r w:rsidR="002707DF">
        <w:t> </w:t>
      </w:r>
      <w:r w:rsidRPr="002707DF">
        <w:t>27L(4) of that Act to a Commonwealth authority were a reference to the Commonwealth.</w:t>
      </w:r>
    </w:p>
    <w:p w:rsidR="00617ADC" w:rsidRPr="002707DF" w:rsidRDefault="00617ADC">
      <w:pPr>
        <w:pStyle w:val="ActHead8"/>
      </w:pPr>
      <w:bookmarkStart w:id="12" w:name="_Toc361385713"/>
      <w:r w:rsidRPr="002707DF">
        <w:t>Division</w:t>
      </w:r>
      <w:r w:rsidR="002707DF">
        <w:t> </w:t>
      </w:r>
      <w:r w:rsidRPr="002707DF">
        <w:t>2—Reference to, and things done by or in relation to, the College</w:t>
      </w:r>
      <w:bookmarkEnd w:id="12"/>
    </w:p>
    <w:p w:rsidR="00617ADC" w:rsidRPr="002707DF" w:rsidRDefault="00617ADC">
      <w:pPr>
        <w:pStyle w:val="ItemHead"/>
      </w:pPr>
      <w:r w:rsidRPr="002707DF">
        <w:t>9  References in instruments</w:t>
      </w:r>
    </w:p>
    <w:p w:rsidR="00617ADC" w:rsidRPr="002707DF" w:rsidRDefault="00617ADC">
      <w:pPr>
        <w:pStyle w:val="SubitemHead"/>
      </w:pPr>
      <w:r w:rsidRPr="002707DF">
        <w:t>References to College taken to be references to University</w:t>
      </w:r>
    </w:p>
    <w:p w:rsidR="00617ADC" w:rsidRPr="002707DF" w:rsidRDefault="00617ADC">
      <w:pPr>
        <w:pStyle w:val="Subitem"/>
      </w:pPr>
      <w:r w:rsidRPr="002707DF">
        <w:t>(1)</w:t>
      </w:r>
      <w:r w:rsidRPr="002707DF">
        <w:tab/>
        <w:t>If:</w:t>
      </w:r>
    </w:p>
    <w:p w:rsidR="00617ADC" w:rsidRPr="002707DF" w:rsidRDefault="00617ADC">
      <w:pPr>
        <w:pStyle w:val="paragraph"/>
      </w:pPr>
      <w:r w:rsidRPr="002707DF">
        <w:tab/>
        <w:t>(a)</w:t>
      </w:r>
      <w:r w:rsidRPr="002707DF">
        <w:tab/>
        <w:t>an instrument is in force immediately before the integration time; and</w:t>
      </w:r>
    </w:p>
    <w:p w:rsidR="00617ADC" w:rsidRPr="002707DF" w:rsidRDefault="00617ADC">
      <w:pPr>
        <w:pStyle w:val="paragraph"/>
      </w:pPr>
      <w:r w:rsidRPr="002707DF">
        <w:tab/>
        <w:t>(b)</w:t>
      </w:r>
      <w:r w:rsidRPr="002707DF">
        <w:tab/>
        <w:t>the instrument contains a reference to the College;</w:t>
      </w:r>
    </w:p>
    <w:p w:rsidR="00617ADC" w:rsidRPr="002707DF" w:rsidRDefault="00617ADC">
      <w:pPr>
        <w:pStyle w:val="Item"/>
      </w:pPr>
      <w:r w:rsidRPr="002707DF">
        <w:t>the instrument has effect from the integration time as if the reference to the College were a reference to the University.</w:t>
      </w:r>
    </w:p>
    <w:p w:rsidR="00617ADC" w:rsidRPr="002707DF" w:rsidRDefault="00617ADC">
      <w:pPr>
        <w:pStyle w:val="SubitemHead"/>
      </w:pPr>
      <w:r w:rsidRPr="002707DF">
        <w:t>References to staff of College taken to be references to staff of University</w:t>
      </w:r>
    </w:p>
    <w:p w:rsidR="00617ADC" w:rsidRPr="002707DF" w:rsidRDefault="00617ADC">
      <w:pPr>
        <w:pStyle w:val="Subitem"/>
      </w:pPr>
      <w:r w:rsidRPr="002707DF">
        <w:t>(2)</w:t>
      </w:r>
      <w:r w:rsidRPr="002707DF">
        <w:tab/>
        <w:t>If:</w:t>
      </w:r>
    </w:p>
    <w:p w:rsidR="00617ADC" w:rsidRPr="002707DF" w:rsidRDefault="00617ADC">
      <w:pPr>
        <w:pStyle w:val="paragraph"/>
      </w:pPr>
      <w:r w:rsidRPr="002707DF">
        <w:tab/>
        <w:t>(a)</w:t>
      </w:r>
      <w:r w:rsidRPr="002707DF">
        <w:tab/>
        <w:t>an instrument is in force immediately before the integration time; and</w:t>
      </w:r>
    </w:p>
    <w:p w:rsidR="00617ADC" w:rsidRPr="002707DF" w:rsidRDefault="00617ADC">
      <w:pPr>
        <w:pStyle w:val="paragraph"/>
      </w:pPr>
      <w:r w:rsidRPr="002707DF">
        <w:tab/>
        <w:t>(b)</w:t>
      </w:r>
      <w:r w:rsidRPr="002707DF">
        <w:tab/>
        <w:t>the instrument contains a reference to a member of the staff of the College;</w:t>
      </w:r>
    </w:p>
    <w:p w:rsidR="00617ADC" w:rsidRPr="002707DF" w:rsidRDefault="00617ADC">
      <w:pPr>
        <w:pStyle w:val="Item"/>
      </w:pPr>
      <w:r w:rsidRPr="002707DF">
        <w:t>the instrument has effect from the integration time as if the reference to the member of the staff of the College were a reference to a member of the staff of the University.</w:t>
      </w:r>
    </w:p>
    <w:p w:rsidR="00617ADC" w:rsidRPr="002707DF" w:rsidRDefault="00617ADC">
      <w:pPr>
        <w:pStyle w:val="SubitemHead"/>
      </w:pPr>
      <w:r w:rsidRPr="002707DF">
        <w:lastRenderedPageBreak/>
        <w:t>References to students of College taken to be references to students of University</w:t>
      </w:r>
    </w:p>
    <w:p w:rsidR="00617ADC" w:rsidRPr="002707DF" w:rsidRDefault="00617ADC">
      <w:pPr>
        <w:pStyle w:val="Subitem"/>
      </w:pPr>
      <w:r w:rsidRPr="002707DF">
        <w:t>(3)</w:t>
      </w:r>
      <w:r w:rsidRPr="002707DF">
        <w:tab/>
        <w:t>If:</w:t>
      </w:r>
    </w:p>
    <w:p w:rsidR="00617ADC" w:rsidRPr="002707DF" w:rsidRDefault="00617ADC">
      <w:pPr>
        <w:pStyle w:val="paragraph"/>
      </w:pPr>
      <w:r w:rsidRPr="002707DF">
        <w:tab/>
        <w:t>(a)</w:t>
      </w:r>
      <w:r w:rsidRPr="002707DF">
        <w:tab/>
        <w:t>an instrument is in force immediately before the integration time; and</w:t>
      </w:r>
    </w:p>
    <w:p w:rsidR="00617ADC" w:rsidRPr="002707DF" w:rsidRDefault="00617ADC">
      <w:pPr>
        <w:pStyle w:val="paragraph"/>
      </w:pPr>
      <w:r w:rsidRPr="002707DF">
        <w:tab/>
        <w:t>(b)</w:t>
      </w:r>
      <w:r w:rsidRPr="002707DF">
        <w:tab/>
        <w:t>the instrument contains a reference to a student of the College;</w:t>
      </w:r>
    </w:p>
    <w:p w:rsidR="00617ADC" w:rsidRPr="002707DF" w:rsidRDefault="00617ADC">
      <w:pPr>
        <w:pStyle w:val="Item"/>
      </w:pPr>
      <w:r w:rsidRPr="002707DF">
        <w:t>the instrument has effect from the integration time as if the reference to the student of the College were a reference to a student of the University.</w:t>
      </w:r>
    </w:p>
    <w:p w:rsidR="00617ADC" w:rsidRPr="002707DF" w:rsidRDefault="00617ADC">
      <w:pPr>
        <w:pStyle w:val="SubitemHead"/>
      </w:pPr>
      <w:r w:rsidRPr="002707DF">
        <w:t>Minister and regulations may provide otherwise</w:t>
      </w:r>
    </w:p>
    <w:p w:rsidR="00617ADC" w:rsidRPr="002707DF" w:rsidRDefault="00617ADC">
      <w:pPr>
        <w:pStyle w:val="Subitem"/>
      </w:pPr>
      <w:r w:rsidRPr="002707DF">
        <w:t>(4)</w:t>
      </w:r>
      <w:r w:rsidRPr="002707DF">
        <w:tab/>
        <w:t xml:space="preserve">The Minister may, by writing, determine that </w:t>
      </w:r>
      <w:r w:rsidR="002707DF">
        <w:t>subitem (</w:t>
      </w:r>
      <w:r w:rsidRPr="002707DF">
        <w:t>1), (2) or (3) does not apply in relation to a specified reference. A determination under this subitem has effect accordingly.</w:t>
      </w:r>
    </w:p>
    <w:p w:rsidR="00617ADC" w:rsidRPr="002707DF" w:rsidRDefault="00617ADC">
      <w:pPr>
        <w:pStyle w:val="Subitem"/>
      </w:pPr>
      <w:r w:rsidRPr="002707DF">
        <w:t>(5)</w:t>
      </w:r>
      <w:r w:rsidRPr="002707DF">
        <w:tab/>
        <w:t xml:space="preserve">The regulations may provide that an instrument containing a reference specified in a determination under </w:t>
      </w:r>
      <w:r w:rsidR="002707DF">
        <w:t>subitem (</w:t>
      </w:r>
      <w:r w:rsidRPr="002707DF">
        <w:t>4) has effect from the integration time as if:</w:t>
      </w:r>
    </w:p>
    <w:p w:rsidR="00617ADC" w:rsidRPr="002707DF" w:rsidRDefault="00617ADC">
      <w:pPr>
        <w:pStyle w:val="paragraph"/>
      </w:pPr>
      <w:r w:rsidRPr="002707DF">
        <w:tab/>
        <w:t>(a)</w:t>
      </w:r>
      <w:r w:rsidRPr="002707DF">
        <w:tab/>
        <w:t xml:space="preserve">in the case of an instrument covered by </w:t>
      </w:r>
      <w:r w:rsidR="002707DF">
        <w:t>subitem (</w:t>
      </w:r>
      <w:r w:rsidRPr="002707DF">
        <w:t>1)—the reference were a reference to a specified person or body other than the University; or</w:t>
      </w:r>
    </w:p>
    <w:p w:rsidR="00617ADC" w:rsidRPr="002707DF" w:rsidRDefault="00617ADC">
      <w:pPr>
        <w:pStyle w:val="paragraph"/>
      </w:pPr>
      <w:r w:rsidRPr="002707DF">
        <w:tab/>
        <w:t>(b)</w:t>
      </w:r>
      <w:r w:rsidRPr="002707DF">
        <w:tab/>
        <w:t xml:space="preserve">in the case of an instrument covered by </w:t>
      </w:r>
      <w:r w:rsidR="002707DF">
        <w:t>subitem (</w:t>
      </w:r>
      <w:r w:rsidRPr="002707DF">
        <w:t>2)—the reference were a reference to a specified person or body other than a member of the staff of the University; or</w:t>
      </w:r>
    </w:p>
    <w:p w:rsidR="00617ADC" w:rsidRPr="002707DF" w:rsidRDefault="00617ADC">
      <w:pPr>
        <w:pStyle w:val="paragraph"/>
      </w:pPr>
      <w:r w:rsidRPr="002707DF">
        <w:tab/>
        <w:t>(c)</w:t>
      </w:r>
      <w:r w:rsidRPr="002707DF">
        <w:tab/>
        <w:t xml:space="preserve">in the case of an instrument covered by </w:t>
      </w:r>
      <w:r w:rsidR="002707DF">
        <w:t>subitem (</w:t>
      </w:r>
      <w:r w:rsidRPr="002707DF">
        <w:t>3)—the reference were a reference to a specified person or body other than a student of the University.</w:t>
      </w:r>
    </w:p>
    <w:p w:rsidR="00617ADC" w:rsidRPr="002707DF" w:rsidRDefault="00617ADC">
      <w:pPr>
        <w:pStyle w:val="SubitemHead"/>
      </w:pPr>
      <w:r w:rsidRPr="002707DF">
        <w:t>Determinations are not legislative instruments</w:t>
      </w:r>
    </w:p>
    <w:p w:rsidR="00617ADC" w:rsidRPr="002707DF" w:rsidRDefault="00617ADC">
      <w:pPr>
        <w:pStyle w:val="Subitem"/>
      </w:pPr>
      <w:r w:rsidRPr="002707DF">
        <w:t>(6)</w:t>
      </w:r>
      <w:r w:rsidRPr="002707DF">
        <w:tab/>
        <w:t xml:space="preserve">A determination under </w:t>
      </w:r>
      <w:r w:rsidR="002707DF">
        <w:t>subitem (</w:t>
      </w:r>
      <w:r w:rsidRPr="002707DF">
        <w:t>4) is not a legislative instrument.</w:t>
      </w:r>
    </w:p>
    <w:p w:rsidR="00617ADC" w:rsidRPr="002707DF" w:rsidRDefault="00617ADC">
      <w:pPr>
        <w:pStyle w:val="ItemHead"/>
      </w:pPr>
      <w:r w:rsidRPr="002707DF">
        <w:t>10  Operation of laws</w:t>
      </w:r>
    </w:p>
    <w:p w:rsidR="00617ADC" w:rsidRPr="002707DF" w:rsidRDefault="00617ADC">
      <w:pPr>
        <w:pStyle w:val="SubitemHead"/>
      </w:pPr>
      <w:r w:rsidRPr="002707DF">
        <w:t>Things done by College taken to be done by University</w:t>
      </w:r>
    </w:p>
    <w:p w:rsidR="00617ADC" w:rsidRPr="002707DF" w:rsidRDefault="00617ADC">
      <w:pPr>
        <w:pStyle w:val="Subitem"/>
      </w:pPr>
      <w:r w:rsidRPr="002707DF">
        <w:t>(1)</w:t>
      </w:r>
      <w:r w:rsidRPr="002707DF">
        <w:tab/>
        <w:t xml:space="preserve">If, before the integration time, a thing was done by, or in relation to, the College, then, for the purposes of the operation of any law of the </w:t>
      </w:r>
      <w:r w:rsidRPr="002707DF">
        <w:lastRenderedPageBreak/>
        <w:t>Commonwealth after the integration time, the thing is taken to have been done by, or in relation to, the University.</w:t>
      </w:r>
    </w:p>
    <w:p w:rsidR="00617ADC" w:rsidRPr="002707DF" w:rsidRDefault="00617ADC">
      <w:pPr>
        <w:pStyle w:val="SubitemHead"/>
      </w:pPr>
      <w:r w:rsidRPr="002707DF">
        <w:t>Minister and regulations may provide otherwise</w:t>
      </w:r>
    </w:p>
    <w:p w:rsidR="00617ADC" w:rsidRPr="002707DF" w:rsidRDefault="00617ADC">
      <w:pPr>
        <w:pStyle w:val="Subitem"/>
      </w:pPr>
      <w:r w:rsidRPr="002707DF">
        <w:t>(2)</w:t>
      </w:r>
      <w:r w:rsidRPr="002707DF">
        <w:tab/>
        <w:t xml:space="preserve">The Minister may, by writing, determine that </w:t>
      </w:r>
      <w:r w:rsidR="002707DF">
        <w:t>subitem (</w:t>
      </w:r>
      <w:r w:rsidRPr="002707DF">
        <w:t>1) does not apply in relation to a specified thing done by, or in relation to, the College. A determination under this subitem has effect accordingly.</w:t>
      </w:r>
    </w:p>
    <w:p w:rsidR="00617ADC" w:rsidRPr="002707DF" w:rsidRDefault="00617ADC">
      <w:pPr>
        <w:pStyle w:val="Subitem"/>
      </w:pPr>
      <w:r w:rsidRPr="002707DF">
        <w:t>(3)</w:t>
      </w:r>
      <w:r w:rsidRPr="002707DF">
        <w:tab/>
        <w:t xml:space="preserve">The regulations may provide for a thing specified in a determination under </w:t>
      </w:r>
      <w:r w:rsidR="002707DF">
        <w:t>subitem (</w:t>
      </w:r>
      <w:r w:rsidRPr="002707DF">
        <w:t>2) to be taken to have been done by, or in relation to, a specified person or body other than the University.</w:t>
      </w:r>
    </w:p>
    <w:p w:rsidR="00617ADC" w:rsidRPr="002707DF" w:rsidRDefault="00617ADC">
      <w:pPr>
        <w:pStyle w:val="SubitemHead"/>
      </w:pPr>
      <w:r w:rsidRPr="002707DF">
        <w:t>Meaning of doing</w:t>
      </w:r>
    </w:p>
    <w:p w:rsidR="00617ADC" w:rsidRPr="002707DF" w:rsidRDefault="00617ADC">
      <w:pPr>
        <w:pStyle w:val="Subitem"/>
      </w:pPr>
      <w:r w:rsidRPr="002707DF">
        <w:t>(4)</w:t>
      </w:r>
      <w:r w:rsidRPr="002707DF">
        <w:tab/>
        <w:t xml:space="preserve">To avoid doubt, for the purposes of this item, </w:t>
      </w:r>
      <w:r w:rsidRPr="002707DF">
        <w:rPr>
          <w:b/>
          <w:i/>
        </w:rPr>
        <w:t>doing</w:t>
      </w:r>
      <w:r w:rsidRPr="002707DF">
        <w:t xml:space="preserve"> a thing includes making an instrument.</w:t>
      </w:r>
    </w:p>
    <w:p w:rsidR="00617ADC" w:rsidRPr="002707DF" w:rsidRDefault="00617ADC">
      <w:pPr>
        <w:pStyle w:val="SubitemHead"/>
      </w:pPr>
      <w:r w:rsidRPr="002707DF">
        <w:t>Determinations are not legislative instruments</w:t>
      </w:r>
    </w:p>
    <w:p w:rsidR="00617ADC" w:rsidRPr="002707DF" w:rsidRDefault="00617ADC">
      <w:pPr>
        <w:pStyle w:val="Subitem"/>
      </w:pPr>
      <w:r w:rsidRPr="002707DF">
        <w:t>(5)</w:t>
      </w:r>
      <w:r w:rsidRPr="002707DF">
        <w:tab/>
        <w:t xml:space="preserve">A determination made under </w:t>
      </w:r>
      <w:r w:rsidR="002707DF">
        <w:t>subitem (</w:t>
      </w:r>
      <w:r w:rsidRPr="002707DF">
        <w:t>2) is not a legislative instrument.</w:t>
      </w:r>
    </w:p>
    <w:p w:rsidR="00617ADC" w:rsidRPr="002707DF" w:rsidRDefault="00617ADC">
      <w:pPr>
        <w:pStyle w:val="ItemHead"/>
      </w:pPr>
      <w:r w:rsidRPr="002707DF">
        <w:t>11  Financial statements and other reporting requirements</w:t>
      </w:r>
    </w:p>
    <w:p w:rsidR="00617ADC" w:rsidRPr="002707DF" w:rsidRDefault="00617ADC">
      <w:pPr>
        <w:pStyle w:val="SubitemHead"/>
      </w:pPr>
      <w:r w:rsidRPr="002707DF">
        <w:t>Reporting requirements</w:t>
      </w:r>
    </w:p>
    <w:p w:rsidR="00617ADC" w:rsidRPr="002707DF" w:rsidRDefault="00617ADC">
      <w:pPr>
        <w:pStyle w:val="Subitem"/>
      </w:pPr>
      <w:r w:rsidRPr="002707DF">
        <w:t>(1)</w:t>
      </w:r>
      <w:r w:rsidRPr="002707DF">
        <w:tab/>
        <w:t>If:</w:t>
      </w:r>
    </w:p>
    <w:p w:rsidR="00617ADC" w:rsidRPr="002707DF" w:rsidRDefault="00617ADC">
      <w:pPr>
        <w:pStyle w:val="paragraph"/>
      </w:pPr>
      <w:r w:rsidRPr="002707DF">
        <w:tab/>
        <w:t>(a)</w:t>
      </w:r>
      <w:r w:rsidRPr="002707DF">
        <w:tab/>
        <w:t>immediately before the integration time, a law required the College (including the members) to provide a report (whether financial statements or otherwise) for a period; and</w:t>
      </w:r>
    </w:p>
    <w:p w:rsidR="00617ADC" w:rsidRPr="002707DF" w:rsidRDefault="00617ADC">
      <w:pPr>
        <w:pStyle w:val="paragraph"/>
      </w:pPr>
      <w:r w:rsidRPr="002707DF">
        <w:tab/>
        <w:t>(b)</w:t>
      </w:r>
      <w:r w:rsidRPr="002707DF">
        <w:tab/>
        <w:t>the period ends after the integration time;</w:t>
      </w:r>
    </w:p>
    <w:p w:rsidR="00617ADC" w:rsidRPr="002707DF" w:rsidRDefault="00617ADC">
      <w:pPr>
        <w:pStyle w:val="Item"/>
      </w:pPr>
      <w:r w:rsidRPr="002707DF">
        <w:t>the Board must provide the report, as required, for so much of the period as occurs before the integration time.</w:t>
      </w:r>
    </w:p>
    <w:p w:rsidR="00617ADC" w:rsidRPr="002707DF" w:rsidRDefault="00617ADC">
      <w:pPr>
        <w:pStyle w:val="SubitemHead"/>
      </w:pPr>
      <w:r w:rsidRPr="002707DF">
        <w:t>Outstanding reporting requirements</w:t>
      </w:r>
    </w:p>
    <w:p w:rsidR="00617ADC" w:rsidRPr="002707DF" w:rsidRDefault="00617ADC">
      <w:pPr>
        <w:pStyle w:val="Subitem"/>
      </w:pPr>
      <w:r w:rsidRPr="002707DF">
        <w:t>(2)</w:t>
      </w:r>
      <w:r w:rsidRPr="002707DF">
        <w:tab/>
        <w:t>If:</w:t>
      </w:r>
    </w:p>
    <w:p w:rsidR="00617ADC" w:rsidRPr="002707DF" w:rsidRDefault="00617ADC">
      <w:pPr>
        <w:pStyle w:val="paragraph"/>
      </w:pPr>
      <w:r w:rsidRPr="002707DF">
        <w:tab/>
        <w:t>(a)</w:t>
      </w:r>
      <w:r w:rsidRPr="002707DF">
        <w:tab/>
        <w:t>a law required the College (including the members) to provide a report (whether financial statements or otherwise) for a period that ended before the integration time; and</w:t>
      </w:r>
    </w:p>
    <w:p w:rsidR="00617ADC" w:rsidRPr="002707DF" w:rsidRDefault="00617ADC">
      <w:pPr>
        <w:pStyle w:val="paragraph"/>
      </w:pPr>
      <w:r w:rsidRPr="002707DF">
        <w:tab/>
        <w:t>(b)</w:t>
      </w:r>
      <w:r w:rsidRPr="002707DF">
        <w:tab/>
        <w:t>the report has not been provided by the integration time;</w:t>
      </w:r>
    </w:p>
    <w:p w:rsidR="00617ADC" w:rsidRPr="002707DF" w:rsidRDefault="00617ADC">
      <w:pPr>
        <w:pStyle w:val="Item"/>
      </w:pPr>
      <w:r w:rsidRPr="002707DF">
        <w:t>the Board must provide the report as required.</w:t>
      </w:r>
    </w:p>
    <w:p w:rsidR="00617ADC" w:rsidRPr="002707DF" w:rsidRDefault="00617ADC">
      <w:pPr>
        <w:pStyle w:val="SubsectionHead"/>
      </w:pPr>
      <w:r w:rsidRPr="002707DF">
        <w:lastRenderedPageBreak/>
        <w:t>Application of law to Board</w:t>
      </w:r>
    </w:p>
    <w:p w:rsidR="00617ADC" w:rsidRPr="002707DF" w:rsidRDefault="00617ADC">
      <w:pPr>
        <w:pStyle w:val="Subitem"/>
      </w:pPr>
      <w:r w:rsidRPr="002707DF">
        <w:t>(3)</w:t>
      </w:r>
      <w:r w:rsidRPr="002707DF">
        <w:tab/>
        <w:t>To avoid doubt, if, under this item, the Board is required to provide a report under a law, the law applies to the Board in respect of the report in the same way as the law would have applied to the College (including the members) in respect of the report.</w:t>
      </w:r>
    </w:p>
    <w:p w:rsidR="00617ADC" w:rsidRPr="002707DF" w:rsidRDefault="00617ADC">
      <w:pPr>
        <w:pStyle w:val="ActHead8"/>
      </w:pPr>
      <w:bookmarkStart w:id="13" w:name="_Toc361385714"/>
      <w:r w:rsidRPr="002707DF">
        <w:t>Division</w:t>
      </w:r>
      <w:r w:rsidR="002707DF">
        <w:t> </w:t>
      </w:r>
      <w:r w:rsidRPr="002707DF">
        <w:t>3—Miscellaneous</w:t>
      </w:r>
      <w:bookmarkEnd w:id="13"/>
    </w:p>
    <w:p w:rsidR="00617ADC" w:rsidRPr="002707DF" w:rsidRDefault="00617ADC">
      <w:pPr>
        <w:pStyle w:val="ItemHead"/>
      </w:pPr>
      <w:r w:rsidRPr="002707DF">
        <w:t>12  Exemption from stamp duty and other State or Territory taxes</w:t>
      </w:r>
    </w:p>
    <w:p w:rsidR="00617ADC" w:rsidRPr="002707DF" w:rsidRDefault="00617ADC">
      <w:pPr>
        <w:pStyle w:val="Item"/>
      </w:pPr>
      <w:r w:rsidRPr="002707DF">
        <w:t>No stamp duty or other tax is payable by the Commonwealth under a law of a State or Territory in respect of, or in respect of anything connected with:</w:t>
      </w:r>
    </w:p>
    <w:p w:rsidR="00617ADC" w:rsidRPr="002707DF" w:rsidRDefault="00617ADC">
      <w:pPr>
        <w:pStyle w:val="paragraph"/>
      </w:pPr>
      <w:r w:rsidRPr="002707DF">
        <w:tab/>
        <w:t>(a)</w:t>
      </w:r>
      <w:r w:rsidRPr="002707DF">
        <w:tab/>
        <w:t>the transfer of an asset or liability under this Part; or</w:t>
      </w:r>
    </w:p>
    <w:p w:rsidR="00617ADC" w:rsidRPr="002707DF" w:rsidRDefault="00617ADC">
      <w:pPr>
        <w:pStyle w:val="paragraph"/>
      </w:pPr>
      <w:r w:rsidRPr="002707DF">
        <w:tab/>
        <w:t>(b)</w:t>
      </w:r>
      <w:r w:rsidRPr="002707DF">
        <w:tab/>
        <w:t>the operation of this Part in any other respect.</w:t>
      </w:r>
    </w:p>
    <w:p w:rsidR="00617ADC" w:rsidRPr="002707DF" w:rsidRDefault="00617ADC">
      <w:pPr>
        <w:pStyle w:val="ItemHead"/>
      </w:pPr>
      <w:r w:rsidRPr="002707DF">
        <w:t>13  Certificates taken to be authentic</w:t>
      </w:r>
    </w:p>
    <w:p w:rsidR="00617ADC" w:rsidRPr="002707DF" w:rsidRDefault="00617ADC">
      <w:pPr>
        <w:pStyle w:val="Item"/>
      </w:pPr>
      <w:r w:rsidRPr="002707DF">
        <w:t>A document that appears to be a certificate made or issued under a particular provision of this Part:</w:t>
      </w:r>
    </w:p>
    <w:p w:rsidR="00617ADC" w:rsidRPr="002707DF" w:rsidRDefault="00617ADC">
      <w:pPr>
        <w:pStyle w:val="paragraph"/>
      </w:pPr>
      <w:r w:rsidRPr="002707DF">
        <w:tab/>
        <w:t>(a)</w:t>
      </w:r>
      <w:r w:rsidRPr="002707DF">
        <w:tab/>
        <w:t>is taken to be such a certificate; and</w:t>
      </w:r>
    </w:p>
    <w:p w:rsidR="00617ADC" w:rsidRPr="002707DF" w:rsidRDefault="00617ADC">
      <w:pPr>
        <w:pStyle w:val="paragraph"/>
      </w:pPr>
      <w:r w:rsidRPr="002707DF">
        <w:tab/>
        <w:t>(b)</w:t>
      </w:r>
      <w:r w:rsidRPr="002707DF">
        <w:tab/>
        <w:t>is taken to have been properly given;</w:t>
      </w:r>
    </w:p>
    <w:p w:rsidR="00617ADC" w:rsidRPr="002707DF" w:rsidRDefault="00617ADC">
      <w:pPr>
        <w:pStyle w:val="Item"/>
      </w:pPr>
      <w:r w:rsidRPr="002707DF">
        <w:t>unless the contrary is established.</w:t>
      </w:r>
    </w:p>
    <w:p w:rsidR="00617ADC" w:rsidRPr="002707DF" w:rsidRDefault="00617ADC">
      <w:pPr>
        <w:pStyle w:val="ItemHead"/>
      </w:pPr>
      <w:r w:rsidRPr="002707DF">
        <w:t>14  Regulations</w:t>
      </w:r>
    </w:p>
    <w:p w:rsidR="00617ADC" w:rsidRPr="002707DF" w:rsidRDefault="00617ADC">
      <w:pPr>
        <w:pStyle w:val="Subitem"/>
      </w:pPr>
      <w:r w:rsidRPr="002707DF">
        <w:t>(1)</w:t>
      </w:r>
      <w:r w:rsidRPr="002707DF">
        <w:tab/>
        <w:t>The Governor</w:t>
      </w:r>
      <w:r w:rsidR="002707DF">
        <w:noBreakHyphen/>
      </w:r>
      <w:r w:rsidRPr="002707DF">
        <w:t>General may make regulations prescribing matters:</w:t>
      </w:r>
    </w:p>
    <w:p w:rsidR="00617ADC" w:rsidRPr="002707DF" w:rsidRDefault="00617ADC">
      <w:pPr>
        <w:pStyle w:val="paragraph"/>
      </w:pPr>
      <w:r w:rsidRPr="002707DF">
        <w:tab/>
        <w:t>(a)</w:t>
      </w:r>
      <w:r w:rsidRPr="002707DF">
        <w:tab/>
        <w:t>required or permitted by this Part to be prescribed; or</w:t>
      </w:r>
    </w:p>
    <w:p w:rsidR="00617ADC" w:rsidRPr="002707DF" w:rsidRDefault="00617ADC">
      <w:pPr>
        <w:pStyle w:val="paragraph"/>
      </w:pPr>
      <w:r w:rsidRPr="002707DF">
        <w:tab/>
        <w:t>(b)</w:t>
      </w:r>
      <w:r w:rsidRPr="002707DF">
        <w:tab/>
        <w:t>necessary or convenient to be prescribed for carrying out or giving effect to this Part.</w:t>
      </w:r>
    </w:p>
    <w:p w:rsidR="00617ADC" w:rsidRPr="002707DF" w:rsidRDefault="00617ADC">
      <w:pPr>
        <w:pStyle w:val="Subitem"/>
      </w:pPr>
      <w:r w:rsidRPr="002707DF">
        <w:t>(2)</w:t>
      </w:r>
      <w:r w:rsidRPr="002707DF">
        <w:tab/>
        <w:t>In particular, regulations may be made prescribing matters of a transitional nature (including prescribing any saving or application provisions) relating to the repeal made by Part</w:t>
      </w:r>
      <w:r w:rsidR="002707DF">
        <w:t> </w:t>
      </w:r>
      <w:r w:rsidRPr="002707DF">
        <w:t>2.</w:t>
      </w:r>
    </w:p>
    <w:p w:rsidR="00617ADC" w:rsidRPr="002707DF" w:rsidRDefault="00617ADC" w:rsidP="00396F53">
      <w:pPr>
        <w:pStyle w:val="ActHead7"/>
        <w:pageBreakBefore/>
      </w:pPr>
      <w:bookmarkStart w:id="14" w:name="_Toc361385715"/>
      <w:r w:rsidRPr="002707DF">
        <w:rPr>
          <w:rStyle w:val="CharAmPartNo"/>
        </w:rPr>
        <w:lastRenderedPageBreak/>
        <w:t>Part</w:t>
      </w:r>
      <w:r w:rsidR="002707DF" w:rsidRPr="002707DF">
        <w:rPr>
          <w:rStyle w:val="CharAmPartNo"/>
        </w:rPr>
        <w:t> </w:t>
      </w:r>
      <w:r w:rsidRPr="002707DF">
        <w:rPr>
          <w:rStyle w:val="CharAmPartNo"/>
        </w:rPr>
        <w:t>4</w:t>
      </w:r>
      <w:r w:rsidRPr="002707DF">
        <w:t>—</w:t>
      </w:r>
      <w:r w:rsidRPr="002707DF">
        <w:rPr>
          <w:rStyle w:val="CharAmPartText"/>
        </w:rPr>
        <w:t>Transitional provisions relating to the AMC institute</w:t>
      </w:r>
      <w:bookmarkEnd w:id="14"/>
    </w:p>
    <w:p w:rsidR="00617ADC" w:rsidRPr="002707DF" w:rsidRDefault="00617ADC">
      <w:pPr>
        <w:pStyle w:val="ItemHead"/>
      </w:pPr>
      <w:r w:rsidRPr="002707DF">
        <w:t>15  AMC institute funding</w:t>
      </w:r>
    </w:p>
    <w:p w:rsidR="00617ADC" w:rsidRPr="002707DF" w:rsidRDefault="00617ADC">
      <w:pPr>
        <w:pStyle w:val="Subitem"/>
      </w:pPr>
      <w:r w:rsidRPr="002707DF">
        <w:t>(1)</w:t>
      </w:r>
      <w:r w:rsidRPr="002707DF">
        <w:tab/>
        <w:t>The University funding agreement for a post</w:t>
      </w:r>
      <w:r w:rsidR="002707DF">
        <w:noBreakHyphen/>
      </w:r>
      <w:r w:rsidRPr="002707DF">
        <w:t>integration year must specify, or specify a method of calculating, the portion of the University funding for the year that is to be AMC institute funding for the year.</w:t>
      </w:r>
    </w:p>
    <w:p w:rsidR="00617ADC" w:rsidRPr="002707DF" w:rsidRDefault="00617ADC">
      <w:pPr>
        <w:pStyle w:val="Subitem"/>
      </w:pPr>
      <w:r w:rsidRPr="002707DF">
        <w:t>(2)</w:t>
      </w:r>
      <w:r w:rsidRPr="002707DF">
        <w:tab/>
        <w:t xml:space="preserve">For the purposes of this Schedule, </w:t>
      </w:r>
      <w:r w:rsidRPr="002707DF">
        <w:rPr>
          <w:b/>
          <w:i/>
        </w:rPr>
        <w:t>AMC institute funding</w:t>
      </w:r>
      <w:r w:rsidRPr="002707DF">
        <w:t xml:space="preserve"> for the year is the portion so specified or calculated.</w:t>
      </w:r>
    </w:p>
    <w:p w:rsidR="00617ADC" w:rsidRPr="002707DF" w:rsidRDefault="00617ADC">
      <w:pPr>
        <w:pStyle w:val="ItemHead"/>
      </w:pPr>
      <w:r w:rsidRPr="002707DF">
        <w:t>16  Review of integration after 3 months</w:t>
      </w:r>
    </w:p>
    <w:p w:rsidR="00617ADC" w:rsidRPr="002707DF" w:rsidRDefault="00617ADC">
      <w:pPr>
        <w:pStyle w:val="SubitemHead"/>
      </w:pPr>
      <w:r w:rsidRPr="002707DF">
        <w:t>AMC institute funding for first 5 years after integration</w:t>
      </w:r>
    </w:p>
    <w:p w:rsidR="00617ADC" w:rsidRPr="002707DF" w:rsidRDefault="00617ADC">
      <w:pPr>
        <w:pStyle w:val="Subitem"/>
      </w:pPr>
      <w:r w:rsidRPr="002707DF">
        <w:t>(1)</w:t>
      </w:r>
      <w:r w:rsidRPr="002707DF">
        <w:tab/>
        <w:t xml:space="preserve">For the purposes of the </w:t>
      </w:r>
      <w:r w:rsidRPr="002707DF">
        <w:rPr>
          <w:i/>
        </w:rPr>
        <w:t>Higher Education Support Act 2003</w:t>
      </w:r>
      <w:r w:rsidRPr="002707DF">
        <w:t>, the University receives AMC institute funding for a post</w:t>
      </w:r>
      <w:r w:rsidR="002707DF">
        <w:noBreakHyphen/>
      </w:r>
      <w:r w:rsidRPr="002707DF">
        <w:t xml:space="preserve">integration year on condition that the Minister does not give, or has not given, the Education Minister a certificate under </w:t>
      </w:r>
      <w:r w:rsidR="002707DF">
        <w:t>paragraph (</w:t>
      </w:r>
      <w:r w:rsidRPr="002707DF">
        <w:t>2)(b) during the period of 28 days immediately following the initial post</w:t>
      </w:r>
      <w:r w:rsidR="002707DF">
        <w:noBreakHyphen/>
      </w:r>
      <w:r w:rsidRPr="002707DF">
        <w:t>integration period.</w:t>
      </w:r>
    </w:p>
    <w:p w:rsidR="00617ADC" w:rsidRPr="002707DF" w:rsidRDefault="00617ADC">
      <w:pPr>
        <w:pStyle w:val="notemargin"/>
      </w:pPr>
      <w:r w:rsidRPr="002707DF">
        <w:t>Note:</w:t>
      </w:r>
      <w:r w:rsidRPr="002707DF">
        <w:tab/>
        <w:t xml:space="preserve">If the Minister gives a certificate to the Education Minister under </w:t>
      </w:r>
      <w:r w:rsidR="002707DF">
        <w:t>paragraph (</w:t>
      </w:r>
      <w:r w:rsidRPr="002707DF">
        <w:t>2)(b), the Education Minister may require the University to repay AMC institute funding for a post</w:t>
      </w:r>
      <w:r w:rsidR="002707DF">
        <w:noBreakHyphen/>
      </w:r>
      <w:r w:rsidRPr="002707DF">
        <w:t>integration year: see Part</w:t>
      </w:r>
      <w:r w:rsidR="002707DF">
        <w:t> </w:t>
      </w:r>
      <w:r w:rsidRPr="002707DF">
        <w:t>2</w:t>
      </w:r>
      <w:r w:rsidR="002707DF">
        <w:noBreakHyphen/>
      </w:r>
      <w:r w:rsidRPr="002707DF">
        <w:t xml:space="preserve">5 of the </w:t>
      </w:r>
      <w:r w:rsidRPr="002707DF">
        <w:rPr>
          <w:i/>
        </w:rPr>
        <w:t>Higher Education Support Act 2003</w:t>
      </w:r>
      <w:r w:rsidRPr="002707DF">
        <w:t>.</w:t>
      </w:r>
    </w:p>
    <w:p w:rsidR="00617ADC" w:rsidRPr="002707DF" w:rsidRDefault="00617ADC">
      <w:pPr>
        <w:pStyle w:val="SubitemHead"/>
      </w:pPr>
      <w:r w:rsidRPr="002707DF">
        <w:t>Conditions and ministerial certificate</w:t>
      </w:r>
    </w:p>
    <w:p w:rsidR="00617ADC" w:rsidRPr="002707DF" w:rsidRDefault="00617ADC">
      <w:pPr>
        <w:pStyle w:val="Subitem"/>
      </w:pPr>
      <w:r w:rsidRPr="002707DF">
        <w:t>(2)</w:t>
      </w:r>
      <w:r w:rsidRPr="002707DF">
        <w:tab/>
        <w:t>During the period of 28 days immediately following the initial post</w:t>
      </w:r>
      <w:r w:rsidR="002707DF">
        <w:noBreakHyphen/>
      </w:r>
      <w:r w:rsidRPr="002707DF">
        <w:t>integration period, the Minister must consider whether all of the conditions in the following table are met and:</w:t>
      </w:r>
    </w:p>
    <w:p w:rsidR="00617ADC" w:rsidRPr="002707DF" w:rsidRDefault="00617ADC">
      <w:pPr>
        <w:pStyle w:val="paragraph"/>
      </w:pPr>
      <w:r w:rsidRPr="002707DF">
        <w:tab/>
        <w:t>(a)</w:t>
      </w:r>
      <w:r w:rsidRPr="002707DF">
        <w:tab/>
        <w:t>if the Minister is satisfied that all of the conditions are met:</w:t>
      </w:r>
    </w:p>
    <w:p w:rsidR="00617ADC" w:rsidRPr="002707DF" w:rsidRDefault="00617ADC">
      <w:pPr>
        <w:pStyle w:val="paragraphsub"/>
      </w:pPr>
      <w:r w:rsidRPr="002707DF">
        <w:tab/>
        <w:t>(i)</w:t>
      </w:r>
      <w:r w:rsidRPr="002707DF">
        <w:tab/>
        <w:t>certify this in writing; and</w:t>
      </w:r>
    </w:p>
    <w:p w:rsidR="00617ADC" w:rsidRPr="002707DF" w:rsidRDefault="00617ADC">
      <w:pPr>
        <w:pStyle w:val="paragraphsub"/>
      </w:pPr>
      <w:r w:rsidRPr="002707DF">
        <w:tab/>
        <w:t>(ii)</w:t>
      </w:r>
      <w:r w:rsidRPr="002707DF">
        <w:tab/>
        <w:t>give the certificate to the Education Minister; or</w:t>
      </w:r>
    </w:p>
    <w:p w:rsidR="00617ADC" w:rsidRPr="002707DF" w:rsidRDefault="00617ADC">
      <w:pPr>
        <w:pStyle w:val="paragraph"/>
      </w:pPr>
      <w:r w:rsidRPr="002707DF">
        <w:tab/>
        <w:t>(b)</w:t>
      </w:r>
      <w:r w:rsidRPr="002707DF">
        <w:tab/>
        <w:t>if the Minister is not satisfied that all of the conditions are met:</w:t>
      </w:r>
    </w:p>
    <w:p w:rsidR="00617ADC" w:rsidRPr="002707DF" w:rsidRDefault="00617ADC">
      <w:pPr>
        <w:pStyle w:val="paragraphsub"/>
      </w:pPr>
      <w:r w:rsidRPr="002707DF">
        <w:tab/>
        <w:t>(i)</w:t>
      </w:r>
      <w:r w:rsidRPr="002707DF">
        <w:tab/>
        <w:t>certify this in writing; and</w:t>
      </w:r>
    </w:p>
    <w:p w:rsidR="00617ADC" w:rsidRPr="002707DF" w:rsidRDefault="00617ADC">
      <w:pPr>
        <w:pStyle w:val="paragraphsub"/>
      </w:pPr>
      <w:r w:rsidRPr="002707DF">
        <w:tab/>
        <w:t>(ii)</w:t>
      </w:r>
      <w:r w:rsidRPr="002707DF">
        <w:tab/>
        <w:t>state, in writing, his or her reasons for not being satisfied; and</w:t>
      </w:r>
    </w:p>
    <w:p w:rsidR="00617ADC" w:rsidRPr="002707DF" w:rsidRDefault="00617ADC">
      <w:pPr>
        <w:pStyle w:val="paragraphsub"/>
      </w:pPr>
      <w:r w:rsidRPr="002707DF">
        <w:lastRenderedPageBreak/>
        <w:tab/>
        <w:t>(iii)</w:t>
      </w:r>
      <w:r w:rsidRPr="002707DF">
        <w:tab/>
        <w:t>give the certificate and statement to the Education Minister.</w:t>
      </w:r>
    </w:p>
    <w:p w:rsidR="00617ADC" w:rsidRPr="002707DF" w:rsidRDefault="00617ADC">
      <w:pPr>
        <w:pStyle w:val="Tabletext"/>
      </w:pPr>
    </w:p>
    <w:tbl>
      <w:tblPr>
        <w:tblW w:w="0" w:type="auto"/>
        <w:tblInd w:w="113" w:type="dxa"/>
        <w:tblLayout w:type="fixed"/>
        <w:tblLook w:val="0000" w:firstRow="0" w:lastRow="0" w:firstColumn="0" w:lastColumn="0" w:noHBand="0" w:noVBand="0"/>
      </w:tblPr>
      <w:tblGrid>
        <w:gridCol w:w="714"/>
        <w:gridCol w:w="6374"/>
      </w:tblGrid>
      <w:tr w:rsidR="00617ADC" w:rsidRPr="002707DF">
        <w:trPr>
          <w:tblHeader/>
        </w:trPr>
        <w:tc>
          <w:tcPr>
            <w:tcW w:w="7088" w:type="dxa"/>
            <w:gridSpan w:val="2"/>
            <w:tcBorders>
              <w:top w:val="single" w:sz="12" w:space="0" w:color="auto"/>
              <w:bottom w:val="single" w:sz="6" w:space="0" w:color="auto"/>
            </w:tcBorders>
            <w:shd w:val="clear" w:color="auto" w:fill="auto"/>
          </w:tcPr>
          <w:p w:rsidR="00617ADC" w:rsidRPr="002707DF" w:rsidRDefault="00617ADC">
            <w:pPr>
              <w:pStyle w:val="Tabletext"/>
              <w:keepNext/>
              <w:rPr>
                <w:b/>
              </w:rPr>
            </w:pPr>
            <w:r w:rsidRPr="002707DF">
              <w:rPr>
                <w:b/>
              </w:rPr>
              <w:t>Funding conditions relating to the initial post</w:t>
            </w:r>
            <w:r w:rsidR="002707DF">
              <w:rPr>
                <w:b/>
              </w:rPr>
              <w:noBreakHyphen/>
            </w:r>
            <w:r w:rsidRPr="002707DF">
              <w:rPr>
                <w:b/>
              </w:rPr>
              <w:t>integration period</w:t>
            </w:r>
          </w:p>
        </w:tc>
      </w:tr>
      <w:tr w:rsidR="00617ADC" w:rsidRPr="002707DF">
        <w:trPr>
          <w:tblHeader/>
        </w:trPr>
        <w:tc>
          <w:tcPr>
            <w:tcW w:w="714" w:type="dxa"/>
            <w:tcBorders>
              <w:top w:val="single" w:sz="6" w:space="0" w:color="auto"/>
              <w:bottom w:val="single" w:sz="12" w:space="0" w:color="auto"/>
            </w:tcBorders>
            <w:shd w:val="clear" w:color="auto" w:fill="auto"/>
          </w:tcPr>
          <w:p w:rsidR="00617ADC" w:rsidRPr="002707DF" w:rsidRDefault="00617ADC">
            <w:pPr>
              <w:pStyle w:val="Tabletext"/>
              <w:keepNext/>
              <w:rPr>
                <w:b/>
              </w:rPr>
            </w:pPr>
            <w:r w:rsidRPr="002707DF">
              <w:rPr>
                <w:b/>
              </w:rPr>
              <w:t>Item</w:t>
            </w:r>
          </w:p>
        </w:tc>
        <w:tc>
          <w:tcPr>
            <w:tcW w:w="6374" w:type="dxa"/>
            <w:tcBorders>
              <w:top w:val="single" w:sz="6" w:space="0" w:color="auto"/>
              <w:bottom w:val="single" w:sz="12" w:space="0" w:color="auto"/>
            </w:tcBorders>
            <w:shd w:val="clear" w:color="auto" w:fill="auto"/>
          </w:tcPr>
          <w:p w:rsidR="00617ADC" w:rsidRPr="002707DF" w:rsidRDefault="00617ADC">
            <w:pPr>
              <w:pStyle w:val="Tabletext"/>
              <w:keepNext/>
              <w:rPr>
                <w:b/>
              </w:rPr>
            </w:pPr>
            <w:r w:rsidRPr="002707DF">
              <w:rPr>
                <w:b/>
              </w:rPr>
              <w:t>Condition</w:t>
            </w:r>
          </w:p>
        </w:tc>
      </w:tr>
      <w:tr w:rsidR="00617ADC" w:rsidRPr="002707DF">
        <w:tc>
          <w:tcPr>
            <w:tcW w:w="714" w:type="dxa"/>
            <w:tcBorders>
              <w:top w:val="single" w:sz="12" w:space="0" w:color="auto"/>
              <w:bottom w:val="single" w:sz="2" w:space="0" w:color="auto"/>
            </w:tcBorders>
            <w:shd w:val="clear" w:color="auto" w:fill="auto"/>
          </w:tcPr>
          <w:p w:rsidR="00617ADC" w:rsidRPr="002707DF" w:rsidRDefault="00617ADC">
            <w:pPr>
              <w:pStyle w:val="Tabletext"/>
            </w:pPr>
            <w:r w:rsidRPr="002707DF">
              <w:t>1.1</w:t>
            </w:r>
          </w:p>
        </w:tc>
        <w:tc>
          <w:tcPr>
            <w:tcW w:w="6374" w:type="dxa"/>
            <w:tcBorders>
              <w:top w:val="single" w:sz="12" w:space="0" w:color="auto"/>
              <w:bottom w:val="single" w:sz="2" w:space="0" w:color="auto"/>
            </w:tcBorders>
            <w:shd w:val="clear" w:color="auto" w:fill="auto"/>
          </w:tcPr>
          <w:p w:rsidR="00617ADC" w:rsidRPr="002707DF" w:rsidRDefault="00617ADC">
            <w:pPr>
              <w:pStyle w:val="Tabletext"/>
            </w:pPr>
            <w:r w:rsidRPr="002707DF">
              <w:t>During the initial post</w:t>
            </w:r>
            <w:r w:rsidR="002707DF">
              <w:noBreakHyphen/>
            </w:r>
            <w:r w:rsidRPr="002707DF">
              <w:t>integration period and in accordance with the Heads of Agreement, the University established an institute within the University:</w:t>
            </w:r>
          </w:p>
          <w:p w:rsidR="00617ADC" w:rsidRPr="002707DF" w:rsidRDefault="00617ADC">
            <w:pPr>
              <w:pStyle w:val="Tablea"/>
            </w:pPr>
            <w:r w:rsidRPr="002707DF">
              <w:t>(a) named the Australian Maritime College; and</w:t>
            </w:r>
          </w:p>
          <w:p w:rsidR="00617ADC" w:rsidRPr="002707DF" w:rsidRDefault="00617ADC">
            <w:pPr>
              <w:pStyle w:val="Tabletext"/>
            </w:pPr>
            <w:r w:rsidRPr="002707DF">
              <w:t>(b) having the objectives of:</w:t>
            </w:r>
          </w:p>
          <w:p w:rsidR="00617ADC" w:rsidRPr="002707DF" w:rsidRDefault="00617ADC">
            <w:pPr>
              <w:pStyle w:val="Tablei"/>
            </w:pPr>
            <w:r w:rsidRPr="002707DF">
              <w:t>(i) providing maritime and related education and training suitable for seafarers and other participants in the maritime industry; and</w:t>
            </w:r>
          </w:p>
          <w:p w:rsidR="00617ADC" w:rsidRPr="002707DF" w:rsidRDefault="00617ADC">
            <w:pPr>
              <w:pStyle w:val="Tablei"/>
            </w:pPr>
            <w:r w:rsidRPr="002707DF">
              <w:t xml:space="preserve">(ii) conducting examinations and assessments for marine competency under the </w:t>
            </w:r>
            <w:r w:rsidRPr="002707DF">
              <w:rPr>
                <w:i/>
              </w:rPr>
              <w:t>Navigation Act 1912</w:t>
            </w:r>
            <w:r w:rsidRPr="002707DF">
              <w:t>; and</w:t>
            </w:r>
          </w:p>
          <w:p w:rsidR="00617ADC" w:rsidRPr="002707DF" w:rsidRDefault="00617ADC">
            <w:pPr>
              <w:pStyle w:val="Tablei"/>
            </w:pPr>
            <w:r w:rsidRPr="002707DF">
              <w:t>(iii) conducting research activities and programs relating to maritime and related education and training, including pure and applied research, consultancies for government and industry and research training; and</w:t>
            </w:r>
          </w:p>
          <w:p w:rsidR="00617ADC" w:rsidRPr="002707DF" w:rsidRDefault="00617ADC">
            <w:pPr>
              <w:pStyle w:val="Tablea"/>
            </w:pPr>
            <w:r w:rsidRPr="002707DF">
              <w:t>(c) having a Principal; and</w:t>
            </w:r>
          </w:p>
          <w:p w:rsidR="00617ADC" w:rsidRPr="002707DF" w:rsidRDefault="00617ADC">
            <w:pPr>
              <w:pStyle w:val="Tablea"/>
            </w:pPr>
            <w:r w:rsidRPr="002707DF">
              <w:t>(d) having a Board:</w:t>
            </w:r>
          </w:p>
          <w:p w:rsidR="00617ADC" w:rsidRPr="002707DF" w:rsidRDefault="00617ADC">
            <w:pPr>
              <w:pStyle w:val="Tablei"/>
            </w:pPr>
            <w:r w:rsidRPr="002707DF">
              <w:t>(i) that reports to the Council of the University; and</w:t>
            </w:r>
          </w:p>
          <w:p w:rsidR="00617ADC" w:rsidRPr="002707DF" w:rsidRDefault="00617ADC">
            <w:pPr>
              <w:pStyle w:val="Tablei"/>
            </w:pPr>
            <w:r w:rsidRPr="002707DF">
              <w:t>(ii) that has the right to advise the Council of the University on matters relating to the AMC institute; and</w:t>
            </w:r>
          </w:p>
          <w:p w:rsidR="00617ADC" w:rsidRPr="002707DF" w:rsidRDefault="00617ADC">
            <w:pPr>
              <w:pStyle w:val="Tablei"/>
            </w:pPr>
            <w:r w:rsidRPr="002707DF">
              <w:t>(iii) to which the Council of the University has delegated sufficient authority and autonomy to enable the Board to set the priorities, and determine the strategies, for achieving the objectives of the AMC institute.</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2.1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During the initial post</w:t>
            </w:r>
            <w:r w:rsidR="002707DF">
              <w:noBreakHyphen/>
            </w:r>
            <w:r w:rsidRPr="002707DF">
              <w:t>integration period, each person who:</w:t>
            </w:r>
          </w:p>
          <w:p w:rsidR="00617ADC" w:rsidRPr="002707DF" w:rsidRDefault="00617ADC">
            <w:pPr>
              <w:pStyle w:val="Tablea"/>
            </w:pPr>
            <w:r w:rsidRPr="002707DF">
              <w:t>(a) immediately before the integration time, was a student of the College; and</w:t>
            </w:r>
          </w:p>
          <w:p w:rsidR="00617ADC" w:rsidRPr="002707DF" w:rsidRDefault="00617ADC">
            <w:pPr>
              <w:pStyle w:val="Tablea"/>
            </w:pPr>
            <w:r w:rsidRPr="002707DF">
              <w:t>(b) apart from the integration of the College with the University, would have been a student of the College at the integration time;</w:t>
            </w:r>
          </w:p>
          <w:p w:rsidR="00617ADC" w:rsidRPr="002707DF" w:rsidRDefault="00617ADC">
            <w:pPr>
              <w:pStyle w:val="Tabletext"/>
            </w:pPr>
            <w:r w:rsidRPr="002707DF">
              <w:t>became a student of the University.</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2.2</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Throughout the initial post</w:t>
            </w:r>
            <w:r w:rsidR="002707DF">
              <w:noBreakHyphen/>
            </w:r>
            <w:r w:rsidRPr="002707DF">
              <w:t>integration period:</w:t>
            </w:r>
          </w:p>
          <w:p w:rsidR="00617ADC" w:rsidRPr="002707DF" w:rsidRDefault="00617ADC">
            <w:pPr>
              <w:pStyle w:val="Tablea"/>
            </w:pPr>
            <w:r w:rsidRPr="002707DF">
              <w:t>(a) the persons referred to in item</w:t>
            </w:r>
            <w:r w:rsidR="002707DF">
              <w:t> </w:t>
            </w:r>
            <w:r w:rsidRPr="002707DF">
              <w:t>2.1; and</w:t>
            </w:r>
          </w:p>
          <w:p w:rsidR="00617ADC" w:rsidRPr="002707DF" w:rsidRDefault="00617ADC">
            <w:pPr>
              <w:pStyle w:val="Tablea"/>
            </w:pPr>
            <w:r w:rsidRPr="002707DF">
              <w:t>(b) other former students of the College;</w:t>
            </w:r>
          </w:p>
          <w:p w:rsidR="00617ADC" w:rsidRPr="002707DF" w:rsidRDefault="00617ADC">
            <w:pPr>
              <w:pStyle w:val="Tabletext"/>
            </w:pPr>
            <w:r w:rsidRPr="002707DF">
              <w:t>had the same rights and privileges as current students or former students, as applicable, of the University.</w:t>
            </w:r>
          </w:p>
        </w:tc>
      </w:tr>
      <w:tr w:rsidR="00617ADC" w:rsidRPr="002707DF" w:rsidTr="004D0304">
        <w:trPr>
          <w:cantSplit/>
        </w:trPr>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3.1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At the integration time, each person who:</w:t>
            </w:r>
          </w:p>
          <w:p w:rsidR="00617ADC" w:rsidRPr="002707DF" w:rsidRDefault="00617ADC">
            <w:pPr>
              <w:pStyle w:val="Tablea"/>
            </w:pPr>
            <w:r w:rsidRPr="002707DF">
              <w:t xml:space="preserve">(a) immediately before the integration time, was a member of the staff of the </w:t>
            </w:r>
            <w:r w:rsidRPr="002707DF">
              <w:lastRenderedPageBreak/>
              <w:t>College; and</w:t>
            </w:r>
          </w:p>
          <w:p w:rsidR="00617ADC" w:rsidRPr="002707DF" w:rsidRDefault="00617ADC">
            <w:pPr>
              <w:pStyle w:val="Tablea"/>
            </w:pPr>
            <w:r w:rsidRPr="002707DF">
              <w:t>(b) apart from the integration of the College with the University, would have been a member of the staff of the College at the integration time;</w:t>
            </w:r>
          </w:p>
          <w:p w:rsidR="00617ADC" w:rsidRPr="002707DF" w:rsidRDefault="00617ADC">
            <w:pPr>
              <w:pStyle w:val="Tabletext"/>
            </w:pPr>
            <w:r w:rsidRPr="002707DF">
              <w:t>became a member of the staff of the University on terms and conditions that did not provide a less favourable outcome for the person than the terms and conditions that applied to the person immediately before the integration time.</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lastRenderedPageBreak/>
              <w:t>4.1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During the initial post</w:t>
            </w:r>
            <w:r w:rsidR="002707DF">
              <w:noBreakHyphen/>
            </w:r>
            <w:r w:rsidRPr="002707DF">
              <w:t>integration period, financial assets equivalent to the financial assets of the College transferred to the University under Part</w:t>
            </w:r>
            <w:r w:rsidR="002707DF">
              <w:t> </w:t>
            </w:r>
            <w:r w:rsidRPr="002707DF">
              <w:t>3 were set apart for the purposes of the AMC institute.</w:t>
            </w:r>
          </w:p>
        </w:tc>
      </w:tr>
      <w:tr w:rsidR="00617ADC" w:rsidRPr="002707DF">
        <w:tc>
          <w:tcPr>
            <w:tcW w:w="714" w:type="dxa"/>
            <w:tcBorders>
              <w:top w:val="single" w:sz="2" w:space="0" w:color="auto"/>
              <w:bottom w:val="single" w:sz="12" w:space="0" w:color="auto"/>
            </w:tcBorders>
            <w:shd w:val="clear" w:color="auto" w:fill="auto"/>
          </w:tcPr>
          <w:p w:rsidR="00617ADC" w:rsidRPr="002707DF" w:rsidRDefault="00617ADC">
            <w:pPr>
              <w:pStyle w:val="Tabletext"/>
            </w:pPr>
            <w:r w:rsidRPr="002707DF">
              <w:t>5.1</w:t>
            </w:r>
          </w:p>
        </w:tc>
        <w:tc>
          <w:tcPr>
            <w:tcW w:w="6374" w:type="dxa"/>
            <w:tcBorders>
              <w:top w:val="single" w:sz="2" w:space="0" w:color="auto"/>
              <w:bottom w:val="single" w:sz="12" w:space="0" w:color="auto"/>
            </w:tcBorders>
            <w:shd w:val="clear" w:color="auto" w:fill="auto"/>
          </w:tcPr>
          <w:p w:rsidR="00617ADC" w:rsidRPr="002707DF" w:rsidRDefault="00617ADC">
            <w:pPr>
              <w:pStyle w:val="Tabletext"/>
            </w:pPr>
            <w:r w:rsidRPr="002707DF">
              <w:t>Throughout the initial post</w:t>
            </w:r>
            <w:r w:rsidR="002707DF">
              <w:noBreakHyphen/>
            </w:r>
            <w:r w:rsidRPr="002707DF">
              <w:t>integration period, the AMC institute had priority access to the land and other assets of the College transferred to the University under Part</w:t>
            </w:r>
            <w:r w:rsidR="002707DF">
              <w:t> </w:t>
            </w:r>
            <w:r w:rsidRPr="002707DF">
              <w:t>3 and not disposed of during the period.</w:t>
            </w:r>
          </w:p>
        </w:tc>
      </w:tr>
    </w:tbl>
    <w:p w:rsidR="00617ADC" w:rsidRPr="002707DF" w:rsidRDefault="00617ADC">
      <w:pPr>
        <w:pStyle w:val="ItemHead"/>
      </w:pPr>
      <w:r w:rsidRPr="002707DF">
        <w:t>17  Annual review of integration during first 5 years</w:t>
      </w:r>
    </w:p>
    <w:p w:rsidR="00617ADC" w:rsidRPr="002707DF" w:rsidRDefault="00617ADC">
      <w:pPr>
        <w:pStyle w:val="SubitemHead"/>
      </w:pPr>
      <w:r w:rsidRPr="002707DF">
        <w:t>AMC institute funding for first 5 years after integration</w:t>
      </w:r>
    </w:p>
    <w:p w:rsidR="00617ADC" w:rsidRPr="002707DF" w:rsidRDefault="00617ADC">
      <w:pPr>
        <w:pStyle w:val="Subitem"/>
      </w:pPr>
      <w:r w:rsidRPr="002707DF">
        <w:t>(1)</w:t>
      </w:r>
      <w:r w:rsidRPr="002707DF">
        <w:tab/>
        <w:t xml:space="preserve">For the purposes of the </w:t>
      </w:r>
      <w:r w:rsidRPr="002707DF">
        <w:rPr>
          <w:i/>
        </w:rPr>
        <w:t>Higher Education Support Act 2003</w:t>
      </w:r>
      <w:r w:rsidRPr="002707DF">
        <w:t>, the University receives AMC institute funding for a post</w:t>
      </w:r>
      <w:r w:rsidR="002707DF">
        <w:noBreakHyphen/>
      </w:r>
      <w:r w:rsidRPr="002707DF">
        <w:t xml:space="preserve">integration year on condition that the Minister does not give the Education Minister a certificate under </w:t>
      </w:r>
      <w:r w:rsidR="002707DF">
        <w:t>paragraph (</w:t>
      </w:r>
      <w:r w:rsidRPr="002707DF">
        <w:t>2)(b) in relation to the year during the period of 60 days immediately following the year.</w:t>
      </w:r>
    </w:p>
    <w:p w:rsidR="00617ADC" w:rsidRPr="002707DF" w:rsidRDefault="00617ADC">
      <w:pPr>
        <w:pStyle w:val="notemargin"/>
      </w:pPr>
      <w:r w:rsidRPr="002707DF">
        <w:t>Note:</w:t>
      </w:r>
      <w:r w:rsidRPr="002707DF">
        <w:tab/>
        <w:t xml:space="preserve">If the Minister gives a certificate to the Education Minister under </w:t>
      </w:r>
      <w:r w:rsidR="002707DF">
        <w:t>paragraph (</w:t>
      </w:r>
      <w:r w:rsidRPr="002707DF">
        <w:t>2)(b) in relation to a post</w:t>
      </w:r>
      <w:r w:rsidR="002707DF">
        <w:noBreakHyphen/>
      </w:r>
      <w:r w:rsidRPr="002707DF">
        <w:t>integration year, the Education Minister may require the University to repay AMC institute funding for the year: see Part</w:t>
      </w:r>
      <w:r w:rsidR="002707DF">
        <w:t> </w:t>
      </w:r>
      <w:r w:rsidRPr="002707DF">
        <w:t>2</w:t>
      </w:r>
      <w:r w:rsidR="002707DF">
        <w:noBreakHyphen/>
      </w:r>
      <w:r w:rsidRPr="002707DF">
        <w:t xml:space="preserve">5 of the </w:t>
      </w:r>
      <w:r w:rsidRPr="002707DF">
        <w:rPr>
          <w:i/>
        </w:rPr>
        <w:t>Higher Education Support Act 2003</w:t>
      </w:r>
      <w:r w:rsidRPr="002707DF">
        <w:t>.</w:t>
      </w:r>
    </w:p>
    <w:p w:rsidR="00617ADC" w:rsidRPr="002707DF" w:rsidRDefault="00617ADC">
      <w:pPr>
        <w:pStyle w:val="SubitemHead"/>
      </w:pPr>
      <w:r w:rsidRPr="002707DF">
        <w:t>Conditions and ministerial certificates</w:t>
      </w:r>
    </w:p>
    <w:p w:rsidR="00617ADC" w:rsidRPr="002707DF" w:rsidRDefault="00617ADC">
      <w:pPr>
        <w:pStyle w:val="Subitem"/>
      </w:pPr>
      <w:r w:rsidRPr="002707DF">
        <w:t>(2)</w:t>
      </w:r>
      <w:r w:rsidRPr="002707DF">
        <w:tab/>
        <w:t>During the period of 60 days immediately following each post</w:t>
      </w:r>
      <w:r w:rsidR="002707DF">
        <w:noBreakHyphen/>
      </w:r>
      <w:r w:rsidRPr="002707DF">
        <w:t>integration year, the Minister must consider whether all of the conditions in the following table are met in relation to the year and:</w:t>
      </w:r>
    </w:p>
    <w:p w:rsidR="00617ADC" w:rsidRPr="002707DF" w:rsidRDefault="00617ADC">
      <w:pPr>
        <w:pStyle w:val="paragraph"/>
      </w:pPr>
      <w:r w:rsidRPr="002707DF">
        <w:tab/>
        <w:t>(a)</w:t>
      </w:r>
      <w:r w:rsidRPr="002707DF">
        <w:tab/>
        <w:t>if the Minister is satisfied that all of the conditions are met in relation to the year:</w:t>
      </w:r>
    </w:p>
    <w:p w:rsidR="00617ADC" w:rsidRPr="002707DF" w:rsidRDefault="00617ADC">
      <w:pPr>
        <w:pStyle w:val="paragraphsub"/>
      </w:pPr>
      <w:r w:rsidRPr="002707DF">
        <w:tab/>
        <w:t>(i)</w:t>
      </w:r>
      <w:r w:rsidRPr="002707DF">
        <w:tab/>
        <w:t>certify this in writing; and</w:t>
      </w:r>
    </w:p>
    <w:p w:rsidR="00617ADC" w:rsidRPr="002707DF" w:rsidRDefault="00617ADC">
      <w:pPr>
        <w:pStyle w:val="paragraphsub"/>
      </w:pPr>
      <w:r w:rsidRPr="002707DF">
        <w:tab/>
        <w:t>(ii)</w:t>
      </w:r>
      <w:r w:rsidRPr="002707DF">
        <w:tab/>
        <w:t>give the certificate to the Education Minister; and</w:t>
      </w:r>
    </w:p>
    <w:p w:rsidR="00617ADC" w:rsidRPr="002707DF" w:rsidRDefault="00617ADC">
      <w:pPr>
        <w:pStyle w:val="paragraph"/>
      </w:pPr>
      <w:r w:rsidRPr="002707DF">
        <w:tab/>
        <w:t>(b)</w:t>
      </w:r>
      <w:r w:rsidRPr="002707DF">
        <w:tab/>
        <w:t>if the Minister is not satisfied that all of the conditions are met in relation to the year:</w:t>
      </w:r>
    </w:p>
    <w:p w:rsidR="00617ADC" w:rsidRPr="002707DF" w:rsidRDefault="00617ADC">
      <w:pPr>
        <w:pStyle w:val="paragraphsub"/>
      </w:pPr>
      <w:r w:rsidRPr="002707DF">
        <w:lastRenderedPageBreak/>
        <w:tab/>
        <w:t>(i)</w:t>
      </w:r>
      <w:r w:rsidRPr="002707DF">
        <w:tab/>
        <w:t>certify this in writing; and</w:t>
      </w:r>
    </w:p>
    <w:p w:rsidR="00617ADC" w:rsidRPr="002707DF" w:rsidRDefault="00617ADC">
      <w:pPr>
        <w:pStyle w:val="paragraphsub"/>
      </w:pPr>
      <w:r w:rsidRPr="002707DF">
        <w:tab/>
        <w:t>(ii)</w:t>
      </w:r>
      <w:r w:rsidRPr="002707DF">
        <w:tab/>
        <w:t>state, in writing, his or her reasons for not being satisfied; and</w:t>
      </w:r>
    </w:p>
    <w:p w:rsidR="00617ADC" w:rsidRPr="002707DF" w:rsidRDefault="00617ADC">
      <w:pPr>
        <w:pStyle w:val="paragraphsub"/>
      </w:pPr>
      <w:r w:rsidRPr="002707DF">
        <w:tab/>
        <w:t>(iii)</w:t>
      </w:r>
      <w:r w:rsidRPr="002707DF">
        <w:tab/>
        <w:t>give the certificate and statement to the Education Minister.</w:t>
      </w:r>
    </w:p>
    <w:p w:rsidR="00617ADC" w:rsidRPr="002707DF" w:rsidRDefault="00617ADC">
      <w:pPr>
        <w:pStyle w:val="Tabletext"/>
      </w:pPr>
    </w:p>
    <w:tbl>
      <w:tblPr>
        <w:tblW w:w="0" w:type="auto"/>
        <w:tblInd w:w="113" w:type="dxa"/>
        <w:tblLayout w:type="fixed"/>
        <w:tblLook w:val="0000" w:firstRow="0" w:lastRow="0" w:firstColumn="0" w:lastColumn="0" w:noHBand="0" w:noVBand="0"/>
      </w:tblPr>
      <w:tblGrid>
        <w:gridCol w:w="714"/>
        <w:gridCol w:w="6374"/>
      </w:tblGrid>
      <w:tr w:rsidR="00617ADC" w:rsidRPr="002707DF">
        <w:trPr>
          <w:tblHeader/>
        </w:trPr>
        <w:tc>
          <w:tcPr>
            <w:tcW w:w="7088" w:type="dxa"/>
            <w:gridSpan w:val="2"/>
            <w:tcBorders>
              <w:top w:val="single" w:sz="12" w:space="0" w:color="auto"/>
              <w:bottom w:val="single" w:sz="6" w:space="0" w:color="auto"/>
            </w:tcBorders>
            <w:shd w:val="clear" w:color="auto" w:fill="auto"/>
          </w:tcPr>
          <w:p w:rsidR="00617ADC" w:rsidRPr="002707DF" w:rsidRDefault="00617ADC">
            <w:pPr>
              <w:pStyle w:val="Tabletext"/>
              <w:keepNext/>
              <w:rPr>
                <w:b/>
              </w:rPr>
            </w:pPr>
            <w:r w:rsidRPr="002707DF">
              <w:rPr>
                <w:b/>
              </w:rPr>
              <w:t>Funding conditions relating to a post</w:t>
            </w:r>
            <w:r w:rsidR="002707DF">
              <w:rPr>
                <w:b/>
              </w:rPr>
              <w:noBreakHyphen/>
            </w:r>
            <w:r w:rsidRPr="002707DF">
              <w:rPr>
                <w:b/>
              </w:rPr>
              <w:t>integration year</w:t>
            </w:r>
          </w:p>
        </w:tc>
      </w:tr>
      <w:tr w:rsidR="00617ADC" w:rsidRPr="002707DF">
        <w:trPr>
          <w:tblHeader/>
        </w:trPr>
        <w:tc>
          <w:tcPr>
            <w:tcW w:w="714" w:type="dxa"/>
            <w:tcBorders>
              <w:top w:val="single" w:sz="6" w:space="0" w:color="auto"/>
              <w:bottom w:val="single" w:sz="12" w:space="0" w:color="auto"/>
            </w:tcBorders>
            <w:shd w:val="clear" w:color="auto" w:fill="auto"/>
          </w:tcPr>
          <w:p w:rsidR="00617ADC" w:rsidRPr="002707DF" w:rsidRDefault="00617ADC">
            <w:pPr>
              <w:pStyle w:val="Tabletext"/>
              <w:keepNext/>
              <w:rPr>
                <w:b/>
              </w:rPr>
            </w:pPr>
            <w:r w:rsidRPr="002707DF">
              <w:rPr>
                <w:b/>
              </w:rPr>
              <w:t>Item</w:t>
            </w:r>
          </w:p>
        </w:tc>
        <w:tc>
          <w:tcPr>
            <w:tcW w:w="6374" w:type="dxa"/>
            <w:tcBorders>
              <w:top w:val="single" w:sz="6" w:space="0" w:color="auto"/>
              <w:bottom w:val="single" w:sz="12" w:space="0" w:color="auto"/>
            </w:tcBorders>
            <w:shd w:val="clear" w:color="auto" w:fill="auto"/>
          </w:tcPr>
          <w:p w:rsidR="00617ADC" w:rsidRPr="002707DF" w:rsidRDefault="00617ADC">
            <w:pPr>
              <w:pStyle w:val="Tabletext"/>
              <w:keepNext/>
              <w:rPr>
                <w:b/>
              </w:rPr>
            </w:pPr>
            <w:r w:rsidRPr="002707DF">
              <w:rPr>
                <w:b/>
              </w:rPr>
              <w:t>Condition</w:t>
            </w:r>
          </w:p>
        </w:tc>
      </w:tr>
      <w:tr w:rsidR="00617ADC" w:rsidRPr="002707DF">
        <w:tc>
          <w:tcPr>
            <w:tcW w:w="714" w:type="dxa"/>
            <w:tcBorders>
              <w:top w:val="single" w:sz="12" w:space="0" w:color="auto"/>
              <w:bottom w:val="single" w:sz="2" w:space="0" w:color="auto"/>
            </w:tcBorders>
            <w:shd w:val="clear" w:color="auto" w:fill="auto"/>
          </w:tcPr>
          <w:p w:rsidR="00617ADC" w:rsidRPr="002707DF" w:rsidRDefault="00617ADC">
            <w:pPr>
              <w:pStyle w:val="Tabletext"/>
            </w:pPr>
            <w:r w:rsidRPr="002707DF">
              <w:t>1.1</w:t>
            </w:r>
          </w:p>
        </w:tc>
        <w:tc>
          <w:tcPr>
            <w:tcW w:w="6374" w:type="dxa"/>
            <w:tcBorders>
              <w:top w:val="single" w:sz="12" w:space="0" w:color="auto"/>
              <w:bottom w:val="single" w:sz="2" w:space="0" w:color="auto"/>
            </w:tcBorders>
            <w:shd w:val="clear" w:color="auto" w:fill="auto"/>
          </w:tcPr>
          <w:p w:rsidR="00617ADC" w:rsidRPr="002707DF" w:rsidRDefault="00617ADC">
            <w:pPr>
              <w:pStyle w:val="Tabletext"/>
            </w:pPr>
            <w:r w:rsidRPr="002707DF">
              <w:t>Throughout the year (other than, in the case of the first post</w:t>
            </w:r>
            <w:r w:rsidR="002707DF">
              <w:noBreakHyphen/>
            </w:r>
            <w:r w:rsidRPr="002707DF">
              <w:t>integration year, the period before the establishment of the AMC institute) and in accordance with the Heads of Agreement, there was an institute within the University:</w:t>
            </w:r>
          </w:p>
          <w:p w:rsidR="00617ADC" w:rsidRPr="002707DF" w:rsidRDefault="00617ADC">
            <w:pPr>
              <w:pStyle w:val="Tablea"/>
            </w:pPr>
            <w:r w:rsidRPr="002707DF">
              <w:t>(a) named the Australian Maritime College; and</w:t>
            </w:r>
          </w:p>
          <w:p w:rsidR="00617ADC" w:rsidRPr="002707DF" w:rsidRDefault="00617ADC">
            <w:pPr>
              <w:pStyle w:val="Tabletext"/>
            </w:pPr>
            <w:r w:rsidRPr="002707DF">
              <w:t>(b) having the objectives of:</w:t>
            </w:r>
          </w:p>
          <w:p w:rsidR="00617ADC" w:rsidRPr="002707DF" w:rsidRDefault="00617ADC">
            <w:pPr>
              <w:pStyle w:val="Tablei"/>
            </w:pPr>
            <w:r w:rsidRPr="002707DF">
              <w:t>(i) providing maritime and related education and training suitable for seafarers and other participants in the maritime industry; and</w:t>
            </w:r>
          </w:p>
          <w:p w:rsidR="00617ADC" w:rsidRPr="002707DF" w:rsidRDefault="00617ADC">
            <w:pPr>
              <w:pStyle w:val="Tablei"/>
            </w:pPr>
            <w:r w:rsidRPr="002707DF">
              <w:t xml:space="preserve">(ii) conducting examinations and assessments for marine competency </w:t>
            </w:r>
            <w:r w:rsidR="006D107F" w:rsidRPr="002707DF">
              <w:t xml:space="preserve">for the purposes of the </w:t>
            </w:r>
            <w:r w:rsidR="006D107F" w:rsidRPr="002707DF">
              <w:rPr>
                <w:i/>
              </w:rPr>
              <w:t>Navigation Act</w:t>
            </w:r>
            <w:r w:rsidR="006D107F" w:rsidRPr="002707DF">
              <w:t xml:space="preserve"> </w:t>
            </w:r>
            <w:r w:rsidR="006D107F" w:rsidRPr="002707DF">
              <w:rPr>
                <w:i/>
              </w:rPr>
              <w:t>2012</w:t>
            </w:r>
            <w:r w:rsidRPr="002707DF">
              <w:t>; and</w:t>
            </w:r>
          </w:p>
          <w:p w:rsidR="00617ADC" w:rsidRPr="002707DF" w:rsidRDefault="00617ADC">
            <w:pPr>
              <w:pStyle w:val="Tablei"/>
            </w:pPr>
            <w:r w:rsidRPr="002707DF">
              <w:t>(iii) conducting research activities and programs relating to maritime and related education and training, including pure and applied research, consultancies for government and industry and research training; and</w:t>
            </w:r>
          </w:p>
          <w:p w:rsidR="00617ADC" w:rsidRPr="002707DF" w:rsidRDefault="00617ADC">
            <w:pPr>
              <w:pStyle w:val="Tablea"/>
            </w:pPr>
            <w:r w:rsidRPr="002707DF">
              <w:t>(c) having a Principal; and</w:t>
            </w:r>
          </w:p>
          <w:p w:rsidR="00617ADC" w:rsidRPr="002707DF" w:rsidRDefault="00617ADC">
            <w:pPr>
              <w:pStyle w:val="Tablea"/>
            </w:pPr>
            <w:r w:rsidRPr="002707DF">
              <w:t>(d) having a Board:</w:t>
            </w:r>
          </w:p>
          <w:p w:rsidR="00617ADC" w:rsidRPr="002707DF" w:rsidRDefault="00617ADC">
            <w:pPr>
              <w:pStyle w:val="Tablei"/>
            </w:pPr>
            <w:r w:rsidRPr="002707DF">
              <w:t>(i) that reports to the Council of the University; and</w:t>
            </w:r>
          </w:p>
          <w:p w:rsidR="00617ADC" w:rsidRPr="002707DF" w:rsidRDefault="00617ADC">
            <w:pPr>
              <w:pStyle w:val="Tablei"/>
            </w:pPr>
            <w:r w:rsidRPr="002707DF">
              <w:t>(ii) that has the right to advise the Council of the University on matters relating to the AMC institute; and</w:t>
            </w:r>
          </w:p>
          <w:p w:rsidR="00617ADC" w:rsidRPr="002707DF" w:rsidRDefault="00617ADC">
            <w:pPr>
              <w:pStyle w:val="Tablei"/>
            </w:pPr>
            <w:r w:rsidRPr="002707DF">
              <w:t>(iii) to which the Council of the University has delegated sufficient authority and autonomy to enable the Board to set the priorities, and determine the strategies, for achieving the objectives of the AMC institute.</w:t>
            </w:r>
          </w:p>
        </w:tc>
      </w:tr>
      <w:tr w:rsidR="00617ADC" w:rsidRPr="002707DF" w:rsidTr="004D0304">
        <w:trPr>
          <w:cantSplit/>
        </w:trPr>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2.1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The Board consisted of the following members appointed by the Council of the University:</w:t>
            </w:r>
          </w:p>
          <w:p w:rsidR="00617ADC" w:rsidRPr="002707DF" w:rsidRDefault="00617ADC">
            <w:pPr>
              <w:pStyle w:val="Tablea"/>
            </w:pPr>
            <w:r w:rsidRPr="002707DF">
              <w:t>(a) the Principal;</w:t>
            </w:r>
          </w:p>
          <w:p w:rsidR="00617ADC" w:rsidRPr="002707DF" w:rsidRDefault="00617ADC">
            <w:pPr>
              <w:pStyle w:val="Tablea"/>
            </w:pPr>
            <w:r w:rsidRPr="002707DF">
              <w:t>(b) a person with both:</w:t>
            </w:r>
          </w:p>
          <w:p w:rsidR="00617ADC" w:rsidRPr="002707DF" w:rsidRDefault="00617ADC">
            <w:pPr>
              <w:pStyle w:val="Tablei"/>
            </w:pPr>
            <w:r w:rsidRPr="002707DF">
              <w:t>(i) expertise in the shipping industry; and</w:t>
            </w:r>
          </w:p>
          <w:p w:rsidR="00617ADC" w:rsidRPr="002707DF" w:rsidRDefault="00617ADC">
            <w:pPr>
              <w:pStyle w:val="Tablei"/>
            </w:pPr>
            <w:r w:rsidRPr="002707DF">
              <w:t>(ii) knowledge of issues affecting seafarers;</w:t>
            </w:r>
          </w:p>
          <w:p w:rsidR="00617ADC" w:rsidRPr="002707DF" w:rsidRDefault="00617ADC">
            <w:pPr>
              <w:pStyle w:val="Tablea"/>
            </w:pPr>
            <w:r w:rsidRPr="002707DF">
              <w:t>(c) a person with expertise in both:</w:t>
            </w:r>
          </w:p>
          <w:p w:rsidR="00617ADC" w:rsidRPr="002707DF" w:rsidRDefault="00617ADC">
            <w:pPr>
              <w:pStyle w:val="Tablei"/>
            </w:pPr>
            <w:r w:rsidRPr="002707DF">
              <w:t>(i) national and international shipping safety; and</w:t>
            </w:r>
          </w:p>
          <w:p w:rsidR="00617ADC" w:rsidRPr="002707DF" w:rsidRDefault="00617ADC">
            <w:pPr>
              <w:pStyle w:val="Tablei"/>
            </w:pPr>
            <w:r w:rsidRPr="002707DF">
              <w:t>(ii) the certification of seafarer training;</w:t>
            </w:r>
          </w:p>
          <w:p w:rsidR="00617ADC" w:rsidRPr="002707DF" w:rsidRDefault="00617ADC">
            <w:pPr>
              <w:pStyle w:val="Tablea"/>
            </w:pPr>
            <w:r w:rsidRPr="002707DF">
              <w:t>(d) up to 5 other members.</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lastRenderedPageBreak/>
              <w:t>2.2</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The Board included members with skills in all of the following areas:</w:t>
            </w:r>
          </w:p>
          <w:p w:rsidR="00617ADC" w:rsidRPr="002707DF" w:rsidRDefault="00617ADC">
            <w:pPr>
              <w:pStyle w:val="Tablea"/>
            </w:pPr>
            <w:r w:rsidRPr="002707DF">
              <w:t>(a) governance;</w:t>
            </w:r>
          </w:p>
          <w:p w:rsidR="00617ADC" w:rsidRPr="002707DF" w:rsidRDefault="00617ADC">
            <w:pPr>
              <w:pStyle w:val="Tablea"/>
            </w:pPr>
            <w:r w:rsidRPr="002707DF">
              <w:t>(b) business or finance;</w:t>
            </w:r>
          </w:p>
          <w:p w:rsidR="00617ADC" w:rsidRPr="002707DF" w:rsidRDefault="00617ADC">
            <w:pPr>
              <w:pStyle w:val="Tablea"/>
            </w:pPr>
            <w:r w:rsidRPr="002707DF">
              <w:t>(c) law;</w:t>
            </w:r>
          </w:p>
          <w:p w:rsidR="00617ADC" w:rsidRPr="002707DF" w:rsidRDefault="00617ADC">
            <w:pPr>
              <w:pStyle w:val="Tabletext"/>
            </w:pPr>
            <w:r w:rsidRPr="002707DF">
              <w:t>(d) higher and further education.</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3.1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Before the end of the year, the Board:</w:t>
            </w:r>
          </w:p>
          <w:p w:rsidR="00617ADC" w:rsidRPr="002707DF" w:rsidRDefault="00617ADC">
            <w:pPr>
              <w:pStyle w:val="Tablea"/>
            </w:pPr>
            <w:r w:rsidRPr="002707DF">
              <w:t>(a)</w:t>
            </w:r>
            <w:r w:rsidRPr="002707DF">
              <w:tab/>
              <w:t>prepared a report:</w:t>
            </w:r>
          </w:p>
          <w:p w:rsidR="00617ADC" w:rsidRPr="002707DF" w:rsidRDefault="00617ADC">
            <w:pPr>
              <w:pStyle w:val="Tablei"/>
            </w:pPr>
            <w:r w:rsidRPr="002707DF">
              <w:t>(i) in consultation with the Council of the University; and</w:t>
            </w:r>
          </w:p>
          <w:p w:rsidR="00617ADC" w:rsidRPr="002707DF" w:rsidRDefault="00617ADC">
            <w:pPr>
              <w:pStyle w:val="Tablei"/>
            </w:pPr>
            <w:r w:rsidRPr="002707DF">
              <w:t>(ii) in a format agreed between the Board and the Minister during the period of 6 months beginning at the integration time; and</w:t>
            </w:r>
          </w:p>
          <w:p w:rsidR="00617ADC" w:rsidRPr="002707DF" w:rsidRDefault="00617ADC">
            <w:pPr>
              <w:pStyle w:val="Tablea"/>
            </w:pPr>
            <w:r w:rsidRPr="002707DF">
              <w:t>(b)</w:t>
            </w:r>
            <w:r w:rsidRPr="002707DF">
              <w:tab/>
              <w:t>gave a copy of the report to the Minister.</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3.2</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The report included the following:</w:t>
            </w:r>
          </w:p>
          <w:p w:rsidR="00617ADC" w:rsidRPr="002707DF" w:rsidRDefault="00617ADC">
            <w:pPr>
              <w:pStyle w:val="Tablea"/>
            </w:pPr>
            <w:r w:rsidRPr="002707DF">
              <w:t>(a) performance indicators against which the performance of the AMC institute is to be assessed, agreed between the Board and the Minister in consultation with the Council of the University during the period of 6 months beginning at the integration time;</w:t>
            </w:r>
          </w:p>
          <w:p w:rsidR="00617ADC" w:rsidRPr="002707DF" w:rsidRDefault="00617ADC">
            <w:pPr>
              <w:pStyle w:val="Tablea"/>
            </w:pPr>
            <w:r w:rsidRPr="002707DF">
              <w:t>(b) details of the performance of the AMC institute during the year, evaluated against the performance indicators;</w:t>
            </w:r>
          </w:p>
          <w:p w:rsidR="00617ADC" w:rsidRPr="002707DF" w:rsidRDefault="00617ADC">
            <w:pPr>
              <w:pStyle w:val="Tablea"/>
            </w:pPr>
            <w:r w:rsidRPr="002707DF">
              <w:t>(c) in relation to the next 3 years or a longer period:</w:t>
            </w:r>
          </w:p>
          <w:p w:rsidR="00617ADC" w:rsidRPr="002707DF" w:rsidRDefault="00617ADC">
            <w:pPr>
              <w:pStyle w:val="Tablei"/>
            </w:pPr>
            <w:r w:rsidRPr="002707DF">
              <w:t>(i) details of assumptions about the operational environment of the AMC institute; and</w:t>
            </w:r>
          </w:p>
          <w:p w:rsidR="00617ADC" w:rsidRPr="002707DF" w:rsidRDefault="00617ADC">
            <w:pPr>
              <w:pStyle w:val="Tablei"/>
            </w:pPr>
            <w:r w:rsidRPr="002707DF">
              <w:t>(ii) details of the strategic directions of the AMC institute; and</w:t>
            </w:r>
          </w:p>
          <w:p w:rsidR="00617ADC" w:rsidRPr="002707DF" w:rsidRDefault="00617ADC">
            <w:pPr>
              <w:pStyle w:val="Tablei"/>
            </w:pPr>
            <w:r w:rsidRPr="002707DF">
              <w:t>(iii) analysis of risk factors affecting the performance of the AMC institute.</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3.3</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The Minister is satisfied with the report.</w:t>
            </w:r>
          </w:p>
        </w:tc>
      </w:tr>
      <w:tr w:rsidR="00617ADC" w:rsidRPr="002707DF" w:rsidTr="004D0304">
        <w:trPr>
          <w:cantSplit/>
        </w:trPr>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4.1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Throughout the year (other than, in the case of the first post</w:t>
            </w:r>
            <w:r w:rsidR="002707DF">
              <w:noBreakHyphen/>
            </w:r>
            <w:r w:rsidRPr="002707DF">
              <w:t>integration year, the period before the establishment of the AMC institute), the AMC institute had priority access to the land and other assets of the College transferred to the University under Part</w:t>
            </w:r>
            <w:r w:rsidR="002707DF">
              <w:t> </w:t>
            </w:r>
            <w:r w:rsidRPr="002707DF">
              <w:t>3 and not disposed of before or during the year.</w:t>
            </w:r>
          </w:p>
        </w:tc>
      </w:tr>
      <w:tr w:rsidR="00617ADC" w:rsidRPr="002707DF">
        <w:tc>
          <w:tcPr>
            <w:tcW w:w="714" w:type="dxa"/>
            <w:tcBorders>
              <w:top w:val="single" w:sz="2" w:space="0" w:color="auto"/>
              <w:bottom w:val="single" w:sz="2" w:space="0" w:color="auto"/>
            </w:tcBorders>
            <w:shd w:val="clear" w:color="auto" w:fill="auto"/>
          </w:tcPr>
          <w:p w:rsidR="00617ADC" w:rsidRPr="002707DF" w:rsidRDefault="00617ADC">
            <w:pPr>
              <w:pStyle w:val="Tabletext"/>
            </w:pPr>
            <w:r w:rsidRPr="002707DF">
              <w:t>5.1</w:t>
            </w:r>
          </w:p>
        </w:tc>
        <w:tc>
          <w:tcPr>
            <w:tcW w:w="6374" w:type="dxa"/>
            <w:tcBorders>
              <w:top w:val="single" w:sz="2" w:space="0" w:color="auto"/>
              <w:bottom w:val="single" w:sz="2" w:space="0" w:color="auto"/>
            </w:tcBorders>
            <w:shd w:val="clear" w:color="auto" w:fill="auto"/>
          </w:tcPr>
          <w:p w:rsidR="00617ADC" w:rsidRPr="002707DF" w:rsidRDefault="00617ADC">
            <w:pPr>
              <w:pStyle w:val="Tabletext"/>
            </w:pPr>
            <w:r w:rsidRPr="002707DF">
              <w:t>If, during the year, the University disposed of any of the land or other assets of the College transferred to the University under Part</w:t>
            </w:r>
            <w:r w:rsidR="002707DF">
              <w:t> </w:t>
            </w:r>
            <w:r w:rsidRPr="002707DF">
              <w:t>3:</w:t>
            </w:r>
          </w:p>
          <w:p w:rsidR="00617ADC" w:rsidRPr="002707DF" w:rsidRDefault="00617ADC">
            <w:pPr>
              <w:pStyle w:val="Tablea"/>
            </w:pPr>
            <w:r w:rsidRPr="002707DF">
              <w:t>(a) the University consulted with the Board before the disposal; and</w:t>
            </w:r>
          </w:p>
          <w:p w:rsidR="00617ADC" w:rsidRPr="002707DF" w:rsidRDefault="00617ADC">
            <w:pPr>
              <w:pStyle w:val="Tablea"/>
            </w:pPr>
            <w:r w:rsidRPr="002707DF">
              <w:t>(b) the University complied with any agreements in force between the University and the Commonwealth relating to the disposal of such land or other assets.</w:t>
            </w:r>
          </w:p>
        </w:tc>
      </w:tr>
      <w:tr w:rsidR="00617ADC" w:rsidRPr="002707DF">
        <w:tc>
          <w:tcPr>
            <w:tcW w:w="714" w:type="dxa"/>
            <w:tcBorders>
              <w:top w:val="single" w:sz="2" w:space="0" w:color="auto"/>
              <w:bottom w:val="single" w:sz="12" w:space="0" w:color="auto"/>
            </w:tcBorders>
            <w:shd w:val="clear" w:color="auto" w:fill="auto"/>
          </w:tcPr>
          <w:p w:rsidR="00617ADC" w:rsidRPr="002707DF" w:rsidRDefault="00617ADC">
            <w:pPr>
              <w:pStyle w:val="Tabletext"/>
            </w:pPr>
            <w:r w:rsidRPr="002707DF">
              <w:t>6.1</w:t>
            </w:r>
          </w:p>
        </w:tc>
        <w:tc>
          <w:tcPr>
            <w:tcW w:w="6374" w:type="dxa"/>
            <w:tcBorders>
              <w:top w:val="single" w:sz="2" w:space="0" w:color="auto"/>
              <w:bottom w:val="single" w:sz="12" w:space="0" w:color="auto"/>
            </w:tcBorders>
            <w:shd w:val="clear" w:color="auto" w:fill="auto"/>
          </w:tcPr>
          <w:p w:rsidR="00617ADC" w:rsidRPr="002707DF" w:rsidRDefault="00617ADC">
            <w:pPr>
              <w:pStyle w:val="Tabletext"/>
            </w:pPr>
            <w:r w:rsidRPr="002707DF">
              <w:t xml:space="preserve">If, during the year, the University significantly reduced the operations of the AMC institute, the University had notified the Minister in writing at least 12 </w:t>
            </w:r>
            <w:r w:rsidRPr="002707DF">
              <w:lastRenderedPageBreak/>
              <w:t>months before the reduction.</w:t>
            </w:r>
          </w:p>
        </w:tc>
      </w:tr>
    </w:tbl>
    <w:p w:rsidR="00617ADC" w:rsidRPr="002707DF" w:rsidRDefault="00617ADC">
      <w:pPr>
        <w:pStyle w:val="ItemHead"/>
      </w:pPr>
      <w:r w:rsidRPr="002707DF">
        <w:lastRenderedPageBreak/>
        <w:t>18  Review of integration before the end of the first 5 years</w:t>
      </w:r>
    </w:p>
    <w:p w:rsidR="00617ADC" w:rsidRPr="002707DF" w:rsidRDefault="00617ADC">
      <w:pPr>
        <w:pStyle w:val="SubitemHead"/>
      </w:pPr>
      <w:r w:rsidRPr="002707DF">
        <w:t>Review</w:t>
      </w:r>
    </w:p>
    <w:p w:rsidR="00617ADC" w:rsidRPr="002707DF" w:rsidRDefault="00617ADC">
      <w:pPr>
        <w:pStyle w:val="Subitem"/>
      </w:pPr>
      <w:r w:rsidRPr="002707DF">
        <w:t>(1)</w:t>
      </w:r>
      <w:r w:rsidRPr="002707DF">
        <w:tab/>
        <w:t>The Minister must cause a review of:</w:t>
      </w:r>
    </w:p>
    <w:p w:rsidR="00617ADC" w:rsidRPr="002707DF" w:rsidRDefault="00617ADC">
      <w:pPr>
        <w:pStyle w:val="paragraph"/>
      </w:pPr>
      <w:r w:rsidRPr="002707DF">
        <w:tab/>
        <w:t>(a)</w:t>
      </w:r>
      <w:r w:rsidRPr="002707DF">
        <w:tab/>
        <w:t>the integration of the College with the University; and</w:t>
      </w:r>
    </w:p>
    <w:p w:rsidR="00617ADC" w:rsidRPr="002707DF" w:rsidRDefault="00617ADC">
      <w:pPr>
        <w:pStyle w:val="paragraph"/>
      </w:pPr>
      <w:r w:rsidRPr="002707DF">
        <w:tab/>
        <w:t>(b)</w:t>
      </w:r>
      <w:r w:rsidRPr="002707DF">
        <w:tab/>
        <w:t>the objectives, effectiveness and efficiency of the AMC institute;</w:t>
      </w:r>
    </w:p>
    <w:p w:rsidR="00617ADC" w:rsidRPr="002707DF" w:rsidRDefault="00617ADC">
      <w:pPr>
        <w:pStyle w:val="Item"/>
      </w:pPr>
      <w:r w:rsidRPr="002707DF">
        <w:t>to be undertaken:</w:t>
      </w:r>
    </w:p>
    <w:p w:rsidR="00617ADC" w:rsidRPr="002707DF" w:rsidRDefault="00617ADC">
      <w:pPr>
        <w:pStyle w:val="paragraph"/>
      </w:pPr>
      <w:r w:rsidRPr="002707DF">
        <w:tab/>
        <w:t>(c)</w:t>
      </w:r>
      <w:r w:rsidRPr="002707DF">
        <w:tab/>
        <w:t>after the end of the period of 4 years and 6 months beginning at the integration time; but</w:t>
      </w:r>
    </w:p>
    <w:p w:rsidR="00617ADC" w:rsidRPr="002707DF" w:rsidRDefault="00617ADC">
      <w:pPr>
        <w:pStyle w:val="paragraph"/>
      </w:pPr>
      <w:r w:rsidRPr="002707DF">
        <w:tab/>
        <w:t>(d)</w:t>
      </w:r>
      <w:r w:rsidRPr="002707DF">
        <w:tab/>
        <w:t>before the end of the period of 5 years beginning at the integration time.</w:t>
      </w:r>
    </w:p>
    <w:p w:rsidR="00617ADC" w:rsidRPr="002707DF" w:rsidRDefault="00617ADC">
      <w:pPr>
        <w:pStyle w:val="SubitemHead"/>
      </w:pPr>
      <w:r w:rsidRPr="002707DF">
        <w:t>Manner and form of review</w:t>
      </w:r>
    </w:p>
    <w:p w:rsidR="00617ADC" w:rsidRPr="002707DF" w:rsidRDefault="00617ADC">
      <w:pPr>
        <w:pStyle w:val="Subitem"/>
      </w:pPr>
      <w:r w:rsidRPr="002707DF">
        <w:t>(2)</w:t>
      </w:r>
      <w:r w:rsidRPr="002707DF">
        <w:tab/>
        <w:t>The review must be undertaken in the manner and form determined by the Minister.</w:t>
      </w:r>
    </w:p>
    <w:p w:rsidR="00617ADC" w:rsidRPr="002707DF" w:rsidRDefault="00617ADC">
      <w:pPr>
        <w:pStyle w:val="Subitem"/>
      </w:pPr>
      <w:r w:rsidRPr="002707DF">
        <w:t>(3)</w:t>
      </w:r>
      <w:r w:rsidRPr="002707DF">
        <w:tab/>
        <w:t xml:space="preserve">Before the Minister makes a determination under </w:t>
      </w:r>
      <w:r w:rsidR="002707DF">
        <w:t>subitem (</w:t>
      </w:r>
      <w:r w:rsidRPr="002707DF">
        <w:t>2), the Minister must consult with the University.</w:t>
      </w:r>
    </w:p>
    <w:p w:rsidR="00617ADC" w:rsidRPr="002707DF" w:rsidRDefault="00617ADC">
      <w:pPr>
        <w:pStyle w:val="SubitemHead"/>
      </w:pPr>
      <w:r w:rsidRPr="002707DF">
        <w:t>Report</w:t>
      </w:r>
    </w:p>
    <w:p w:rsidR="00617ADC" w:rsidRPr="002707DF" w:rsidRDefault="00617ADC">
      <w:pPr>
        <w:pStyle w:val="Subitem"/>
      </w:pPr>
      <w:r w:rsidRPr="002707DF">
        <w:t>(4)</w:t>
      </w:r>
      <w:r w:rsidRPr="002707DF">
        <w:tab/>
        <w:t>The persons who undertake the review must give the Minister a written report of the review.</w:t>
      </w:r>
    </w:p>
    <w:p w:rsidR="00617ADC" w:rsidRPr="002707DF" w:rsidRDefault="00617ADC">
      <w:pPr>
        <w:pStyle w:val="Subitem"/>
      </w:pPr>
      <w:r w:rsidRPr="002707DF">
        <w:t>(5)</w:t>
      </w:r>
      <w:r w:rsidRPr="002707DF">
        <w:tab/>
        <w:t>The Minister must cause a copy of the report to be tabled in each House of the Parliament within 15 sitting days of that House after the day on which the Minister receives the report.</w:t>
      </w:r>
    </w:p>
    <w:p w:rsidR="00617ADC" w:rsidRPr="002707DF" w:rsidRDefault="00617ADC">
      <w:pPr>
        <w:pStyle w:val="ItemHead"/>
      </w:pPr>
      <w:r w:rsidRPr="002707DF">
        <w:t>19  Delegation by Minister</w:t>
      </w:r>
    </w:p>
    <w:p w:rsidR="00617ADC" w:rsidRPr="002707DF" w:rsidRDefault="00617ADC">
      <w:pPr>
        <w:pStyle w:val="Subitem"/>
      </w:pPr>
      <w:r w:rsidRPr="002707DF">
        <w:t>(1)</w:t>
      </w:r>
      <w:r w:rsidRPr="002707DF">
        <w:tab/>
        <w:t>The Minister may, in writing, delegate all or any of his or her functions or powers under this Part to:</w:t>
      </w:r>
    </w:p>
    <w:p w:rsidR="00617ADC" w:rsidRPr="002707DF" w:rsidRDefault="00617ADC">
      <w:pPr>
        <w:pStyle w:val="paragraph"/>
      </w:pPr>
      <w:r w:rsidRPr="002707DF">
        <w:tab/>
        <w:t>(a)</w:t>
      </w:r>
      <w:r w:rsidRPr="002707DF">
        <w:tab/>
        <w:t>the Secretary of the Department; or</w:t>
      </w:r>
    </w:p>
    <w:p w:rsidR="00617ADC" w:rsidRPr="002707DF" w:rsidRDefault="00617ADC">
      <w:pPr>
        <w:pStyle w:val="paragraph"/>
      </w:pPr>
      <w:r w:rsidRPr="002707DF">
        <w:tab/>
        <w:t>(b)</w:t>
      </w:r>
      <w:r w:rsidRPr="002707DF">
        <w:tab/>
        <w:t>an SES employee, or an acting SES employee, of the Department.</w:t>
      </w:r>
    </w:p>
    <w:p w:rsidR="00617ADC" w:rsidRPr="002707DF" w:rsidRDefault="00617ADC">
      <w:pPr>
        <w:pStyle w:val="Subitem"/>
        <w:rPr>
          <w:i/>
        </w:rPr>
      </w:pPr>
      <w:r w:rsidRPr="002707DF">
        <w:lastRenderedPageBreak/>
        <w:t>(2)</w:t>
      </w:r>
      <w:r w:rsidRPr="002707DF">
        <w:tab/>
        <w:t>In performing a delegated function or exercising a delegated power, a delegate must comply with any written directions of the Minister.</w:t>
      </w:r>
    </w:p>
    <w:p w:rsidR="00617ADC" w:rsidRPr="002707DF" w:rsidRDefault="00617ADC" w:rsidP="00396F53">
      <w:pPr>
        <w:pStyle w:val="ActHead7"/>
        <w:pageBreakBefore/>
      </w:pPr>
      <w:bookmarkStart w:id="15" w:name="_Toc361385716"/>
      <w:r w:rsidRPr="002707DF">
        <w:rPr>
          <w:rStyle w:val="CharAmPartNo"/>
        </w:rPr>
        <w:lastRenderedPageBreak/>
        <w:t>Part</w:t>
      </w:r>
      <w:r w:rsidR="002707DF" w:rsidRPr="002707DF">
        <w:rPr>
          <w:rStyle w:val="CharAmPartNo"/>
        </w:rPr>
        <w:t> </w:t>
      </w:r>
      <w:r w:rsidRPr="002707DF">
        <w:rPr>
          <w:rStyle w:val="CharAmPartNo"/>
        </w:rPr>
        <w:t>5</w:t>
      </w:r>
      <w:r w:rsidRPr="002707DF">
        <w:t>—</w:t>
      </w:r>
      <w:r w:rsidRPr="002707DF">
        <w:rPr>
          <w:rStyle w:val="CharAmPartText"/>
        </w:rPr>
        <w:t>Consequential amendments</w:t>
      </w:r>
      <w:bookmarkEnd w:id="15"/>
    </w:p>
    <w:p w:rsidR="00617ADC" w:rsidRPr="002707DF" w:rsidRDefault="00617ADC">
      <w:pPr>
        <w:pStyle w:val="Header"/>
      </w:pPr>
      <w:r w:rsidRPr="002707DF">
        <w:t xml:space="preserve">  </w:t>
      </w:r>
    </w:p>
    <w:p w:rsidR="00617ADC" w:rsidRPr="002707DF" w:rsidRDefault="00617ADC">
      <w:pPr>
        <w:pStyle w:val="ActHead9"/>
        <w:rPr>
          <w:i w:val="0"/>
        </w:rPr>
      </w:pPr>
      <w:bookmarkStart w:id="16" w:name="_Toc361385717"/>
      <w:r w:rsidRPr="002707DF">
        <w:t>Higher Education Support Act 2003</w:t>
      </w:r>
      <w:bookmarkEnd w:id="16"/>
    </w:p>
    <w:p w:rsidR="00617ADC" w:rsidRPr="002707DF" w:rsidRDefault="00617ADC">
      <w:pPr>
        <w:pStyle w:val="ItemHead"/>
      </w:pPr>
      <w:r w:rsidRPr="002707DF">
        <w:t>20  Subsection</w:t>
      </w:r>
      <w:r w:rsidR="002707DF">
        <w:t> </w:t>
      </w:r>
      <w:r w:rsidRPr="002707DF">
        <w:t>16</w:t>
      </w:r>
      <w:r w:rsidR="002707DF">
        <w:noBreakHyphen/>
      </w:r>
      <w:r w:rsidRPr="002707DF">
        <w:t>15(1) (table item dealing with the Australian Maritime College)</w:t>
      </w:r>
    </w:p>
    <w:p w:rsidR="00617ADC" w:rsidRPr="002707DF" w:rsidRDefault="00617ADC">
      <w:pPr>
        <w:pStyle w:val="Item"/>
      </w:pPr>
      <w:r w:rsidRPr="002707DF">
        <w:t>Repeal the item.</w:t>
      </w:r>
    </w:p>
    <w:p w:rsidR="00617ADC" w:rsidRPr="002707DF" w:rsidRDefault="00617ADC">
      <w:pPr>
        <w:pStyle w:val="ActHead9"/>
        <w:rPr>
          <w:i w:val="0"/>
        </w:rPr>
      </w:pPr>
      <w:bookmarkStart w:id="17" w:name="_Toc361385718"/>
      <w:r w:rsidRPr="002707DF">
        <w:t>Legislative Instruments Act 2003</w:t>
      </w:r>
      <w:bookmarkEnd w:id="17"/>
    </w:p>
    <w:p w:rsidR="00617ADC" w:rsidRPr="002707DF" w:rsidRDefault="00617ADC">
      <w:pPr>
        <w:pStyle w:val="ItemHead"/>
      </w:pPr>
      <w:r w:rsidRPr="002707DF">
        <w:t>21  Subsection</w:t>
      </w:r>
      <w:r w:rsidR="002707DF">
        <w:t> </w:t>
      </w:r>
      <w:r w:rsidRPr="002707DF">
        <w:t>44(2) (table item</w:t>
      </w:r>
      <w:r w:rsidR="002707DF">
        <w:t> </w:t>
      </w:r>
      <w:r w:rsidRPr="002707DF">
        <w:t>25)</w:t>
      </w:r>
    </w:p>
    <w:p w:rsidR="00617ADC" w:rsidRPr="002707DF" w:rsidRDefault="00617ADC">
      <w:pPr>
        <w:pStyle w:val="Item"/>
      </w:pPr>
      <w:r w:rsidRPr="002707DF">
        <w:t>Repeal the item.</w:t>
      </w:r>
    </w:p>
    <w:p w:rsidR="00617ADC" w:rsidRPr="002707DF" w:rsidRDefault="00617ADC">
      <w:pPr>
        <w:pStyle w:val="ItemHead"/>
      </w:pPr>
      <w:r w:rsidRPr="002707DF">
        <w:t>22  Subsection</w:t>
      </w:r>
      <w:r w:rsidR="002707DF">
        <w:t> </w:t>
      </w:r>
      <w:r w:rsidRPr="002707DF">
        <w:t>54(2) (table item</w:t>
      </w:r>
      <w:r w:rsidR="002707DF">
        <w:t> </w:t>
      </w:r>
      <w:r w:rsidRPr="002707DF">
        <w:t>23)</w:t>
      </w:r>
    </w:p>
    <w:p w:rsidR="00617ADC" w:rsidRPr="002707DF" w:rsidRDefault="00617ADC">
      <w:pPr>
        <w:pStyle w:val="Item"/>
      </w:pPr>
      <w:r w:rsidRPr="002707DF">
        <w:t>Repeal the item.</w:t>
      </w:r>
    </w:p>
    <w:p w:rsidR="00617ADC" w:rsidRPr="002707DF" w:rsidRDefault="00617ADC">
      <w:pPr>
        <w:pStyle w:val="ActHead9"/>
        <w:rPr>
          <w:i w:val="0"/>
        </w:rPr>
      </w:pPr>
      <w:bookmarkStart w:id="18" w:name="_Toc361385719"/>
      <w:r w:rsidRPr="002707DF">
        <w:t>Public Works Committee Act 1969</w:t>
      </w:r>
      <w:bookmarkEnd w:id="18"/>
    </w:p>
    <w:p w:rsidR="00617ADC" w:rsidRPr="002707DF" w:rsidRDefault="00617ADC">
      <w:pPr>
        <w:pStyle w:val="ItemHead"/>
      </w:pPr>
      <w:r w:rsidRPr="002707DF">
        <w:t>23  At the end of paragraphs 6A(2)(a) and (b)</w:t>
      </w:r>
    </w:p>
    <w:p w:rsidR="00617ADC" w:rsidRPr="002707DF" w:rsidRDefault="00617ADC">
      <w:pPr>
        <w:pStyle w:val="Item"/>
      </w:pPr>
      <w:r w:rsidRPr="002707DF">
        <w:t>Add “or”.</w:t>
      </w:r>
    </w:p>
    <w:p w:rsidR="00617ADC" w:rsidRPr="002707DF" w:rsidRDefault="00617ADC">
      <w:pPr>
        <w:pStyle w:val="ItemHead"/>
      </w:pPr>
      <w:r w:rsidRPr="002707DF">
        <w:t>24  Paragraph 6A(2)(ba)</w:t>
      </w:r>
    </w:p>
    <w:p w:rsidR="00617ADC" w:rsidRPr="002707DF" w:rsidRDefault="00617ADC">
      <w:pPr>
        <w:pStyle w:val="Item"/>
      </w:pPr>
      <w:r w:rsidRPr="002707DF">
        <w:t>Repeal the paragraph.</w:t>
      </w:r>
    </w:p>
    <w:p w:rsidR="00617ADC" w:rsidRPr="002707DF" w:rsidRDefault="00617ADC">
      <w:pPr>
        <w:pStyle w:val="ActHead9"/>
        <w:rPr>
          <w:i w:val="0"/>
        </w:rPr>
      </w:pPr>
      <w:bookmarkStart w:id="19" w:name="_Toc361385720"/>
      <w:r w:rsidRPr="002707DF">
        <w:t>Remuneration Tribunal Act 1973</w:t>
      </w:r>
      <w:bookmarkEnd w:id="19"/>
    </w:p>
    <w:p w:rsidR="00617ADC" w:rsidRPr="002707DF" w:rsidRDefault="00617ADC">
      <w:pPr>
        <w:pStyle w:val="ItemHead"/>
      </w:pPr>
      <w:r w:rsidRPr="002707DF">
        <w:t>25  Subsection</w:t>
      </w:r>
      <w:r w:rsidR="002707DF">
        <w:t> </w:t>
      </w:r>
      <w:r w:rsidRPr="002707DF">
        <w:t xml:space="preserve">3(1) (definition of </w:t>
      </w:r>
      <w:r w:rsidRPr="002707DF">
        <w:rPr>
          <w:i/>
        </w:rPr>
        <w:t>executive education office</w:t>
      </w:r>
      <w:r w:rsidRPr="002707DF">
        <w:t>)</w:t>
      </w:r>
    </w:p>
    <w:p w:rsidR="00617ADC" w:rsidRPr="002707DF" w:rsidRDefault="00617ADC">
      <w:pPr>
        <w:pStyle w:val="Item"/>
      </w:pPr>
      <w:r w:rsidRPr="002707DF">
        <w:t>Repeal the definition, substitute:</w:t>
      </w:r>
    </w:p>
    <w:p w:rsidR="00617ADC" w:rsidRPr="002707DF" w:rsidRDefault="00617ADC">
      <w:pPr>
        <w:pStyle w:val="Definition"/>
      </w:pPr>
      <w:r w:rsidRPr="002707DF">
        <w:rPr>
          <w:b/>
          <w:i/>
        </w:rPr>
        <w:t>executive education office</w:t>
      </w:r>
      <w:r w:rsidRPr="002707DF">
        <w:t xml:space="preserve"> means an office of the Vice</w:t>
      </w:r>
      <w:r w:rsidR="002707DF">
        <w:noBreakHyphen/>
      </w:r>
      <w:r w:rsidRPr="002707DF">
        <w:t>Chancellor, or Deputy Vice</w:t>
      </w:r>
      <w:r w:rsidR="002707DF">
        <w:noBreakHyphen/>
      </w:r>
      <w:r w:rsidRPr="002707DF">
        <w:t>Chancellor, of the Australian National University.</w:t>
      </w:r>
    </w:p>
    <w:p w:rsidR="00617ADC" w:rsidRPr="002707DF" w:rsidRDefault="00617ADC">
      <w:pPr>
        <w:pStyle w:val="ItemHead"/>
      </w:pPr>
      <w:r w:rsidRPr="002707DF">
        <w:t>26  Subsection</w:t>
      </w:r>
      <w:r w:rsidR="002707DF">
        <w:t> </w:t>
      </w:r>
      <w:r w:rsidRPr="002707DF">
        <w:t>5(2)</w:t>
      </w:r>
    </w:p>
    <w:p w:rsidR="00617ADC" w:rsidRPr="002707DF" w:rsidRDefault="00617ADC">
      <w:pPr>
        <w:pStyle w:val="Item"/>
      </w:pPr>
      <w:r w:rsidRPr="002707DF">
        <w:t>Omit “, the University of Canberra and the Australian Maritime College”, substitute “and the University of Canberra”.</w:t>
      </w:r>
    </w:p>
    <w:p w:rsidR="00617ADC" w:rsidRPr="002707DF" w:rsidRDefault="00617ADC" w:rsidP="00396F53">
      <w:pPr>
        <w:pStyle w:val="ActHead6"/>
        <w:pageBreakBefore/>
      </w:pPr>
      <w:bookmarkStart w:id="20" w:name="_Toc361385721"/>
      <w:r w:rsidRPr="002707DF">
        <w:rPr>
          <w:rStyle w:val="CharAmSchNo"/>
        </w:rPr>
        <w:lastRenderedPageBreak/>
        <w:t>Schedule</w:t>
      </w:r>
      <w:r w:rsidR="002707DF" w:rsidRPr="002707DF">
        <w:rPr>
          <w:rStyle w:val="CharAmSchNo"/>
        </w:rPr>
        <w:t> </w:t>
      </w:r>
      <w:r w:rsidRPr="002707DF">
        <w:rPr>
          <w:rStyle w:val="CharAmSchNo"/>
        </w:rPr>
        <w:t>2</w:t>
      </w:r>
      <w:r w:rsidRPr="002707DF">
        <w:t>—</w:t>
      </w:r>
      <w:r w:rsidRPr="002707DF">
        <w:rPr>
          <w:rStyle w:val="CharAmSchText"/>
        </w:rPr>
        <w:t>Information sharing by the Australian Maritime Safety Authority</w:t>
      </w:r>
      <w:bookmarkEnd w:id="20"/>
    </w:p>
    <w:p w:rsidR="00617ADC" w:rsidRPr="002707DF" w:rsidRDefault="00617ADC">
      <w:pPr>
        <w:pStyle w:val="Header"/>
      </w:pPr>
      <w:r w:rsidRPr="002707DF">
        <w:rPr>
          <w:rStyle w:val="CharAmPartNo"/>
        </w:rPr>
        <w:t xml:space="preserve"> </w:t>
      </w:r>
      <w:r w:rsidRPr="002707DF">
        <w:rPr>
          <w:rStyle w:val="CharAmPartText"/>
        </w:rPr>
        <w:t xml:space="preserve"> </w:t>
      </w:r>
    </w:p>
    <w:p w:rsidR="00617ADC" w:rsidRPr="002707DF" w:rsidRDefault="00617ADC">
      <w:pPr>
        <w:pStyle w:val="ActHead9"/>
        <w:rPr>
          <w:i w:val="0"/>
        </w:rPr>
      </w:pPr>
      <w:bookmarkStart w:id="21" w:name="_Toc361385722"/>
      <w:r w:rsidRPr="002707DF">
        <w:t>Australian Maritime Safety Authority Act 1990</w:t>
      </w:r>
      <w:bookmarkEnd w:id="21"/>
    </w:p>
    <w:p w:rsidR="00617ADC" w:rsidRPr="002707DF" w:rsidRDefault="00617ADC">
      <w:pPr>
        <w:pStyle w:val="ItemHead"/>
      </w:pPr>
      <w:r w:rsidRPr="002707DF">
        <w:t>1  After section</w:t>
      </w:r>
      <w:r w:rsidR="002707DF">
        <w:t> </w:t>
      </w:r>
      <w:r w:rsidRPr="002707DF">
        <w:t>10</w:t>
      </w:r>
    </w:p>
    <w:p w:rsidR="00617ADC" w:rsidRPr="002707DF" w:rsidRDefault="00617ADC">
      <w:pPr>
        <w:pStyle w:val="Item"/>
      </w:pPr>
      <w:r w:rsidRPr="002707DF">
        <w:t>Insert:</w:t>
      </w:r>
    </w:p>
    <w:p w:rsidR="00617ADC" w:rsidRPr="002707DF" w:rsidRDefault="00617ADC">
      <w:pPr>
        <w:pStyle w:val="ActHead5"/>
      </w:pPr>
      <w:bookmarkStart w:id="22" w:name="_Toc361385723"/>
      <w:r w:rsidRPr="002707DF">
        <w:rPr>
          <w:rStyle w:val="CharSectno"/>
        </w:rPr>
        <w:t>11</w:t>
      </w:r>
      <w:r w:rsidRPr="002707DF">
        <w:t xml:space="preserve">  Disclosure of information</w:t>
      </w:r>
      <w:bookmarkEnd w:id="22"/>
    </w:p>
    <w:p w:rsidR="00617ADC" w:rsidRPr="002707DF" w:rsidRDefault="00617ADC">
      <w:pPr>
        <w:pStyle w:val="subsection"/>
      </w:pPr>
      <w:r w:rsidRPr="002707DF">
        <w:tab/>
        <w:t>(1)</w:t>
      </w:r>
      <w:r w:rsidRPr="002707DF">
        <w:tab/>
        <w:t xml:space="preserve">This section applies to information (including personal information, within the meaning of the </w:t>
      </w:r>
      <w:r w:rsidRPr="002707DF">
        <w:rPr>
          <w:i/>
        </w:rPr>
        <w:t>Privacy Act 1988</w:t>
      </w:r>
      <w:r w:rsidRPr="002707DF">
        <w:t>), obtained by the Authority at any time (whether before or after the commencement of this section) and by any means, including information required to be given to the Authority by law.</w:t>
      </w:r>
    </w:p>
    <w:p w:rsidR="00617ADC" w:rsidRPr="002707DF" w:rsidRDefault="00617ADC">
      <w:pPr>
        <w:pStyle w:val="subsection"/>
      </w:pPr>
      <w:r w:rsidRPr="002707DF">
        <w:tab/>
        <w:t>(2)</w:t>
      </w:r>
      <w:r w:rsidRPr="002707DF">
        <w:tab/>
        <w:t>The Authority may disclose the information to any person, subject to such terms and conditions (if any) as the Authority specifies, for any of the following purposes:</w:t>
      </w:r>
    </w:p>
    <w:p w:rsidR="00617ADC" w:rsidRPr="002707DF" w:rsidRDefault="00617ADC">
      <w:pPr>
        <w:pStyle w:val="paragraph"/>
      </w:pPr>
      <w:r w:rsidRPr="002707DF">
        <w:tab/>
        <w:t>(a)</w:t>
      </w:r>
      <w:r w:rsidRPr="002707DF">
        <w:tab/>
        <w:t>maritime domain awareness, including maritime security;</w:t>
      </w:r>
    </w:p>
    <w:p w:rsidR="00617ADC" w:rsidRPr="002707DF" w:rsidRDefault="00617ADC">
      <w:pPr>
        <w:pStyle w:val="paragraph"/>
      </w:pPr>
      <w:r w:rsidRPr="002707DF">
        <w:tab/>
        <w:t>(b)</w:t>
      </w:r>
      <w:r w:rsidRPr="002707DF">
        <w:tab/>
        <w:t>maritime safety;</w:t>
      </w:r>
    </w:p>
    <w:p w:rsidR="00617ADC" w:rsidRPr="002707DF" w:rsidRDefault="00617ADC">
      <w:pPr>
        <w:pStyle w:val="paragraph"/>
      </w:pPr>
      <w:r w:rsidRPr="002707DF">
        <w:tab/>
        <w:t>(c)</w:t>
      </w:r>
      <w:r w:rsidRPr="002707DF">
        <w:tab/>
        <w:t>protection of the marine environment;</w:t>
      </w:r>
    </w:p>
    <w:p w:rsidR="00026CFA" w:rsidRPr="002707DF" w:rsidRDefault="00617ADC">
      <w:pPr>
        <w:pStyle w:val="paragraph"/>
      </w:pPr>
      <w:r w:rsidRPr="002707DF">
        <w:tab/>
        <w:t>(d)</w:t>
      </w:r>
      <w:r w:rsidRPr="002707DF">
        <w:tab/>
        <w:t>efficiency of maritime transportation.</w:t>
      </w:r>
    </w:p>
    <w:p w:rsidR="002707DF" w:rsidRPr="002707DF" w:rsidRDefault="002707DF" w:rsidP="002707DF">
      <w:pPr>
        <w:sectPr w:rsidR="002707DF" w:rsidRPr="002707DF" w:rsidSect="00B75070">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252" w:left="2410" w:header="720" w:footer="3402" w:gutter="0"/>
          <w:pgNumType w:start="1"/>
          <w:cols w:space="708"/>
          <w:docGrid w:linePitch="360"/>
        </w:sectPr>
      </w:pPr>
    </w:p>
    <w:p w:rsidR="00305623" w:rsidRPr="002707DF" w:rsidRDefault="00305623" w:rsidP="00D37E4E">
      <w:pPr>
        <w:pStyle w:val="ENotesHeading1"/>
        <w:outlineLvl w:val="9"/>
      </w:pPr>
      <w:bookmarkStart w:id="23" w:name="_Toc361385724"/>
      <w:r w:rsidRPr="002707DF">
        <w:lastRenderedPageBreak/>
        <w:t>Endnotes</w:t>
      </w:r>
      <w:bookmarkEnd w:id="23"/>
    </w:p>
    <w:p w:rsidR="00305623" w:rsidRPr="002707DF" w:rsidRDefault="00305623" w:rsidP="00231746"/>
    <w:p w:rsidR="00305623" w:rsidRPr="002707DF" w:rsidRDefault="00305623" w:rsidP="00D37E4E">
      <w:pPr>
        <w:pStyle w:val="ENotesHeading2"/>
        <w:outlineLvl w:val="9"/>
      </w:pPr>
      <w:bookmarkStart w:id="24" w:name="_Toc361385725"/>
      <w:r w:rsidRPr="002707DF">
        <w:t>Endnote 1—Legislation history</w:t>
      </w:r>
      <w:bookmarkEnd w:id="24"/>
    </w:p>
    <w:p w:rsidR="00305623" w:rsidRPr="002707DF" w:rsidRDefault="00305623" w:rsidP="00231746">
      <w:pPr>
        <w:pStyle w:val="ENotesText"/>
      </w:pPr>
      <w:r w:rsidRPr="002707DF">
        <w:t xml:space="preserve">This endnote sets out details of the legislation history of the </w:t>
      </w:r>
      <w:r w:rsidRPr="002707DF">
        <w:rPr>
          <w:i/>
        </w:rPr>
        <w:fldChar w:fldCharType="begin"/>
      </w:r>
      <w:r w:rsidRPr="002707DF">
        <w:rPr>
          <w:i/>
        </w:rPr>
        <w:instrText xml:space="preserve"> DOCPROPERTY  ShortT  \* MERGEFORMAT </w:instrText>
      </w:r>
      <w:r w:rsidRPr="002707DF">
        <w:rPr>
          <w:i/>
        </w:rPr>
        <w:fldChar w:fldCharType="separate"/>
      </w:r>
      <w:r w:rsidR="006D22C5" w:rsidRPr="002707DF">
        <w:rPr>
          <w:i/>
        </w:rPr>
        <w:t>Maritime Legislation Amendment Act 2007</w:t>
      </w:r>
      <w:r w:rsidRPr="002707DF">
        <w:rPr>
          <w:i/>
        </w:rPr>
        <w:fldChar w:fldCharType="end"/>
      </w:r>
      <w:r w:rsidRPr="002707DF">
        <w:rPr>
          <w:i/>
        </w:rPr>
        <w:t>.</w:t>
      </w:r>
    </w:p>
    <w:p w:rsidR="00305623" w:rsidRPr="002707DF" w:rsidRDefault="00305623" w:rsidP="0023174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305623" w:rsidRPr="002707DF" w:rsidTr="00231746">
        <w:trPr>
          <w:cantSplit/>
          <w:tblHeader/>
        </w:trPr>
        <w:tc>
          <w:tcPr>
            <w:tcW w:w="1838" w:type="dxa"/>
            <w:tcBorders>
              <w:top w:val="single" w:sz="12" w:space="0" w:color="auto"/>
              <w:bottom w:val="single" w:sz="12" w:space="0" w:color="auto"/>
            </w:tcBorders>
            <w:shd w:val="clear" w:color="auto" w:fill="auto"/>
          </w:tcPr>
          <w:p w:rsidR="00305623" w:rsidRPr="002707DF" w:rsidRDefault="00305623" w:rsidP="00231746">
            <w:pPr>
              <w:pStyle w:val="ENoteTableHeading"/>
            </w:pPr>
            <w:r w:rsidRPr="002707DF">
              <w:t>Act</w:t>
            </w:r>
          </w:p>
        </w:tc>
        <w:tc>
          <w:tcPr>
            <w:tcW w:w="992" w:type="dxa"/>
            <w:tcBorders>
              <w:top w:val="single" w:sz="12" w:space="0" w:color="auto"/>
              <w:bottom w:val="single" w:sz="12" w:space="0" w:color="auto"/>
            </w:tcBorders>
            <w:shd w:val="clear" w:color="auto" w:fill="auto"/>
          </w:tcPr>
          <w:p w:rsidR="00305623" w:rsidRPr="002707DF" w:rsidRDefault="00305623" w:rsidP="00231746">
            <w:pPr>
              <w:pStyle w:val="ENoteTableHeading"/>
            </w:pPr>
            <w:r w:rsidRPr="002707DF">
              <w:t>Number and year</w:t>
            </w:r>
          </w:p>
        </w:tc>
        <w:tc>
          <w:tcPr>
            <w:tcW w:w="993" w:type="dxa"/>
            <w:tcBorders>
              <w:top w:val="single" w:sz="12" w:space="0" w:color="auto"/>
              <w:bottom w:val="single" w:sz="12" w:space="0" w:color="auto"/>
            </w:tcBorders>
            <w:shd w:val="clear" w:color="auto" w:fill="auto"/>
          </w:tcPr>
          <w:p w:rsidR="00305623" w:rsidRPr="002707DF" w:rsidRDefault="00305623" w:rsidP="00231746">
            <w:pPr>
              <w:pStyle w:val="ENoteTableHeading"/>
            </w:pPr>
            <w:r w:rsidRPr="002707DF">
              <w:t>Assent date</w:t>
            </w:r>
          </w:p>
        </w:tc>
        <w:tc>
          <w:tcPr>
            <w:tcW w:w="1845" w:type="dxa"/>
            <w:tcBorders>
              <w:top w:val="single" w:sz="12" w:space="0" w:color="auto"/>
              <w:bottom w:val="single" w:sz="12" w:space="0" w:color="auto"/>
            </w:tcBorders>
            <w:shd w:val="clear" w:color="auto" w:fill="auto"/>
          </w:tcPr>
          <w:p w:rsidR="00305623" w:rsidRPr="002707DF" w:rsidRDefault="00305623" w:rsidP="00231746">
            <w:pPr>
              <w:pStyle w:val="ENoteTableHeading"/>
            </w:pPr>
            <w:r w:rsidRPr="002707DF">
              <w:t>Commencement</w:t>
            </w:r>
            <w:r w:rsidRPr="002707DF">
              <w:br/>
              <w:t>date</w:t>
            </w:r>
          </w:p>
        </w:tc>
        <w:tc>
          <w:tcPr>
            <w:tcW w:w="1417" w:type="dxa"/>
            <w:tcBorders>
              <w:top w:val="single" w:sz="12" w:space="0" w:color="auto"/>
              <w:bottom w:val="single" w:sz="12" w:space="0" w:color="auto"/>
            </w:tcBorders>
            <w:shd w:val="clear" w:color="auto" w:fill="auto"/>
          </w:tcPr>
          <w:p w:rsidR="00305623" w:rsidRPr="002707DF" w:rsidRDefault="00305623" w:rsidP="00231746">
            <w:pPr>
              <w:pStyle w:val="ENoteTableHeading"/>
            </w:pPr>
            <w:r w:rsidRPr="002707DF">
              <w:t>Application, saving and transitional provisions</w:t>
            </w:r>
          </w:p>
        </w:tc>
      </w:tr>
      <w:tr w:rsidR="00305623" w:rsidRPr="002707DF" w:rsidTr="005E4CE7">
        <w:trPr>
          <w:cantSplit/>
        </w:trPr>
        <w:tc>
          <w:tcPr>
            <w:tcW w:w="1838" w:type="dxa"/>
            <w:tcBorders>
              <w:top w:val="single" w:sz="12" w:space="0" w:color="auto"/>
              <w:bottom w:val="single" w:sz="4" w:space="0" w:color="auto"/>
            </w:tcBorders>
            <w:shd w:val="clear" w:color="auto" w:fill="auto"/>
          </w:tcPr>
          <w:p w:rsidR="00305623" w:rsidRPr="002707DF" w:rsidRDefault="00B029F5" w:rsidP="00D177D2">
            <w:pPr>
              <w:pStyle w:val="ENoteTableText"/>
            </w:pPr>
            <w:r w:rsidRPr="002707DF">
              <w:t>Maritime Legislation Amendment Act 2007</w:t>
            </w:r>
          </w:p>
        </w:tc>
        <w:tc>
          <w:tcPr>
            <w:tcW w:w="992" w:type="dxa"/>
            <w:tcBorders>
              <w:top w:val="single" w:sz="12" w:space="0" w:color="auto"/>
              <w:bottom w:val="single" w:sz="4" w:space="0" w:color="auto"/>
            </w:tcBorders>
            <w:shd w:val="clear" w:color="auto" w:fill="auto"/>
          </w:tcPr>
          <w:p w:rsidR="00305623" w:rsidRPr="002707DF" w:rsidRDefault="00B029F5" w:rsidP="00231746">
            <w:pPr>
              <w:pStyle w:val="ENoteTableText"/>
            </w:pPr>
            <w:r w:rsidRPr="002707DF">
              <w:t>150, 2007</w:t>
            </w:r>
          </w:p>
        </w:tc>
        <w:tc>
          <w:tcPr>
            <w:tcW w:w="993" w:type="dxa"/>
            <w:tcBorders>
              <w:top w:val="single" w:sz="12" w:space="0" w:color="auto"/>
              <w:bottom w:val="single" w:sz="4" w:space="0" w:color="auto"/>
            </w:tcBorders>
            <w:shd w:val="clear" w:color="auto" w:fill="auto"/>
          </w:tcPr>
          <w:p w:rsidR="00305623" w:rsidRPr="002707DF" w:rsidRDefault="00B029F5" w:rsidP="00231746">
            <w:pPr>
              <w:pStyle w:val="ENoteTableText"/>
            </w:pPr>
            <w:r w:rsidRPr="002707DF">
              <w:t>24 Sept 2007</w:t>
            </w:r>
          </w:p>
        </w:tc>
        <w:tc>
          <w:tcPr>
            <w:tcW w:w="1845" w:type="dxa"/>
            <w:tcBorders>
              <w:top w:val="single" w:sz="12" w:space="0" w:color="auto"/>
              <w:bottom w:val="single" w:sz="4" w:space="0" w:color="auto"/>
            </w:tcBorders>
            <w:shd w:val="clear" w:color="auto" w:fill="auto"/>
          </w:tcPr>
          <w:p w:rsidR="00305623" w:rsidRPr="002707DF" w:rsidRDefault="00B029F5" w:rsidP="00D177D2">
            <w:pPr>
              <w:pStyle w:val="ENoteTableText"/>
            </w:pPr>
            <w:r w:rsidRPr="002707DF">
              <w:t>Schedule</w:t>
            </w:r>
            <w:r w:rsidR="002707DF">
              <w:t> </w:t>
            </w:r>
            <w:r w:rsidRPr="002707DF">
              <w:t>1: 1 Jan 2008 (</w:t>
            </w:r>
            <w:r w:rsidRPr="002707DF">
              <w:rPr>
                <w:i/>
              </w:rPr>
              <w:t>see</w:t>
            </w:r>
            <w:r w:rsidRPr="002707DF">
              <w:t xml:space="preserve"> </w:t>
            </w:r>
            <w:r w:rsidR="00610072" w:rsidRPr="002707DF">
              <w:t>F2007L04141</w:t>
            </w:r>
            <w:r w:rsidR="00C31DAB" w:rsidRPr="002707DF">
              <w:t>)</w:t>
            </w:r>
            <w:r w:rsidR="00C31DAB" w:rsidRPr="002707DF">
              <w:br/>
              <w:t xml:space="preserve">Remainder: </w:t>
            </w:r>
            <w:r w:rsidRPr="002707DF">
              <w:t>Royal Assent</w:t>
            </w:r>
          </w:p>
        </w:tc>
        <w:tc>
          <w:tcPr>
            <w:tcW w:w="1417" w:type="dxa"/>
            <w:tcBorders>
              <w:top w:val="single" w:sz="12" w:space="0" w:color="auto"/>
              <w:bottom w:val="single" w:sz="4" w:space="0" w:color="auto"/>
            </w:tcBorders>
            <w:shd w:val="clear" w:color="auto" w:fill="auto"/>
          </w:tcPr>
          <w:p w:rsidR="00305623" w:rsidRPr="002707DF" w:rsidRDefault="00305623" w:rsidP="00231746">
            <w:pPr>
              <w:pStyle w:val="ENoteTableText"/>
            </w:pPr>
          </w:p>
        </w:tc>
      </w:tr>
      <w:tr w:rsidR="00D177D2" w:rsidRPr="002707DF" w:rsidTr="005E4CE7">
        <w:trPr>
          <w:cantSplit/>
        </w:trPr>
        <w:tc>
          <w:tcPr>
            <w:tcW w:w="1838" w:type="dxa"/>
            <w:tcBorders>
              <w:top w:val="single" w:sz="4" w:space="0" w:color="auto"/>
              <w:bottom w:val="single" w:sz="12" w:space="0" w:color="auto"/>
            </w:tcBorders>
            <w:shd w:val="clear" w:color="auto" w:fill="auto"/>
          </w:tcPr>
          <w:p w:rsidR="00D177D2" w:rsidRPr="002707DF" w:rsidRDefault="00D177D2" w:rsidP="00D177D2">
            <w:pPr>
              <w:pStyle w:val="ENoteTableText"/>
            </w:pPr>
            <w:r w:rsidRPr="002707DF">
              <w:t>Navigation (Consequential Amendments) Act 2012</w:t>
            </w:r>
          </w:p>
        </w:tc>
        <w:tc>
          <w:tcPr>
            <w:tcW w:w="992" w:type="dxa"/>
            <w:tcBorders>
              <w:top w:val="single" w:sz="4" w:space="0" w:color="auto"/>
              <w:bottom w:val="single" w:sz="12" w:space="0" w:color="auto"/>
            </w:tcBorders>
            <w:shd w:val="clear" w:color="auto" w:fill="auto"/>
          </w:tcPr>
          <w:p w:rsidR="00D177D2" w:rsidRPr="002707DF" w:rsidRDefault="00D177D2" w:rsidP="0061098E">
            <w:pPr>
              <w:pStyle w:val="ENoteTableText"/>
            </w:pPr>
            <w:r w:rsidRPr="002707DF">
              <w:t>129, 2012</w:t>
            </w:r>
          </w:p>
        </w:tc>
        <w:tc>
          <w:tcPr>
            <w:tcW w:w="993" w:type="dxa"/>
            <w:tcBorders>
              <w:top w:val="single" w:sz="4" w:space="0" w:color="auto"/>
              <w:bottom w:val="single" w:sz="12" w:space="0" w:color="auto"/>
            </w:tcBorders>
            <w:shd w:val="clear" w:color="auto" w:fill="auto"/>
          </w:tcPr>
          <w:p w:rsidR="00D177D2" w:rsidRPr="002707DF" w:rsidRDefault="00D177D2" w:rsidP="0061098E">
            <w:pPr>
              <w:pStyle w:val="ENoteTableText"/>
            </w:pPr>
            <w:r w:rsidRPr="002707DF">
              <w:t>13 Sept 2012</w:t>
            </w:r>
          </w:p>
        </w:tc>
        <w:tc>
          <w:tcPr>
            <w:tcW w:w="1845" w:type="dxa"/>
            <w:tcBorders>
              <w:top w:val="single" w:sz="4" w:space="0" w:color="auto"/>
              <w:bottom w:val="single" w:sz="12" w:space="0" w:color="auto"/>
            </w:tcBorders>
            <w:shd w:val="clear" w:color="auto" w:fill="auto"/>
          </w:tcPr>
          <w:p w:rsidR="00D177D2" w:rsidRPr="002707DF" w:rsidRDefault="00D177D2" w:rsidP="0061098E">
            <w:pPr>
              <w:pStyle w:val="ENoteTableText"/>
            </w:pPr>
            <w:r w:rsidRPr="002707DF">
              <w:t>Schedule</w:t>
            </w:r>
            <w:r w:rsidR="002707DF">
              <w:t> </w:t>
            </w:r>
            <w:r w:rsidRPr="002707DF">
              <w:t>2 (item</w:t>
            </w:r>
            <w:r w:rsidR="002707DF">
              <w:t> </w:t>
            </w:r>
            <w:r w:rsidRPr="002707DF">
              <w:t>27): 1</w:t>
            </w:r>
            <w:r w:rsidR="002707DF">
              <w:t> </w:t>
            </w:r>
            <w:r w:rsidRPr="002707DF">
              <w:t>July 2013 (</w:t>
            </w:r>
            <w:r w:rsidRPr="002707DF">
              <w:rPr>
                <w:i/>
              </w:rPr>
              <w:t>see</w:t>
            </w:r>
            <w:r w:rsidRPr="002707DF">
              <w:t xml:space="preserve"> s. 2(1))</w:t>
            </w:r>
          </w:p>
        </w:tc>
        <w:tc>
          <w:tcPr>
            <w:tcW w:w="1417" w:type="dxa"/>
            <w:tcBorders>
              <w:top w:val="single" w:sz="4" w:space="0" w:color="auto"/>
              <w:bottom w:val="single" w:sz="12" w:space="0" w:color="auto"/>
            </w:tcBorders>
            <w:shd w:val="clear" w:color="auto" w:fill="auto"/>
          </w:tcPr>
          <w:p w:rsidR="00D177D2" w:rsidRPr="002707DF" w:rsidRDefault="00D177D2" w:rsidP="0061098E">
            <w:pPr>
              <w:pStyle w:val="ENoteTableText"/>
            </w:pPr>
            <w:r w:rsidRPr="002707DF">
              <w:t>—</w:t>
            </w:r>
          </w:p>
        </w:tc>
      </w:tr>
    </w:tbl>
    <w:p w:rsidR="00305623" w:rsidRPr="002707DF" w:rsidRDefault="00305623" w:rsidP="00231746">
      <w:pPr>
        <w:pStyle w:val="Tabletext"/>
      </w:pPr>
    </w:p>
    <w:p w:rsidR="00305623" w:rsidRPr="002707DF" w:rsidRDefault="00305623" w:rsidP="00D37E4E">
      <w:pPr>
        <w:pStyle w:val="ENotesHeading2"/>
        <w:pageBreakBefore/>
        <w:outlineLvl w:val="9"/>
      </w:pPr>
      <w:bookmarkStart w:id="25" w:name="_Toc361385726"/>
      <w:r w:rsidRPr="002707DF">
        <w:lastRenderedPageBreak/>
        <w:t>Endnote 2—Amendment history</w:t>
      </w:r>
      <w:bookmarkEnd w:id="25"/>
    </w:p>
    <w:p w:rsidR="00305623" w:rsidRPr="002707DF" w:rsidRDefault="00305623" w:rsidP="00231746">
      <w:pPr>
        <w:pStyle w:val="ENotesText"/>
      </w:pPr>
      <w:r w:rsidRPr="002707DF">
        <w:t xml:space="preserve">This endnote sets out the amendment history of the </w:t>
      </w:r>
      <w:r w:rsidRPr="002707DF">
        <w:rPr>
          <w:i/>
        </w:rPr>
        <w:fldChar w:fldCharType="begin"/>
      </w:r>
      <w:r w:rsidRPr="002707DF">
        <w:rPr>
          <w:i/>
        </w:rPr>
        <w:instrText xml:space="preserve"> DOCPROPERTY  ShortT </w:instrText>
      </w:r>
      <w:r w:rsidRPr="002707DF">
        <w:rPr>
          <w:i/>
        </w:rPr>
        <w:fldChar w:fldCharType="separate"/>
      </w:r>
      <w:r w:rsidR="006D22C5" w:rsidRPr="002707DF">
        <w:rPr>
          <w:i/>
        </w:rPr>
        <w:t>Maritime Legislation Amendment Act 2007</w:t>
      </w:r>
      <w:r w:rsidRPr="002707DF">
        <w:rPr>
          <w:i/>
        </w:rPr>
        <w:fldChar w:fldCharType="end"/>
      </w:r>
      <w:r w:rsidRPr="002707DF">
        <w:rPr>
          <w:i/>
        </w:rPr>
        <w:t>.</w:t>
      </w:r>
    </w:p>
    <w:p w:rsidR="00305623" w:rsidRPr="002707DF" w:rsidRDefault="00305623" w:rsidP="00231746">
      <w:pPr>
        <w:pStyle w:val="Tabletext"/>
      </w:pPr>
    </w:p>
    <w:tbl>
      <w:tblPr>
        <w:tblW w:w="7082" w:type="dxa"/>
        <w:tblInd w:w="113" w:type="dxa"/>
        <w:tblLayout w:type="fixed"/>
        <w:tblLook w:val="0000" w:firstRow="0" w:lastRow="0" w:firstColumn="0" w:lastColumn="0" w:noHBand="0" w:noVBand="0"/>
      </w:tblPr>
      <w:tblGrid>
        <w:gridCol w:w="2139"/>
        <w:gridCol w:w="4943"/>
      </w:tblGrid>
      <w:tr w:rsidR="00305623" w:rsidRPr="002707DF" w:rsidTr="00F50A92">
        <w:trPr>
          <w:cantSplit/>
          <w:tblHeader/>
        </w:trPr>
        <w:tc>
          <w:tcPr>
            <w:tcW w:w="7082" w:type="dxa"/>
            <w:gridSpan w:val="2"/>
            <w:tcBorders>
              <w:top w:val="single" w:sz="12" w:space="0" w:color="auto"/>
              <w:bottom w:val="single" w:sz="6" w:space="0" w:color="auto"/>
            </w:tcBorders>
            <w:shd w:val="clear" w:color="auto" w:fill="auto"/>
          </w:tcPr>
          <w:p w:rsidR="00305623" w:rsidRPr="002707DF" w:rsidRDefault="00305623" w:rsidP="00231746">
            <w:pPr>
              <w:pStyle w:val="ENoteTableHeading"/>
              <w:rPr>
                <w:b w:val="0"/>
              </w:rPr>
            </w:pPr>
            <w:r w:rsidRPr="002707DF">
              <w:rPr>
                <w:b w:val="0"/>
              </w:rPr>
              <w:t>ad. = added or inserted    am. = amended    rep. = repealed    rs. = repealed and substituted    exp. = expired or ceased to have effect</w:t>
            </w:r>
          </w:p>
        </w:tc>
      </w:tr>
      <w:tr w:rsidR="00305623" w:rsidRPr="002707DF" w:rsidTr="00F50A92">
        <w:trPr>
          <w:cantSplit/>
          <w:tblHeader/>
        </w:trPr>
        <w:tc>
          <w:tcPr>
            <w:tcW w:w="2139" w:type="dxa"/>
            <w:tcBorders>
              <w:top w:val="single" w:sz="6" w:space="0" w:color="auto"/>
              <w:bottom w:val="single" w:sz="12" w:space="0" w:color="auto"/>
            </w:tcBorders>
            <w:shd w:val="clear" w:color="auto" w:fill="auto"/>
          </w:tcPr>
          <w:p w:rsidR="00305623" w:rsidRPr="002707DF" w:rsidRDefault="00305623" w:rsidP="00231746">
            <w:pPr>
              <w:pStyle w:val="ENoteTableHeading"/>
            </w:pPr>
            <w:r w:rsidRPr="002707DF">
              <w:t>Provision affected</w:t>
            </w:r>
          </w:p>
        </w:tc>
        <w:tc>
          <w:tcPr>
            <w:tcW w:w="4943" w:type="dxa"/>
            <w:tcBorders>
              <w:top w:val="single" w:sz="6" w:space="0" w:color="auto"/>
              <w:bottom w:val="single" w:sz="12" w:space="0" w:color="auto"/>
            </w:tcBorders>
            <w:shd w:val="clear" w:color="auto" w:fill="auto"/>
          </w:tcPr>
          <w:p w:rsidR="00305623" w:rsidRPr="002707DF" w:rsidRDefault="00305623" w:rsidP="00231746">
            <w:pPr>
              <w:pStyle w:val="ENoteTableHeading"/>
            </w:pPr>
            <w:r w:rsidRPr="002707DF">
              <w:t>How affected</w:t>
            </w:r>
          </w:p>
        </w:tc>
      </w:tr>
      <w:tr w:rsidR="00107772" w:rsidRPr="002707DF" w:rsidTr="00F50A92">
        <w:trPr>
          <w:cantSplit/>
        </w:trPr>
        <w:tc>
          <w:tcPr>
            <w:tcW w:w="2139" w:type="dxa"/>
            <w:tcBorders>
              <w:top w:val="single" w:sz="12" w:space="0" w:color="auto"/>
            </w:tcBorders>
            <w:shd w:val="clear" w:color="auto" w:fill="auto"/>
          </w:tcPr>
          <w:p w:rsidR="00107772" w:rsidRPr="002707DF" w:rsidRDefault="00F50A92" w:rsidP="00F50A92">
            <w:pPr>
              <w:pStyle w:val="ENoteTableText"/>
              <w:rPr>
                <w:b/>
              </w:rPr>
            </w:pPr>
            <w:r w:rsidRPr="002707DF">
              <w:rPr>
                <w:b/>
              </w:rPr>
              <w:t>Schedule</w:t>
            </w:r>
            <w:r w:rsidR="002707DF">
              <w:rPr>
                <w:b/>
              </w:rPr>
              <w:t> </w:t>
            </w:r>
            <w:r w:rsidRPr="002707DF">
              <w:rPr>
                <w:b/>
              </w:rPr>
              <w:t>1</w:t>
            </w:r>
          </w:p>
        </w:tc>
        <w:tc>
          <w:tcPr>
            <w:tcW w:w="4943" w:type="dxa"/>
            <w:tcBorders>
              <w:top w:val="single" w:sz="12" w:space="0" w:color="auto"/>
            </w:tcBorders>
            <w:shd w:val="clear" w:color="auto" w:fill="auto"/>
          </w:tcPr>
          <w:p w:rsidR="00107772" w:rsidRPr="002707DF" w:rsidRDefault="00107772" w:rsidP="00231746">
            <w:pPr>
              <w:pStyle w:val="ENoteTableText"/>
            </w:pPr>
          </w:p>
        </w:tc>
      </w:tr>
      <w:tr w:rsidR="00F50A92" w:rsidRPr="002707DF" w:rsidTr="00F50A92">
        <w:trPr>
          <w:cantSplit/>
        </w:trPr>
        <w:tc>
          <w:tcPr>
            <w:tcW w:w="2139" w:type="dxa"/>
            <w:shd w:val="clear" w:color="auto" w:fill="auto"/>
          </w:tcPr>
          <w:p w:rsidR="00F50A92" w:rsidRPr="002707DF" w:rsidRDefault="00F50A92" w:rsidP="00F50A92">
            <w:pPr>
              <w:pStyle w:val="ENoteTableText"/>
              <w:rPr>
                <w:b/>
              </w:rPr>
            </w:pPr>
            <w:r w:rsidRPr="002707DF">
              <w:rPr>
                <w:b/>
              </w:rPr>
              <w:t>Part</w:t>
            </w:r>
            <w:r w:rsidR="002707DF">
              <w:rPr>
                <w:b/>
              </w:rPr>
              <w:t> </w:t>
            </w:r>
            <w:r w:rsidRPr="002707DF">
              <w:rPr>
                <w:b/>
              </w:rPr>
              <w:t>4</w:t>
            </w:r>
          </w:p>
        </w:tc>
        <w:tc>
          <w:tcPr>
            <w:tcW w:w="4943" w:type="dxa"/>
            <w:shd w:val="clear" w:color="auto" w:fill="auto"/>
          </w:tcPr>
          <w:p w:rsidR="00F50A92" w:rsidRPr="002707DF" w:rsidRDefault="00F50A92" w:rsidP="00231746">
            <w:pPr>
              <w:pStyle w:val="ENoteTableText"/>
            </w:pPr>
          </w:p>
        </w:tc>
      </w:tr>
      <w:tr w:rsidR="00107772" w:rsidRPr="002707DF" w:rsidTr="00107772">
        <w:trPr>
          <w:cantSplit/>
        </w:trPr>
        <w:tc>
          <w:tcPr>
            <w:tcW w:w="2139" w:type="dxa"/>
            <w:tcBorders>
              <w:bottom w:val="single" w:sz="12" w:space="0" w:color="auto"/>
            </w:tcBorders>
            <w:shd w:val="clear" w:color="auto" w:fill="auto"/>
          </w:tcPr>
          <w:p w:rsidR="00107772" w:rsidRPr="002707DF" w:rsidRDefault="00F50A92" w:rsidP="00F50A92">
            <w:pPr>
              <w:pStyle w:val="ENoteTableText"/>
              <w:tabs>
                <w:tab w:val="center" w:leader="dot" w:pos="2268"/>
              </w:tabs>
              <w:rPr>
                <w:kern w:val="28"/>
              </w:rPr>
            </w:pPr>
            <w:r w:rsidRPr="002707DF">
              <w:t>Item</w:t>
            </w:r>
            <w:r w:rsidR="002707DF">
              <w:t> </w:t>
            </w:r>
            <w:r w:rsidR="00107772" w:rsidRPr="002707DF">
              <w:t>17</w:t>
            </w:r>
            <w:r w:rsidR="00107772" w:rsidRPr="002707DF">
              <w:tab/>
            </w:r>
          </w:p>
        </w:tc>
        <w:tc>
          <w:tcPr>
            <w:tcW w:w="4943" w:type="dxa"/>
            <w:tcBorders>
              <w:bottom w:val="single" w:sz="12" w:space="0" w:color="auto"/>
            </w:tcBorders>
            <w:shd w:val="clear" w:color="auto" w:fill="auto"/>
          </w:tcPr>
          <w:p w:rsidR="00107772" w:rsidRPr="002707DF" w:rsidRDefault="00107772" w:rsidP="00231746">
            <w:pPr>
              <w:pStyle w:val="ENoteTableText"/>
            </w:pPr>
            <w:r w:rsidRPr="002707DF">
              <w:t>am. No.</w:t>
            </w:r>
            <w:r w:rsidR="002707DF">
              <w:t> </w:t>
            </w:r>
            <w:r w:rsidRPr="002707DF">
              <w:t>129, 2012</w:t>
            </w:r>
          </w:p>
        </w:tc>
      </w:tr>
    </w:tbl>
    <w:p w:rsidR="00305623" w:rsidRPr="002707DF" w:rsidRDefault="00305623" w:rsidP="00231746">
      <w:pPr>
        <w:pStyle w:val="Tabletext"/>
      </w:pPr>
    </w:p>
    <w:p w:rsidR="00305623" w:rsidRPr="002707DF" w:rsidRDefault="00305623" w:rsidP="00D37E4E">
      <w:pPr>
        <w:pStyle w:val="ENotesHeading2"/>
        <w:pageBreakBefore/>
        <w:outlineLvl w:val="9"/>
      </w:pPr>
      <w:bookmarkStart w:id="26" w:name="_Toc361385727"/>
      <w:r w:rsidRPr="002707DF">
        <w:lastRenderedPageBreak/>
        <w:t xml:space="preserve">Endnote </w:t>
      </w:r>
      <w:r w:rsidR="00B029F5" w:rsidRPr="002707DF">
        <w:t>3</w:t>
      </w:r>
      <w:r w:rsidRPr="002707DF">
        <w:t>—Uncommenced amendments</w:t>
      </w:r>
      <w:r w:rsidR="00B029F5" w:rsidRPr="002707DF">
        <w:t xml:space="preserve"> [none]</w:t>
      </w:r>
      <w:bookmarkEnd w:id="26"/>
    </w:p>
    <w:p w:rsidR="00305623" w:rsidRPr="002707DF" w:rsidRDefault="00305623" w:rsidP="00231746">
      <w:pPr>
        <w:pStyle w:val="ENotesText"/>
      </w:pPr>
      <w:r w:rsidRPr="002707DF">
        <w:t>There are no uncommenced amendments.</w:t>
      </w:r>
    </w:p>
    <w:p w:rsidR="00305623" w:rsidRPr="002707DF" w:rsidRDefault="00305623" w:rsidP="00231746"/>
    <w:p w:rsidR="00305623" w:rsidRPr="002707DF" w:rsidRDefault="00305623" w:rsidP="00D37E4E">
      <w:pPr>
        <w:pStyle w:val="ENotesHeading2"/>
        <w:pageBreakBefore/>
        <w:outlineLvl w:val="9"/>
      </w:pPr>
      <w:bookmarkStart w:id="27" w:name="_Toc361385728"/>
      <w:r w:rsidRPr="002707DF">
        <w:lastRenderedPageBreak/>
        <w:t xml:space="preserve">Endnote </w:t>
      </w:r>
      <w:r w:rsidR="00B029F5" w:rsidRPr="002707DF">
        <w:t>4</w:t>
      </w:r>
      <w:r w:rsidRPr="002707DF">
        <w:t>—Misdescribed amendments</w:t>
      </w:r>
      <w:r w:rsidR="00B029F5" w:rsidRPr="002707DF">
        <w:t xml:space="preserve"> [none]</w:t>
      </w:r>
      <w:bookmarkEnd w:id="27"/>
    </w:p>
    <w:p w:rsidR="00305623" w:rsidRPr="002707DF" w:rsidRDefault="00305623" w:rsidP="00231746">
      <w:pPr>
        <w:pStyle w:val="ENotesText"/>
      </w:pPr>
      <w:r w:rsidRPr="002707DF">
        <w:t>There are no misdescribed amendments.</w:t>
      </w:r>
    </w:p>
    <w:p w:rsidR="00C34DC9" w:rsidRPr="002707DF" w:rsidRDefault="00C34DC9" w:rsidP="0061098E">
      <w:pPr>
        <w:sectPr w:rsidR="00C34DC9" w:rsidRPr="002707DF" w:rsidSect="00B75070">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026CFA" w:rsidRPr="002707DF" w:rsidRDefault="00026CFA" w:rsidP="00C34DC9"/>
    <w:sectPr w:rsidR="00026CFA" w:rsidRPr="002707DF" w:rsidSect="00B75070">
      <w:headerReference w:type="first" r:id="rId3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8E" w:rsidRDefault="0061098E">
      <w:pPr>
        <w:spacing w:line="240" w:lineRule="auto"/>
      </w:pPr>
      <w:r>
        <w:separator/>
      </w:r>
    </w:p>
  </w:endnote>
  <w:endnote w:type="continuationSeparator" w:id="0">
    <w:p w:rsidR="0061098E" w:rsidRDefault="00610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Default="0061098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7A1328" w:rsidRDefault="0061098E" w:rsidP="0061098E">
    <w:pPr>
      <w:pBdr>
        <w:top w:val="single" w:sz="6" w:space="1" w:color="auto"/>
      </w:pBdr>
      <w:spacing w:before="120"/>
      <w:rPr>
        <w:sz w:val="18"/>
      </w:rPr>
    </w:pPr>
  </w:p>
  <w:p w:rsidR="0061098E" w:rsidRPr="007A1328" w:rsidRDefault="0061098E" w:rsidP="0061098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75070">
      <w:rPr>
        <w:i/>
        <w:noProof/>
        <w:sz w:val="18"/>
      </w:rPr>
      <w:t>Maritime Legislation Amendment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75070">
      <w:rPr>
        <w:i/>
        <w:noProof/>
        <w:sz w:val="18"/>
      </w:rPr>
      <w:t>25</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7A1328" w:rsidRDefault="0061098E" w:rsidP="0061098E">
    <w:pPr>
      <w:pBdr>
        <w:top w:val="single" w:sz="6" w:space="1" w:color="auto"/>
      </w:pBdr>
      <w:spacing w:before="120"/>
      <w:rPr>
        <w:sz w:val="18"/>
      </w:rPr>
    </w:pPr>
  </w:p>
  <w:p w:rsidR="0061098E" w:rsidRPr="007A1328" w:rsidRDefault="0061098E" w:rsidP="0061098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D0304">
      <w:rPr>
        <w:i/>
        <w:noProof/>
        <w:sz w:val="18"/>
      </w:rPr>
      <w:t>Maritime Legislation Amendment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Default="0061098E" w:rsidP="0061098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ED79B6" w:rsidRDefault="0061098E" w:rsidP="0061098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ED79B6" w:rsidRDefault="0061098E" w:rsidP="0061098E">
    <w:pPr>
      <w:pBdr>
        <w:top w:val="single" w:sz="6" w:space="1" w:color="auto"/>
      </w:pBdr>
      <w:spacing w:before="120"/>
      <w:rPr>
        <w:sz w:val="18"/>
      </w:rPr>
    </w:pPr>
  </w:p>
  <w:p w:rsidR="0061098E" w:rsidRDefault="0061098E" w:rsidP="0061098E">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B75070">
      <w:rPr>
        <w:i/>
        <w:noProof/>
        <w:sz w:val="18"/>
      </w:rPr>
      <w: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B75070">
      <w:rPr>
        <w:i/>
        <w:noProof/>
        <w:sz w:val="18"/>
      </w:rPr>
      <w:t>Maritime Legislation Amendment Act 2007</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ED79B6" w:rsidRDefault="0061098E" w:rsidP="0061098E">
    <w:pPr>
      <w:pBdr>
        <w:top w:val="single" w:sz="6" w:space="1" w:color="auto"/>
      </w:pBdr>
      <w:spacing w:before="120"/>
      <w:rPr>
        <w:sz w:val="18"/>
      </w:rPr>
    </w:pPr>
  </w:p>
  <w:p w:rsidR="0061098E" w:rsidRPr="00ED79B6" w:rsidRDefault="0061098E" w:rsidP="0061098E">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B75070">
      <w:rPr>
        <w:i/>
        <w:noProof/>
        <w:sz w:val="18"/>
      </w:rPr>
      <w:t>Maritime Legislation Amendment Act 2007</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B75070">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DF" w:rsidRPr="00A961C4" w:rsidRDefault="002707DF" w:rsidP="00685F42">
    <w:pPr>
      <w:pBdr>
        <w:top w:val="single" w:sz="6" w:space="1" w:color="auto"/>
      </w:pBdr>
      <w:spacing w:before="120"/>
      <w:jc w:val="right"/>
      <w:rPr>
        <w:sz w:val="18"/>
      </w:rPr>
    </w:pPr>
  </w:p>
  <w:p w:rsidR="002707DF" w:rsidRPr="00A961C4" w:rsidRDefault="002707DF"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B75070">
      <w:rPr>
        <w:i/>
        <w:noProof/>
        <w:sz w:val="18"/>
      </w:rPr>
      <w:t>20</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ShortT </w:instrText>
    </w:r>
    <w:r w:rsidRPr="00A961C4">
      <w:rPr>
        <w:i/>
        <w:sz w:val="18"/>
      </w:rPr>
      <w:fldChar w:fldCharType="separate"/>
    </w:r>
    <w:r w:rsidR="00B75070">
      <w:rPr>
        <w:i/>
        <w:noProof/>
        <w:sz w:val="18"/>
      </w:rPr>
      <w:t>Maritime Legislation Amendment Act 2007</w:t>
    </w:r>
    <w:r w:rsidRPr="00A961C4">
      <w:rPr>
        <w:i/>
        <w:sz w:val="18"/>
      </w:rPr>
      <w:fldChar w:fldCharType="end"/>
    </w:r>
    <w:r w:rsidRPr="00A961C4">
      <w:rPr>
        <w:i/>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DF" w:rsidRPr="00A961C4" w:rsidRDefault="002707DF" w:rsidP="00685F42">
    <w:pPr>
      <w:pBdr>
        <w:top w:val="single" w:sz="6" w:space="1" w:color="auto"/>
      </w:pBdr>
      <w:spacing w:before="120"/>
      <w:rPr>
        <w:sz w:val="18"/>
      </w:rPr>
    </w:pPr>
  </w:p>
  <w:p w:rsidR="002707DF" w:rsidRPr="00A961C4" w:rsidRDefault="002707DF"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B75070">
      <w:rPr>
        <w:i/>
        <w:noProof/>
        <w:sz w:val="18"/>
      </w:rPr>
      <w:t>Maritime Legislation Amendment Act 2007</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B75070">
      <w:rPr>
        <w:i/>
        <w:noProof/>
        <w:sz w:val="18"/>
      </w:rPr>
      <w:t>21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DF" w:rsidRPr="00A961C4" w:rsidRDefault="002707DF" w:rsidP="00685F42">
    <w:pPr>
      <w:pBdr>
        <w:top w:val="single" w:sz="6" w:space="1" w:color="auto"/>
      </w:pBdr>
      <w:spacing w:before="120"/>
      <w:rPr>
        <w:sz w:val="18"/>
      </w:rPr>
    </w:pPr>
  </w:p>
  <w:p w:rsidR="002707DF" w:rsidRPr="00A961C4" w:rsidRDefault="002707DF"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4D0304">
      <w:rPr>
        <w:i/>
        <w:noProof/>
        <w:sz w:val="18"/>
      </w:rPr>
      <w:t>Maritime Legislation Amendment Act 2007</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sidR="004D0304">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7A1328" w:rsidRDefault="0061098E" w:rsidP="0061098E">
    <w:pPr>
      <w:pBdr>
        <w:top w:val="single" w:sz="6" w:space="1" w:color="auto"/>
      </w:pBdr>
      <w:spacing w:before="120"/>
      <w:rPr>
        <w:sz w:val="18"/>
      </w:rPr>
    </w:pPr>
  </w:p>
  <w:p w:rsidR="0061098E" w:rsidRPr="007A1328" w:rsidRDefault="0061098E" w:rsidP="0061098E">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B75070">
      <w:rPr>
        <w:i/>
        <w:noProof/>
        <w:sz w:val="18"/>
      </w:rPr>
      <w:t>24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B75070">
      <w:rPr>
        <w:i/>
        <w:noProof/>
        <w:sz w:val="18"/>
      </w:rPr>
      <w:t>Maritime Legislation Amendment Act 2007</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8E" w:rsidRDefault="0061098E">
      <w:pPr>
        <w:spacing w:line="240" w:lineRule="auto"/>
      </w:pPr>
      <w:r>
        <w:separator/>
      </w:r>
    </w:p>
  </w:footnote>
  <w:footnote w:type="continuationSeparator" w:id="0">
    <w:p w:rsidR="0061098E" w:rsidRDefault="006109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Default="0061098E" w:rsidP="0061098E">
    <w:pPr>
      <w:pStyle w:val="Header"/>
      <w:pBdr>
        <w:bottom w:val="single" w:sz="4" w:space="1" w:color="auto"/>
      </w:pBdr>
    </w:pPr>
  </w:p>
  <w:p w:rsidR="0061098E" w:rsidRDefault="0061098E" w:rsidP="0061098E">
    <w:pPr>
      <w:pStyle w:val="Header"/>
      <w:pBdr>
        <w:bottom w:val="single" w:sz="4" w:space="1" w:color="auto"/>
      </w:pBdr>
    </w:pPr>
  </w:p>
  <w:p w:rsidR="0061098E" w:rsidRPr="001E77D2" w:rsidRDefault="0061098E" w:rsidP="0061098E">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7E528B" w:rsidRDefault="0061098E" w:rsidP="0061098E">
    <w:pPr>
      <w:rPr>
        <w:sz w:val="26"/>
        <w:szCs w:val="26"/>
      </w:rPr>
    </w:pPr>
  </w:p>
  <w:p w:rsidR="0061098E" w:rsidRPr="00750516" w:rsidRDefault="0061098E" w:rsidP="0061098E">
    <w:pPr>
      <w:rPr>
        <w:b/>
        <w:sz w:val="20"/>
      </w:rPr>
    </w:pPr>
    <w:r w:rsidRPr="00750516">
      <w:rPr>
        <w:b/>
        <w:sz w:val="20"/>
      </w:rPr>
      <w:t>Endnotes</w:t>
    </w:r>
  </w:p>
  <w:p w:rsidR="0061098E" w:rsidRPr="007A1328" w:rsidRDefault="0061098E" w:rsidP="0061098E">
    <w:pPr>
      <w:rPr>
        <w:sz w:val="20"/>
      </w:rPr>
    </w:pPr>
  </w:p>
  <w:p w:rsidR="0061098E" w:rsidRPr="007A1328" w:rsidRDefault="0061098E" w:rsidP="0061098E">
    <w:pPr>
      <w:rPr>
        <w:b/>
        <w:sz w:val="24"/>
      </w:rPr>
    </w:pPr>
  </w:p>
  <w:p w:rsidR="0061098E" w:rsidRPr="007E528B" w:rsidRDefault="0061098E" w:rsidP="0061098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D0304">
      <w:rPr>
        <w:noProof/>
        <w:szCs w:val="22"/>
      </w:rPr>
      <w:t>Endnote 3—Uncommenced amendments [none]</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7E528B" w:rsidRDefault="0061098E" w:rsidP="0061098E">
    <w:pPr>
      <w:jc w:val="right"/>
      <w:rPr>
        <w:sz w:val="26"/>
        <w:szCs w:val="26"/>
      </w:rPr>
    </w:pPr>
  </w:p>
  <w:p w:rsidR="0061098E" w:rsidRPr="00750516" w:rsidRDefault="0061098E" w:rsidP="0061098E">
    <w:pPr>
      <w:jc w:val="right"/>
      <w:rPr>
        <w:b/>
        <w:sz w:val="20"/>
      </w:rPr>
    </w:pPr>
    <w:r w:rsidRPr="00750516">
      <w:rPr>
        <w:b/>
        <w:sz w:val="20"/>
      </w:rPr>
      <w:t>Endnotes</w:t>
    </w:r>
  </w:p>
  <w:p w:rsidR="0061098E" w:rsidRPr="007A1328" w:rsidRDefault="0061098E" w:rsidP="0061098E">
    <w:pPr>
      <w:jc w:val="right"/>
      <w:rPr>
        <w:sz w:val="20"/>
      </w:rPr>
    </w:pPr>
  </w:p>
  <w:p w:rsidR="0061098E" w:rsidRPr="007A1328" w:rsidRDefault="0061098E" w:rsidP="0061098E">
    <w:pPr>
      <w:jc w:val="right"/>
      <w:rPr>
        <w:b/>
        <w:sz w:val="24"/>
      </w:rPr>
    </w:pPr>
  </w:p>
  <w:p w:rsidR="0061098E" w:rsidRPr="007E528B" w:rsidRDefault="0061098E" w:rsidP="0061098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D0304">
      <w:rPr>
        <w:noProof/>
        <w:szCs w:val="22"/>
      </w:rPr>
      <w:t>Endnote 4—Misdescribed amendments [none]</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Default="0061098E"/>
  <w:p w:rsidR="0061098E" w:rsidRPr="00026CFA" w:rsidRDefault="0061098E">
    <w:pPr>
      <w:rPr>
        <w:sz w:val="20"/>
      </w:rPr>
    </w:pPr>
  </w:p>
  <w:p w:rsidR="0061098E" w:rsidRPr="00026CFA" w:rsidRDefault="0061098E" w:rsidP="0076049B">
    <w:pPr>
      <w:pBdr>
        <w:bottom w:val="single" w:sz="6" w:space="1" w:color="auto"/>
      </w:pBd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Default="0061098E" w:rsidP="0061098E">
    <w:pPr>
      <w:pStyle w:val="Header"/>
      <w:pBdr>
        <w:bottom w:val="single" w:sz="4" w:space="1" w:color="auto"/>
      </w:pBdr>
    </w:pPr>
  </w:p>
  <w:p w:rsidR="0061098E" w:rsidRDefault="0061098E" w:rsidP="0061098E">
    <w:pPr>
      <w:pStyle w:val="Header"/>
      <w:pBdr>
        <w:bottom w:val="single" w:sz="4" w:space="1" w:color="auto"/>
      </w:pBdr>
    </w:pPr>
  </w:p>
  <w:p w:rsidR="0061098E" w:rsidRPr="001E77D2" w:rsidRDefault="0061098E" w:rsidP="0061098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5F1388" w:rsidRDefault="0061098E" w:rsidP="0061098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ED79B6" w:rsidRDefault="0061098E" w:rsidP="0061098E">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ED79B6" w:rsidRDefault="0061098E" w:rsidP="0061098E">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8E" w:rsidRPr="00ED79B6" w:rsidRDefault="0061098E" w:rsidP="0061098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DF" w:rsidRPr="00A961C4" w:rsidRDefault="002707DF" w:rsidP="0048364F">
    <w:pPr>
      <w:rPr>
        <w:b/>
        <w:sz w:val="20"/>
      </w:rPr>
    </w:pPr>
    <w:r>
      <w:rPr>
        <w:b/>
        <w:sz w:val="20"/>
      </w:rPr>
      <w:fldChar w:fldCharType="begin"/>
    </w:r>
    <w:r>
      <w:rPr>
        <w:b/>
        <w:sz w:val="20"/>
      </w:rPr>
      <w:instrText xml:space="preserve"> STYLEREF CharAmSchNo </w:instrText>
    </w:r>
    <w:r w:rsidR="004D0304">
      <w:rPr>
        <w:b/>
        <w:sz w:val="20"/>
      </w:rPr>
      <w:fldChar w:fldCharType="separate"/>
    </w:r>
    <w:r w:rsidR="004D030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D0304">
      <w:rPr>
        <w:sz w:val="20"/>
      </w:rPr>
      <w:fldChar w:fldCharType="separate"/>
    </w:r>
    <w:r w:rsidR="004D0304">
      <w:rPr>
        <w:noProof/>
        <w:sz w:val="20"/>
      </w:rPr>
      <w:t>Integration of the Australian Maritime College with the University of Tasmania</w:t>
    </w:r>
    <w:r>
      <w:rPr>
        <w:sz w:val="20"/>
      </w:rPr>
      <w:fldChar w:fldCharType="end"/>
    </w:r>
  </w:p>
  <w:p w:rsidR="002707DF" w:rsidRPr="00A961C4" w:rsidRDefault="002707DF" w:rsidP="0048364F">
    <w:pPr>
      <w:rPr>
        <w:b/>
        <w:sz w:val="20"/>
      </w:rPr>
    </w:pPr>
    <w:r>
      <w:rPr>
        <w:b/>
        <w:sz w:val="20"/>
      </w:rPr>
      <w:fldChar w:fldCharType="begin"/>
    </w:r>
    <w:r>
      <w:rPr>
        <w:b/>
        <w:sz w:val="20"/>
      </w:rPr>
      <w:instrText xml:space="preserve"> STYLEREF CharAmPartNo </w:instrText>
    </w:r>
    <w:r w:rsidR="004D0304">
      <w:rPr>
        <w:b/>
        <w:sz w:val="20"/>
      </w:rPr>
      <w:fldChar w:fldCharType="separate"/>
    </w:r>
    <w:r w:rsidR="004D0304">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D0304">
      <w:rPr>
        <w:sz w:val="20"/>
      </w:rPr>
      <w:fldChar w:fldCharType="separate"/>
    </w:r>
    <w:r w:rsidR="004D0304">
      <w:rPr>
        <w:noProof/>
        <w:sz w:val="20"/>
      </w:rPr>
      <w:t>Consequential amendments</w:t>
    </w:r>
    <w:r>
      <w:rPr>
        <w:sz w:val="20"/>
      </w:rPr>
      <w:fldChar w:fldCharType="end"/>
    </w:r>
  </w:p>
  <w:p w:rsidR="002707DF" w:rsidRPr="00A961C4" w:rsidRDefault="002707DF"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DF" w:rsidRPr="00A961C4" w:rsidRDefault="002707DF" w:rsidP="0048364F">
    <w:pPr>
      <w:jc w:val="right"/>
      <w:rPr>
        <w:sz w:val="20"/>
      </w:rPr>
    </w:pPr>
    <w:r w:rsidRPr="00A961C4">
      <w:rPr>
        <w:sz w:val="20"/>
      </w:rPr>
      <w:fldChar w:fldCharType="begin"/>
    </w:r>
    <w:r w:rsidRPr="00A961C4">
      <w:rPr>
        <w:sz w:val="20"/>
      </w:rPr>
      <w:instrText xml:space="preserve"> STYLEREF CharAmSchText </w:instrText>
    </w:r>
    <w:r w:rsidR="004D0304">
      <w:rPr>
        <w:sz w:val="20"/>
      </w:rPr>
      <w:fldChar w:fldCharType="separate"/>
    </w:r>
    <w:r w:rsidR="004D0304">
      <w:rPr>
        <w:noProof/>
        <w:sz w:val="20"/>
      </w:rPr>
      <w:t>Information sharing by the Australian Maritime Safety Authority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D0304">
      <w:rPr>
        <w:b/>
        <w:sz w:val="20"/>
      </w:rPr>
      <w:fldChar w:fldCharType="separate"/>
    </w:r>
    <w:r w:rsidR="004D0304">
      <w:rPr>
        <w:b/>
        <w:noProof/>
        <w:sz w:val="20"/>
      </w:rPr>
      <w:t>Schedule 2</w:t>
    </w:r>
    <w:r>
      <w:rPr>
        <w:b/>
        <w:sz w:val="20"/>
      </w:rPr>
      <w:fldChar w:fldCharType="end"/>
    </w:r>
  </w:p>
  <w:p w:rsidR="002707DF" w:rsidRPr="00A961C4" w:rsidRDefault="002707D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707DF" w:rsidRPr="00A961C4" w:rsidRDefault="002707DF"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DF" w:rsidRPr="00A961C4" w:rsidRDefault="002707D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ACA7494"/>
    <w:multiLevelType w:val="hybridMultilevel"/>
    <w:tmpl w:val="2696C7FA"/>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12"/>
  </w:num>
  <w:num w:numId="27">
    <w:abstractNumId w:val="20"/>
  </w:num>
  <w:num w:numId="28">
    <w:abstractNumId w:val="13"/>
  </w:num>
  <w:num w:numId="29">
    <w:abstractNumId w:val="16"/>
  </w:num>
  <w:num w:numId="30">
    <w:abstractNumId w:val="19"/>
  </w:num>
  <w:num w:numId="31">
    <w:abstractNumId w:val="22"/>
  </w:num>
  <w:num w:numId="32">
    <w:abstractNumId w:val="15"/>
  </w:num>
  <w:num w:numId="33">
    <w:abstractNumId w:val="21"/>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FA"/>
    <w:rsid w:val="00026CFA"/>
    <w:rsid w:val="000C1463"/>
    <w:rsid w:val="000E6466"/>
    <w:rsid w:val="00107772"/>
    <w:rsid w:val="001424A2"/>
    <w:rsid w:val="0016079B"/>
    <w:rsid w:val="001743A8"/>
    <w:rsid w:val="00231746"/>
    <w:rsid w:val="0025358B"/>
    <w:rsid w:val="002707DF"/>
    <w:rsid w:val="00275AD7"/>
    <w:rsid w:val="0028776C"/>
    <w:rsid w:val="00293B45"/>
    <w:rsid w:val="002A067D"/>
    <w:rsid w:val="002C2433"/>
    <w:rsid w:val="002C5808"/>
    <w:rsid w:val="00305623"/>
    <w:rsid w:val="003478C7"/>
    <w:rsid w:val="00362834"/>
    <w:rsid w:val="00374E76"/>
    <w:rsid w:val="00396F53"/>
    <w:rsid w:val="003B7BA5"/>
    <w:rsid w:val="004253A8"/>
    <w:rsid w:val="00430283"/>
    <w:rsid w:val="004A3312"/>
    <w:rsid w:val="004D0304"/>
    <w:rsid w:val="00582CA1"/>
    <w:rsid w:val="005B4A4B"/>
    <w:rsid w:val="005E4CE7"/>
    <w:rsid w:val="005E5366"/>
    <w:rsid w:val="005F03CD"/>
    <w:rsid w:val="00610072"/>
    <w:rsid w:val="0061098E"/>
    <w:rsid w:val="00617ADC"/>
    <w:rsid w:val="006A69C4"/>
    <w:rsid w:val="006D107F"/>
    <w:rsid w:val="006D22C5"/>
    <w:rsid w:val="006D4715"/>
    <w:rsid w:val="00720635"/>
    <w:rsid w:val="007313CD"/>
    <w:rsid w:val="00746010"/>
    <w:rsid w:val="0075393D"/>
    <w:rsid w:val="0076049B"/>
    <w:rsid w:val="007B1D77"/>
    <w:rsid w:val="00826AE8"/>
    <w:rsid w:val="00836C91"/>
    <w:rsid w:val="00843D45"/>
    <w:rsid w:val="008608C7"/>
    <w:rsid w:val="00884A4B"/>
    <w:rsid w:val="00890B4A"/>
    <w:rsid w:val="00895B14"/>
    <w:rsid w:val="008A210D"/>
    <w:rsid w:val="008B74D6"/>
    <w:rsid w:val="008F3810"/>
    <w:rsid w:val="00927600"/>
    <w:rsid w:val="0097723C"/>
    <w:rsid w:val="009D00F2"/>
    <w:rsid w:val="00A02C68"/>
    <w:rsid w:val="00A4714B"/>
    <w:rsid w:val="00A709C1"/>
    <w:rsid w:val="00AB65B1"/>
    <w:rsid w:val="00B029F5"/>
    <w:rsid w:val="00B56D10"/>
    <w:rsid w:val="00B6039B"/>
    <w:rsid w:val="00B74BBB"/>
    <w:rsid w:val="00B75070"/>
    <w:rsid w:val="00BA7A89"/>
    <w:rsid w:val="00BB129D"/>
    <w:rsid w:val="00BB47BD"/>
    <w:rsid w:val="00BB4882"/>
    <w:rsid w:val="00C31D1B"/>
    <w:rsid w:val="00C31DAB"/>
    <w:rsid w:val="00C34DC9"/>
    <w:rsid w:val="00C4071E"/>
    <w:rsid w:val="00CA7B60"/>
    <w:rsid w:val="00CD7637"/>
    <w:rsid w:val="00D177D2"/>
    <w:rsid w:val="00D37E4E"/>
    <w:rsid w:val="00D62082"/>
    <w:rsid w:val="00D65E10"/>
    <w:rsid w:val="00D82FAD"/>
    <w:rsid w:val="00DA05E4"/>
    <w:rsid w:val="00DA6A9E"/>
    <w:rsid w:val="00DE06A8"/>
    <w:rsid w:val="00E56D5E"/>
    <w:rsid w:val="00E8035D"/>
    <w:rsid w:val="00F50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07DF"/>
    <w:pPr>
      <w:spacing w:line="260" w:lineRule="atLeast"/>
    </w:pPr>
    <w:rPr>
      <w:rFonts w:eastAsiaTheme="minorHAnsi" w:cstheme="minorBidi"/>
      <w:sz w:val="22"/>
      <w:lang w:eastAsia="en-US"/>
    </w:rPr>
  </w:style>
  <w:style w:type="paragraph" w:styleId="Heading1">
    <w:name w:val="heading 1"/>
    <w:next w:val="Heading2"/>
    <w:autoRedefine/>
    <w:qFormat/>
    <w:rsid w:val="008F3810"/>
    <w:pPr>
      <w:keepNext/>
      <w:keepLines/>
      <w:ind w:left="1134" w:hanging="1134"/>
      <w:outlineLvl w:val="0"/>
    </w:pPr>
    <w:rPr>
      <w:b/>
      <w:bCs/>
      <w:kern w:val="28"/>
      <w:sz w:val="36"/>
      <w:szCs w:val="32"/>
    </w:rPr>
  </w:style>
  <w:style w:type="paragraph" w:styleId="Heading2">
    <w:name w:val="heading 2"/>
    <w:basedOn w:val="Heading1"/>
    <w:next w:val="Heading3"/>
    <w:autoRedefine/>
    <w:qFormat/>
    <w:rsid w:val="008F3810"/>
    <w:pPr>
      <w:spacing w:before="280"/>
      <w:outlineLvl w:val="1"/>
    </w:pPr>
    <w:rPr>
      <w:bCs w:val="0"/>
      <w:iCs/>
      <w:sz w:val="32"/>
      <w:szCs w:val="28"/>
    </w:rPr>
  </w:style>
  <w:style w:type="paragraph" w:styleId="Heading3">
    <w:name w:val="heading 3"/>
    <w:basedOn w:val="Heading1"/>
    <w:next w:val="Heading4"/>
    <w:autoRedefine/>
    <w:qFormat/>
    <w:rsid w:val="008F3810"/>
    <w:pPr>
      <w:spacing w:before="240"/>
      <w:outlineLvl w:val="2"/>
    </w:pPr>
    <w:rPr>
      <w:bCs w:val="0"/>
      <w:sz w:val="28"/>
      <w:szCs w:val="26"/>
    </w:rPr>
  </w:style>
  <w:style w:type="paragraph" w:styleId="Heading4">
    <w:name w:val="heading 4"/>
    <w:basedOn w:val="Heading1"/>
    <w:next w:val="Heading5"/>
    <w:autoRedefine/>
    <w:qFormat/>
    <w:rsid w:val="008F3810"/>
    <w:pPr>
      <w:spacing w:before="220"/>
      <w:outlineLvl w:val="3"/>
    </w:pPr>
    <w:rPr>
      <w:bCs w:val="0"/>
      <w:sz w:val="26"/>
      <w:szCs w:val="28"/>
    </w:rPr>
  </w:style>
  <w:style w:type="paragraph" w:styleId="Heading5">
    <w:name w:val="heading 5"/>
    <w:basedOn w:val="Heading1"/>
    <w:next w:val="subsection"/>
    <w:autoRedefine/>
    <w:qFormat/>
    <w:rsid w:val="008F3810"/>
    <w:pPr>
      <w:spacing w:before="280"/>
      <w:outlineLvl w:val="4"/>
    </w:pPr>
    <w:rPr>
      <w:bCs w:val="0"/>
      <w:iCs/>
      <w:sz w:val="24"/>
      <w:szCs w:val="26"/>
    </w:rPr>
  </w:style>
  <w:style w:type="paragraph" w:styleId="Heading6">
    <w:name w:val="heading 6"/>
    <w:basedOn w:val="Heading1"/>
    <w:next w:val="Heading7"/>
    <w:autoRedefine/>
    <w:qFormat/>
    <w:rsid w:val="008F3810"/>
    <w:pPr>
      <w:outlineLvl w:val="5"/>
    </w:pPr>
    <w:rPr>
      <w:rFonts w:ascii="Arial" w:hAnsi="Arial" w:cs="Arial"/>
      <w:bCs w:val="0"/>
      <w:sz w:val="32"/>
      <w:szCs w:val="22"/>
    </w:rPr>
  </w:style>
  <w:style w:type="paragraph" w:styleId="Heading7">
    <w:name w:val="heading 7"/>
    <w:basedOn w:val="Heading6"/>
    <w:next w:val="Normal"/>
    <w:autoRedefine/>
    <w:qFormat/>
    <w:rsid w:val="008F3810"/>
    <w:pPr>
      <w:spacing w:before="280"/>
      <w:outlineLvl w:val="6"/>
    </w:pPr>
    <w:rPr>
      <w:sz w:val="28"/>
    </w:rPr>
  </w:style>
  <w:style w:type="paragraph" w:styleId="Heading8">
    <w:name w:val="heading 8"/>
    <w:basedOn w:val="Heading6"/>
    <w:next w:val="Normal"/>
    <w:autoRedefine/>
    <w:qFormat/>
    <w:rsid w:val="008F3810"/>
    <w:pPr>
      <w:spacing w:before="240"/>
      <w:outlineLvl w:val="7"/>
    </w:pPr>
    <w:rPr>
      <w:iCs/>
      <w:sz w:val="26"/>
    </w:rPr>
  </w:style>
  <w:style w:type="paragraph" w:styleId="Heading9">
    <w:name w:val="heading 9"/>
    <w:basedOn w:val="Heading1"/>
    <w:next w:val="Normal"/>
    <w:autoRedefine/>
    <w:qFormat/>
    <w:rsid w:val="008F3810"/>
    <w:pPr>
      <w:keepNext w:val="0"/>
      <w:spacing w:before="280"/>
      <w:outlineLvl w:val="8"/>
    </w:pPr>
    <w:rPr>
      <w:i/>
      <w:sz w:val="28"/>
      <w:szCs w:val="22"/>
    </w:rPr>
  </w:style>
  <w:style w:type="character" w:default="1" w:styleId="DefaultParagraphFont">
    <w:name w:val="Default Paragraph Font"/>
    <w:uiPriority w:val="1"/>
    <w:unhideWhenUsed/>
    <w:rsid w:val="002707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7DF"/>
  </w:style>
  <w:style w:type="paragraph" w:customStyle="1" w:styleId="Actno">
    <w:name w:val="Actno"/>
    <w:basedOn w:val="ShortT"/>
    <w:next w:val="Normal"/>
    <w:qFormat/>
    <w:rsid w:val="002707DF"/>
  </w:style>
  <w:style w:type="paragraph" w:customStyle="1" w:styleId="BoxHeadBold">
    <w:name w:val="BoxHeadBold"/>
    <w:aliases w:val="bhb"/>
    <w:basedOn w:val="BoxText"/>
    <w:next w:val="BoxText"/>
    <w:qFormat/>
    <w:rsid w:val="002707DF"/>
    <w:rPr>
      <w:b/>
    </w:rPr>
  </w:style>
  <w:style w:type="paragraph" w:customStyle="1" w:styleId="BoxList">
    <w:name w:val="BoxList"/>
    <w:aliases w:val="bl"/>
    <w:basedOn w:val="BoxText"/>
    <w:qFormat/>
    <w:rsid w:val="002707DF"/>
    <w:pPr>
      <w:ind w:left="1559" w:hanging="425"/>
    </w:pPr>
  </w:style>
  <w:style w:type="paragraph" w:customStyle="1" w:styleId="BoxPara">
    <w:name w:val="BoxPara"/>
    <w:aliases w:val="bp"/>
    <w:basedOn w:val="BoxText"/>
    <w:qFormat/>
    <w:rsid w:val="002707DF"/>
    <w:pPr>
      <w:tabs>
        <w:tab w:val="right" w:pos="2268"/>
      </w:tabs>
      <w:ind w:left="2552" w:hanging="1418"/>
    </w:pPr>
  </w:style>
  <w:style w:type="paragraph" w:customStyle="1" w:styleId="BoxText">
    <w:name w:val="BoxText"/>
    <w:aliases w:val="bt"/>
    <w:basedOn w:val="OPCParaBase"/>
    <w:qFormat/>
    <w:rsid w:val="002707DF"/>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2707DF"/>
  </w:style>
  <w:style w:type="character" w:customStyle="1" w:styleId="CharAmPartText">
    <w:name w:val="CharAmPartText"/>
    <w:basedOn w:val="OPCCharBase"/>
    <w:qFormat/>
    <w:rsid w:val="002707DF"/>
  </w:style>
  <w:style w:type="character" w:customStyle="1" w:styleId="CharAmSchNo">
    <w:name w:val="CharAmSchNo"/>
    <w:basedOn w:val="OPCCharBase"/>
    <w:qFormat/>
    <w:rsid w:val="002707DF"/>
  </w:style>
  <w:style w:type="character" w:customStyle="1" w:styleId="CharAmSchText">
    <w:name w:val="CharAmSchText"/>
    <w:basedOn w:val="OPCCharBase"/>
    <w:qFormat/>
    <w:rsid w:val="002707DF"/>
  </w:style>
  <w:style w:type="character" w:customStyle="1" w:styleId="CharBoldItalic">
    <w:name w:val="CharBoldItalic"/>
    <w:basedOn w:val="OPCCharBase"/>
    <w:uiPriority w:val="1"/>
    <w:qFormat/>
    <w:rsid w:val="002707DF"/>
    <w:rPr>
      <w:b/>
      <w:i/>
    </w:rPr>
  </w:style>
  <w:style w:type="character" w:customStyle="1" w:styleId="CharChapNo">
    <w:name w:val="CharChapNo"/>
    <w:basedOn w:val="OPCCharBase"/>
    <w:qFormat/>
    <w:rsid w:val="002707DF"/>
  </w:style>
  <w:style w:type="character" w:customStyle="1" w:styleId="CharChapText">
    <w:name w:val="CharChapText"/>
    <w:basedOn w:val="OPCCharBase"/>
    <w:qFormat/>
    <w:rsid w:val="002707DF"/>
  </w:style>
  <w:style w:type="character" w:customStyle="1" w:styleId="CharDivNo">
    <w:name w:val="CharDivNo"/>
    <w:basedOn w:val="OPCCharBase"/>
    <w:qFormat/>
    <w:rsid w:val="002707DF"/>
  </w:style>
  <w:style w:type="character" w:customStyle="1" w:styleId="CharDivText">
    <w:name w:val="CharDivText"/>
    <w:basedOn w:val="OPCCharBase"/>
    <w:qFormat/>
    <w:rsid w:val="002707DF"/>
  </w:style>
  <w:style w:type="character" w:customStyle="1" w:styleId="CharPartNo">
    <w:name w:val="CharPartNo"/>
    <w:basedOn w:val="OPCCharBase"/>
    <w:qFormat/>
    <w:rsid w:val="002707DF"/>
  </w:style>
  <w:style w:type="character" w:customStyle="1" w:styleId="CharPartText">
    <w:name w:val="CharPartText"/>
    <w:basedOn w:val="OPCCharBase"/>
    <w:qFormat/>
    <w:rsid w:val="002707DF"/>
  </w:style>
  <w:style w:type="character" w:customStyle="1" w:styleId="CharSectno">
    <w:name w:val="CharSectno"/>
    <w:basedOn w:val="OPCCharBase"/>
    <w:qFormat/>
    <w:rsid w:val="002707DF"/>
  </w:style>
  <w:style w:type="character" w:customStyle="1" w:styleId="CharSubdNo">
    <w:name w:val="CharSubdNo"/>
    <w:basedOn w:val="OPCCharBase"/>
    <w:uiPriority w:val="1"/>
    <w:qFormat/>
    <w:rsid w:val="002707DF"/>
  </w:style>
  <w:style w:type="character" w:customStyle="1" w:styleId="CharSubdText">
    <w:name w:val="CharSubdText"/>
    <w:basedOn w:val="OPCCharBase"/>
    <w:uiPriority w:val="1"/>
    <w:qFormat/>
    <w:rsid w:val="002707DF"/>
  </w:style>
  <w:style w:type="paragraph" w:customStyle="1" w:styleId="Blocks">
    <w:name w:val="Blocks"/>
    <w:aliases w:val="bb"/>
    <w:basedOn w:val="OPCParaBase"/>
    <w:qFormat/>
    <w:rsid w:val="002707DF"/>
    <w:pPr>
      <w:spacing w:line="240" w:lineRule="auto"/>
    </w:pPr>
    <w:rPr>
      <w:sz w:val="24"/>
    </w:rPr>
  </w:style>
  <w:style w:type="paragraph" w:customStyle="1" w:styleId="BoxHeadItalic">
    <w:name w:val="BoxHeadItalic"/>
    <w:aliases w:val="bhi"/>
    <w:basedOn w:val="BoxText"/>
    <w:next w:val="BoxStep"/>
    <w:qFormat/>
    <w:rsid w:val="002707DF"/>
    <w:rPr>
      <w:i/>
    </w:rPr>
  </w:style>
  <w:style w:type="paragraph" w:customStyle="1" w:styleId="BoxNote">
    <w:name w:val="BoxNote"/>
    <w:aliases w:val="bn"/>
    <w:basedOn w:val="BoxText"/>
    <w:qFormat/>
    <w:rsid w:val="002707DF"/>
    <w:pPr>
      <w:tabs>
        <w:tab w:val="left" w:pos="1985"/>
      </w:tabs>
      <w:spacing w:before="122" w:line="198" w:lineRule="exact"/>
      <w:ind w:left="2948" w:hanging="1814"/>
    </w:pPr>
    <w:rPr>
      <w:sz w:val="18"/>
    </w:rPr>
  </w:style>
  <w:style w:type="paragraph" w:customStyle="1" w:styleId="BoxStep">
    <w:name w:val="BoxStep"/>
    <w:aliases w:val="bs"/>
    <w:basedOn w:val="BoxText"/>
    <w:qFormat/>
    <w:rsid w:val="002707DF"/>
    <w:pPr>
      <w:ind w:left="1985" w:hanging="851"/>
    </w:pPr>
  </w:style>
  <w:style w:type="paragraph" w:customStyle="1" w:styleId="Definition">
    <w:name w:val="Definition"/>
    <w:aliases w:val="dd"/>
    <w:basedOn w:val="OPCParaBase"/>
    <w:rsid w:val="002707DF"/>
    <w:pPr>
      <w:spacing w:before="180" w:line="240" w:lineRule="auto"/>
      <w:ind w:left="1134"/>
    </w:pPr>
  </w:style>
  <w:style w:type="paragraph" w:customStyle="1" w:styleId="House">
    <w:name w:val="House"/>
    <w:basedOn w:val="OPCParaBase"/>
    <w:rsid w:val="002707DF"/>
    <w:pPr>
      <w:spacing w:line="240" w:lineRule="auto"/>
    </w:pPr>
    <w:rPr>
      <w:sz w:val="28"/>
    </w:rPr>
  </w:style>
  <w:style w:type="paragraph" w:customStyle="1" w:styleId="paragraph">
    <w:name w:val="paragraph"/>
    <w:aliases w:val="a"/>
    <w:basedOn w:val="OPCParaBase"/>
    <w:rsid w:val="002707DF"/>
    <w:pPr>
      <w:tabs>
        <w:tab w:val="right" w:pos="1531"/>
      </w:tabs>
      <w:spacing w:before="40" w:line="240" w:lineRule="auto"/>
      <w:ind w:left="1644" w:hanging="1644"/>
    </w:pPr>
  </w:style>
  <w:style w:type="paragraph" w:customStyle="1" w:styleId="paragraphsub">
    <w:name w:val="paragraph(sub)"/>
    <w:aliases w:val="aa"/>
    <w:basedOn w:val="OPCParaBase"/>
    <w:rsid w:val="002707DF"/>
    <w:pPr>
      <w:tabs>
        <w:tab w:val="right" w:pos="1985"/>
      </w:tabs>
      <w:spacing w:before="40" w:line="240" w:lineRule="auto"/>
      <w:ind w:left="2098" w:hanging="2098"/>
    </w:pPr>
  </w:style>
  <w:style w:type="paragraph" w:customStyle="1" w:styleId="Formula">
    <w:name w:val="Formula"/>
    <w:basedOn w:val="OPCParaBase"/>
    <w:rsid w:val="002707DF"/>
    <w:pPr>
      <w:spacing w:line="240" w:lineRule="auto"/>
      <w:ind w:left="1134"/>
    </w:pPr>
    <w:rPr>
      <w:sz w:val="20"/>
    </w:rPr>
  </w:style>
  <w:style w:type="paragraph" w:customStyle="1" w:styleId="paragraphsub-sub">
    <w:name w:val="paragraph(sub-sub)"/>
    <w:aliases w:val="aaa"/>
    <w:basedOn w:val="OPCParaBase"/>
    <w:rsid w:val="002707DF"/>
    <w:pPr>
      <w:tabs>
        <w:tab w:val="right" w:pos="2722"/>
      </w:tabs>
      <w:spacing w:before="40" w:line="240" w:lineRule="auto"/>
      <w:ind w:left="2835" w:hanging="2835"/>
    </w:pPr>
  </w:style>
  <w:style w:type="paragraph" w:customStyle="1" w:styleId="Item">
    <w:name w:val="Item"/>
    <w:aliases w:val="i"/>
    <w:basedOn w:val="OPCParaBase"/>
    <w:next w:val="ItemHead"/>
    <w:rsid w:val="002707DF"/>
    <w:pPr>
      <w:keepLines/>
      <w:spacing w:before="80" w:line="240" w:lineRule="auto"/>
      <w:ind w:left="709"/>
    </w:pPr>
  </w:style>
  <w:style w:type="paragraph" w:customStyle="1" w:styleId="ItemHead">
    <w:name w:val="ItemHead"/>
    <w:aliases w:val="ih"/>
    <w:basedOn w:val="OPCParaBase"/>
    <w:next w:val="Item"/>
    <w:rsid w:val="002707DF"/>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707DF"/>
    <w:pPr>
      <w:spacing w:before="240" w:line="240" w:lineRule="auto"/>
      <w:ind w:left="284" w:hanging="284"/>
    </w:pPr>
    <w:rPr>
      <w:i/>
      <w:sz w:val="24"/>
    </w:rPr>
  </w:style>
  <w:style w:type="paragraph" w:customStyle="1" w:styleId="notepara">
    <w:name w:val="note(para)"/>
    <w:aliases w:val="na"/>
    <w:basedOn w:val="OPCParaBase"/>
    <w:rsid w:val="002707DF"/>
    <w:pPr>
      <w:spacing w:before="40" w:line="198" w:lineRule="exact"/>
      <w:ind w:left="2354" w:hanging="369"/>
    </w:pPr>
    <w:rPr>
      <w:sz w:val="18"/>
    </w:rPr>
  </w:style>
  <w:style w:type="paragraph" w:customStyle="1" w:styleId="LongT">
    <w:name w:val="LongT"/>
    <w:basedOn w:val="OPCParaBase"/>
    <w:rsid w:val="002707DF"/>
    <w:pPr>
      <w:spacing w:line="240" w:lineRule="auto"/>
    </w:pPr>
    <w:rPr>
      <w:b/>
      <w:sz w:val="32"/>
    </w:rPr>
  </w:style>
  <w:style w:type="paragraph" w:customStyle="1" w:styleId="notemargin">
    <w:name w:val="note(margin)"/>
    <w:aliases w:val="nm"/>
    <w:basedOn w:val="OPCParaBase"/>
    <w:rsid w:val="002707DF"/>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707DF"/>
    <w:pPr>
      <w:spacing w:line="240" w:lineRule="auto"/>
      <w:jc w:val="right"/>
    </w:pPr>
    <w:rPr>
      <w:rFonts w:ascii="Arial" w:hAnsi="Arial"/>
      <w:b/>
      <w:i/>
    </w:rPr>
  </w:style>
  <w:style w:type="paragraph" w:customStyle="1" w:styleId="Page1">
    <w:name w:val="Page1"/>
    <w:basedOn w:val="OPCParaBase"/>
    <w:rsid w:val="002707DF"/>
    <w:pPr>
      <w:spacing w:before="5600" w:line="240" w:lineRule="auto"/>
    </w:pPr>
    <w:rPr>
      <w:b/>
      <w:sz w:val="32"/>
    </w:rPr>
  </w:style>
  <w:style w:type="paragraph" w:customStyle="1" w:styleId="Penalty">
    <w:name w:val="Penalty"/>
    <w:basedOn w:val="OPCParaBase"/>
    <w:rsid w:val="002707DF"/>
    <w:pPr>
      <w:tabs>
        <w:tab w:val="left" w:pos="2977"/>
      </w:tabs>
      <w:spacing w:before="180" w:line="240" w:lineRule="auto"/>
      <w:ind w:left="1985" w:hanging="851"/>
    </w:pPr>
  </w:style>
  <w:style w:type="paragraph" w:customStyle="1" w:styleId="Portfolio">
    <w:name w:val="Portfolio"/>
    <w:basedOn w:val="OPCParaBase"/>
    <w:rsid w:val="002707DF"/>
    <w:pPr>
      <w:spacing w:line="240" w:lineRule="auto"/>
    </w:pPr>
    <w:rPr>
      <w:i/>
      <w:sz w:val="20"/>
    </w:rPr>
  </w:style>
  <w:style w:type="paragraph" w:customStyle="1" w:styleId="Reading">
    <w:name w:val="Reading"/>
    <w:basedOn w:val="OPCParaBase"/>
    <w:rsid w:val="002707DF"/>
    <w:pPr>
      <w:spacing w:line="240" w:lineRule="auto"/>
    </w:pPr>
    <w:rPr>
      <w:i/>
      <w:sz w:val="20"/>
    </w:rPr>
  </w:style>
  <w:style w:type="paragraph" w:customStyle="1" w:styleId="ShortT">
    <w:name w:val="ShortT"/>
    <w:basedOn w:val="OPCParaBase"/>
    <w:next w:val="Normal"/>
    <w:qFormat/>
    <w:rsid w:val="002707DF"/>
    <w:pPr>
      <w:spacing w:line="240" w:lineRule="auto"/>
    </w:pPr>
    <w:rPr>
      <w:b/>
      <w:sz w:val="40"/>
    </w:rPr>
  </w:style>
  <w:style w:type="paragraph" w:customStyle="1" w:styleId="Sponsor">
    <w:name w:val="Sponsor"/>
    <w:basedOn w:val="OPCParaBase"/>
    <w:rsid w:val="002707DF"/>
    <w:pPr>
      <w:spacing w:line="240" w:lineRule="auto"/>
    </w:pPr>
    <w:rPr>
      <w:i/>
    </w:rPr>
  </w:style>
  <w:style w:type="paragraph" w:customStyle="1" w:styleId="Subitem">
    <w:name w:val="Subitem"/>
    <w:aliases w:val="iss"/>
    <w:basedOn w:val="OPCParaBase"/>
    <w:rsid w:val="002707DF"/>
    <w:pPr>
      <w:spacing w:before="180" w:line="240" w:lineRule="auto"/>
      <w:ind w:left="709" w:hanging="709"/>
    </w:pPr>
  </w:style>
  <w:style w:type="paragraph" w:customStyle="1" w:styleId="subsection">
    <w:name w:val="subsection"/>
    <w:aliases w:val="ss"/>
    <w:basedOn w:val="OPCParaBase"/>
    <w:rsid w:val="002707DF"/>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707DF"/>
    <w:pPr>
      <w:keepNext/>
      <w:keepLines/>
      <w:spacing w:before="240" w:line="240" w:lineRule="auto"/>
      <w:ind w:left="1134"/>
    </w:pPr>
    <w:rPr>
      <w:i/>
    </w:rPr>
  </w:style>
  <w:style w:type="paragraph" w:customStyle="1" w:styleId="Tablea">
    <w:name w:val="Table(a)"/>
    <w:aliases w:val="ta"/>
    <w:basedOn w:val="OPCParaBase"/>
    <w:rsid w:val="002707DF"/>
    <w:pPr>
      <w:spacing w:before="60" w:line="240" w:lineRule="auto"/>
      <w:ind w:left="284" w:hanging="284"/>
    </w:pPr>
    <w:rPr>
      <w:sz w:val="20"/>
    </w:rPr>
  </w:style>
  <w:style w:type="paragraph" w:customStyle="1" w:styleId="Tablei">
    <w:name w:val="Table(i)"/>
    <w:aliases w:val="taa"/>
    <w:basedOn w:val="OPCParaBase"/>
    <w:rsid w:val="002707DF"/>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2707DF"/>
    <w:pPr>
      <w:spacing w:before="122" w:line="198" w:lineRule="exact"/>
      <w:ind w:left="1985" w:hanging="851"/>
      <w:jc w:val="right"/>
    </w:pPr>
    <w:rPr>
      <w:sz w:val="18"/>
    </w:rPr>
  </w:style>
  <w:style w:type="paragraph" w:customStyle="1" w:styleId="notetext">
    <w:name w:val="note(text)"/>
    <w:aliases w:val="n"/>
    <w:basedOn w:val="OPCParaBase"/>
    <w:rsid w:val="002707DF"/>
    <w:pPr>
      <w:spacing w:before="122" w:line="198" w:lineRule="exact"/>
      <w:ind w:left="1985" w:hanging="851"/>
    </w:pPr>
    <w:rPr>
      <w:sz w:val="18"/>
    </w:rPr>
  </w:style>
  <w:style w:type="paragraph" w:customStyle="1" w:styleId="PageBreak">
    <w:name w:val="PageBreak"/>
    <w:aliases w:val="pb"/>
    <w:basedOn w:val="OPCParaBase"/>
    <w:rsid w:val="002707DF"/>
    <w:pPr>
      <w:spacing w:line="240" w:lineRule="auto"/>
    </w:pPr>
    <w:rPr>
      <w:sz w:val="20"/>
    </w:rPr>
  </w:style>
  <w:style w:type="paragraph" w:customStyle="1" w:styleId="ParlAmend">
    <w:name w:val="ParlAmend"/>
    <w:aliases w:val="pp"/>
    <w:basedOn w:val="OPCParaBase"/>
    <w:rsid w:val="002707DF"/>
    <w:pPr>
      <w:spacing w:before="240" w:line="240" w:lineRule="atLeast"/>
      <w:ind w:hanging="567"/>
    </w:pPr>
    <w:rPr>
      <w:sz w:val="24"/>
    </w:rPr>
  </w:style>
  <w:style w:type="paragraph" w:customStyle="1" w:styleId="Preamble">
    <w:name w:val="Preamble"/>
    <w:basedOn w:val="OPCParaBase"/>
    <w:next w:val="Normal"/>
    <w:rsid w:val="002707DF"/>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707DF"/>
    <w:pPr>
      <w:spacing w:line="240" w:lineRule="auto"/>
    </w:pPr>
    <w:rPr>
      <w:sz w:val="28"/>
    </w:rPr>
  </w:style>
  <w:style w:type="paragraph" w:customStyle="1" w:styleId="SubitemHead">
    <w:name w:val="SubitemHead"/>
    <w:aliases w:val="issh"/>
    <w:basedOn w:val="OPCParaBase"/>
    <w:rsid w:val="002707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07DF"/>
    <w:pPr>
      <w:spacing w:before="40" w:line="240" w:lineRule="auto"/>
      <w:ind w:left="1134"/>
    </w:pPr>
  </w:style>
  <w:style w:type="paragraph" w:customStyle="1" w:styleId="TableAA">
    <w:name w:val="Table(AA)"/>
    <w:aliases w:val="taaa"/>
    <w:basedOn w:val="OPCParaBase"/>
    <w:rsid w:val="002707D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707DF"/>
    <w:pPr>
      <w:spacing w:before="60" w:line="240" w:lineRule="atLeast"/>
    </w:pPr>
    <w:rPr>
      <w:sz w:val="20"/>
    </w:rPr>
  </w:style>
  <w:style w:type="paragraph" w:customStyle="1" w:styleId="TLPBoxTextnote">
    <w:name w:val="TLPBoxText(note"/>
    <w:aliases w:val="right)"/>
    <w:basedOn w:val="OPCParaBase"/>
    <w:rsid w:val="002707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07DF"/>
    <w:pPr>
      <w:numPr>
        <w:numId w:val="35"/>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707DF"/>
    <w:pPr>
      <w:spacing w:line="240" w:lineRule="exact"/>
      <w:ind w:left="284" w:hanging="284"/>
    </w:pPr>
    <w:rPr>
      <w:sz w:val="20"/>
    </w:rPr>
  </w:style>
  <w:style w:type="paragraph" w:customStyle="1" w:styleId="TofSectsHeading">
    <w:name w:val="TofSects(Heading)"/>
    <w:basedOn w:val="OPCParaBase"/>
    <w:rsid w:val="002707DF"/>
    <w:pPr>
      <w:spacing w:before="240" w:after="120" w:line="240" w:lineRule="auto"/>
    </w:pPr>
    <w:rPr>
      <w:b/>
      <w:sz w:val="24"/>
    </w:rPr>
  </w:style>
  <w:style w:type="paragraph" w:customStyle="1" w:styleId="TofSectsSubdiv">
    <w:name w:val="TofSects(Subdiv)"/>
    <w:basedOn w:val="OPCParaBase"/>
    <w:rsid w:val="002707DF"/>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707DF"/>
    <w:pPr>
      <w:keepLines/>
      <w:spacing w:before="240" w:after="120" w:line="240" w:lineRule="auto"/>
      <w:ind w:left="794"/>
    </w:pPr>
    <w:rPr>
      <w:b/>
      <w:kern w:val="28"/>
      <w:sz w:val="20"/>
    </w:rPr>
  </w:style>
  <w:style w:type="paragraph" w:customStyle="1" w:styleId="TofSectsSection">
    <w:name w:val="TofSects(Section)"/>
    <w:basedOn w:val="OPCParaBase"/>
    <w:rsid w:val="002707DF"/>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707DF"/>
    <w:pPr>
      <w:spacing w:line="240" w:lineRule="auto"/>
    </w:pPr>
    <w:rPr>
      <w:rFonts w:ascii="Tahoma" w:hAnsi="Tahoma" w:cs="Tahoma"/>
      <w:sz w:val="16"/>
      <w:szCs w:val="16"/>
    </w:rPr>
  </w:style>
  <w:style w:type="paragraph" w:styleId="BlockText">
    <w:name w:val="Block Text"/>
    <w:rsid w:val="008F3810"/>
    <w:pPr>
      <w:spacing w:after="120"/>
      <w:ind w:left="1440" w:right="1440"/>
    </w:pPr>
    <w:rPr>
      <w:sz w:val="22"/>
      <w:szCs w:val="24"/>
    </w:rPr>
  </w:style>
  <w:style w:type="paragraph" w:styleId="BodyText">
    <w:name w:val="Body Text"/>
    <w:rsid w:val="008F3810"/>
    <w:pPr>
      <w:spacing w:after="120"/>
    </w:pPr>
    <w:rPr>
      <w:sz w:val="22"/>
      <w:szCs w:val="24"/>
    </w:rPr>
  </w:style>
  <w:style w:type="paragraph" w:styleId="BodyText2">
    <w:name w:val="Body Text 2"/>
    <w:rsid w:val="008F3810"/>
    <w:pPr>
      <w:spacing w:after="120" w:line="480" w:lineRule="auto"/>
    </w:pPr>
    <w:rPr>
      <w:sz w:val="22"/>
      <w:szCs w:val="24"/>
    </w:rPr>
  </w:style>
  <w:style w:type="paragraph" w:styleId="BodyText3">
    <w:name w:val="Body Text 3"/>
    <w:rsid w:val="008F3810"/>
    <w:pPr>
      <w:spacing w:after="120"/>
    </w:pPr>
    <w:rPr>
      <w:sz w:val="16"/>
      <w:szCs w:val="16"/>
    </w:rPr>
  </w:style>
  <w:style w:type="paragraph" w:styleId="BodyTextIndent">
    <w:name w:val="Body Text Indent"/>
    <w:rsid w:val="008F3810"/>
    <w:pPr>
      <w:spacing w:after="120"/>
      <w:ind w:left="283"/>
    </w:pPr>
    <w:rPr>
      <w:sz w:val="22"/>
      <w:szCs w:val="24"/>
    </w:rPr>
  </w:style>
  <w:style w:type="paragraph" w:styleId="BodyTextIndent2">
    <w:name w:val="Body Text Indent 2"/>
    <w:rsid w:val="008F3810"/>
    <w:pPr>
      <w:spacing w:after="120" w:line="480" w:lineRule="auto"/>
      <w:ind w:left="283"/>
    </w:pPr>
    <w:rPr>
      <w:sz w:val="22"/>
      <w:szCs w:val="24"/>
    </w:rPr>
  </w:style>
  <w:style w:type="paragraph" w:styleId="BodyTextIndent3">
    <w:name w:val="Body Text Indent 3"/>
    <w:rsid w:val="008F3810"/>
    <w:pPr>
      <w:spacing w:after="120"/>
      <w:ind w:left="283"/>
    </w:pPr>
    <w:rPr>
      <w:sz w:val="16"/>
      <w:szCs w:val="16"/>
    </w:rPr>
  </w:style>
  <w:style w:type="paragraph" w:styleId="Caption">
    <w:name w:val="caption"/>
    <w:next w:val="Normal"/>
    <w:qFormat/>
    <w:rsid w:val="008F3810"/>
    <w:pPr>
      <w:spacing w:before="120" w:after="120"/>
    </w:pPr>
    <w:rPr>
      <w:b/>
      <w:bCs/>
    </w:rPr>
  </w:style>
  <w:style w:type="paragraph" w:styleId="Closing">
    <w:name w:val="Closing"/>
    <w:rsid w:val="008F3810"/>
    <w:pPr>
      <w:ind w:left="4252"/>
    </w:pPr>
    <w:rPr>
      <w:sz w:val="22"/>
      <w:szCs w:val="24"/>
    </w:rPr>
  </w:style>
  <w:style w:type="paragraph" w:styleId="CommentText">
    <w:name w:val="annotation text"/>
    <w:rsid w:val="008F3810"/>
  </w:style>
  <w:style w:type="paragraph" w:styleId="CommentSubject">
    <w:name w:val="annotation subject"/>
    <w:next w:val="CommentText"/>
    <w:rsid w:val="008F3810"/>
    <w:rPr>
      <w:b/>
      <w:bCs/>
      <w:szCs w:val="24"/>
    </w:rPr>
  </w:style>
  <w:style w:type="paragraph" w:styleId="Date">
    <w:name w:val="Date"/>
    <w:next w:val="Normal"/>
    <w:rsid w:val="008F3810"/>
    <w:rPr>
      <w:sz w:val="22"/>
      <w:szCs w:val="24"/>
    </w:rPr>
  </w:style>
  <w:style w:type="paragraph" w:styleId="DocumentMap">
    <w:name w:val="Document Map"/>
    <w:rsid w:val="008F3810"/>
    <w:pPr>
      <w:shd w:val="clear" w:color="auto" w:fill="000080"/>
    </w:pPr>
    <w:rPr>
      <w:rFonts w:ascii="Tahoma" w:hAnsi="Tahoma" w:cs="Tahoma"/>
      <w:sz w:val="22"/>
      <w:szCs w:val="24"/>
    </w:rPr>
  </w:style>
  <w:style w:type="paragraph" w:styleId="E-mailSignature">
    <w:name w:val="E-mail Signature"/>
    <w:rsid w:val="008F3810"/>
    <w:rPr>
      <w:sz w:val="22"/>
      <w:szCs w:val="24"/>
    </w:rPr>
  </w:style>
  <w:style w:type="paragraph" w:styleId="EndnoteText">
    <w:name w:val="endnote text"/>
    <w:rsid w:val="008F3810"/>
  </w:style>
  <w:style w:type="paragraph" w:styleId="EnvelopeAddress">
    <w:name w:val="envelope address"/>
    <w:rsid w:val="008F3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F3810"/>
    <w:rPr>
      <w:rFonts w:ascii="Arial" w:hAnsi="Arial" w:cs="Arial"/>
    </w:rPr>
  </w:style>
  <w:style w:type="paragraph" w:styleId="Footer">
    <w:name w:val="footer"/>
    <w:link w:val="FooterChar"/>
    <w:rsid w:val="002707DF"/>
    <w:pPr>
      <w:tabs>
        <w:tab w:val="center" w:pos="4153"/>
        <w:tab w:val="right" w:pos="8306"/>
      </w:tabs>
    </w:pPr>
    <w:rPr>
      <w:sz w:val="22"/>
      <w:szCs w:val="24"/>
    </w:rPr>
  </w:style>
  <w:style w:type="paragraph" w:styleId="FootnoteText">
    <w:name w:val="footnote text"/>
    <w:rsid w:val="008F3810"/>
  </w:style>
  <w:style w:type="paragraph" w:styleId="Header">
    <w:name w:val="header"/>
    <w:basedOn w:val="OPCParaBase"/>
    <w:link w:val="HeaderChar"/>
    <w:unhideWhenUsed/>
    <w:rsid w:val="002707DF"/>
    <w:pPr>
      <w:keepNext/>
      <w:keepLines/>
      <w:tabs>
        <w:tab w:val="center" w:pos="4150"/>
        <w:tab w:val="right" w:pos="8307"/>
      </w:tabs>
      <w:spacing w:line="160" w:lineRule="exact"/>
    </w:pPr>
    <w:rPr>
      <w:sz w:val="16"/>
    </w:rPr>
  </w:style>
  <w:style w:type="paragraph" w:styleId="HTMLAddress">
    <w:name w:val="HTML Address"/>
    <w:rsid w:val="008F3810"/>
    <w:rPr>
      <w:i/>
      <w:iCs/>
      <w:sz w:val="22"/>
      <w:szCs w:val="24"/>
    </w:rPr>
  </w:style>
  <w:style w:type="paragraph" w:styleId="HTMLPreformatted">
    <w:name w:val="HTML Preformatted"/>
    <w:rsid w:val="008F3810"/>
    <w:rPr>
      <w:rFonts w:ascii="Courier New" w:hAnsi="Courier New" w:cs="Courier New"/>
    </w:rPr>
  </w:style>
  <w:style w:type="paragraph" w:styleId="Index1">
    <w:name w:val="index 1"/>
    <w:next w:val="Normal"/>
    <w:rsid w:val="008F3810"/>
    <w:pPr>
      <w:ind w:left="220" w:hanging="220"/>
    </w:pPr>
    <w:rPr>
      <w:sz w:val="22"/>
      <w:szCs w:val="24"/>
    </w:rPr>
  </w:style>
  <w:style w:type="paragraph" w:styleId="Index2">
    <w:name w:val="index 2"/>
    <w:next w:val="Normal"/>
    <w:rsid w:val="008F3810"/>
    <w:pPr>
      <w:ind w:left="440" w:hanging="220"/>
    </w:pPr>
    <w:rPr>
      <w:sz w:val="22"/>
      <w:szCs w:val="24"/>
    </w:rPr>
  </w:style>
  <w:style w:type="paragraph" w:styleId="Index3">
    <w:name w:val="index 3"/>
    <w:next w:val="Normal"/>
    <w:rsid w:val="008F3810"/>
    <w:pPr>
      <w:ind w:left="660" w:hanging="220"/>
    </w:pPr>
    <w:rPr>
      <w:sz w:val="22"/>
      <w:szCs w:val="24"/>
    </w:rPr>
  </w:style>
  <w:style w:type="paragraph" w:styleId="Index4">
    <w:name w:val="index 4"/>
    <w:next w:val="Normal"/>
    <w:rsid w:val="008F3810"/>
    <w:pPr>
      <w:ind w:left="880" w:hanging="220"/>
    </w:pPr>
    <w:rPr>
      <w:sz w:val="22"/>
      <w:szCs w:val="24"/>
    </w:rPr>
  </w:style>
  <w:style w:type="paragraph" w:styleId="Index5">
    <w:name w:val="index 5"/>
    <w:next w:val="Normal"/>
    <w:rsid w:val="008F3810"/>
    <w:pPr>
      <w:ind w:left="1100" w:hanging="220"/>
    </w:pPr>
    <w:rPr>
      <w:sz w:val="22"/>
      <w:szCs w:val="24"/>
    </w:rPr>
  </w:style>
  <w:style w:type="paragraph" w:styleId="Index6">
    <w:name w:val="index 6"/>
    <w:next w:val="Normal"/>
    <w:rsid w:val="008F3810"/>
    <w:pPr>
      <w:ind w:left="1320" w:hanging="220"/>
    </w:pPr>
    <w:rPr>
      <w:sz w:val="22"/>
      <w:szCs w:val="24"/>
    </w:rPr>
  </w:style>
  <w:style w:type="paragraph" w:styleId="Index7">
    <w:name w:val="index 7"/>
    <w:next w:val="Normal"/>
    <w:rsid w:val="008F3810"/>
    <w:pPr>
      <w:ind w:left="1540" w:hanging="220"/>
    </w:pPr>
    <w:rPr>
      <w:sz w:val="22"/>
      <w:szCs w:val="24"/>
    </w:rPr>
  </w:style>
  <w:style w:type="paragraph" w:styleId="Index8">
    <w:name w:val="index 8"/>
    <w:next w:val="Normal"/>
    <w:rsid w:val="008F3810"/>
    <w:pPr>
      <w:ind w:left="1760" w:hanging="220"/>
    </w:pPr>
    <w:rPr>
      <w:sz w:val="22"/>
      <w:szCs w:val="24"/>
    </w:rPr>
  </w:style>
  <w:style w:type="paragraph" w:styleId="Index9">
    <w:name w:val="index 9"/>
    <w:next w:val="Normal"/>
    <w:rsid w:val="008F3810"/>
    <w:pPr>
      <w:ind w:left="1980" w:hanging="220"/>
    </w:pPr>
    <w:rPr>
      <w:sz w:val="22"/>
      <w:szCs w:val="24"/>
    </w:rPr>
  </w:style>
  <w:style w:type="paragraph" w:styleId="IndexHeading">
    <w:name w:val="index heading"/>
    <w:next w:val="Index1"/>
    <w:rsid w:val="008F3810"/>
    <w:rPr>
      <w:rFonts w:ascii="Arial" w:hAnsi="Arial" w:cs="Arial"/>
      <w:b/>
      <w:bCs/>
      <w:sz w:val="22"/>
      <w:szCs w:val="24"/>
    </w:rPr>
  </w:style>
  <w:style w:type="paragraph" w:styleId="List">
    <w:name w:val="List"/>
    <w:rsid w:val="008F3810"/>
    <w:pPr>
      <w:ind w:left="283" w:hanging="283"/>
    </w:pPr>
    <w:rPr>
      <w:sz w:val="22"/>
      <w:szCs w:val="24"/>
    </w:rPr>
  </w:style>
  <w:style w:type="paragraph" w:styleId="List2">
    <w:name w:val="List 2"/>
    <w:rsid w:val="008F3810"/>
    <w:pPr>
      <w:ind w:left="566" w:hanging="283"/>
    </w:pPr>
    <w:rPr>
      <w:sz w:val="22"/>
      <w:szCs w:val="24"/>
    </w:rPr>
  </w:style>
  <w:style w:type="paragraph" w:styleId="List3">
    <w:name w:val="List 3"/>
    <w:rsid w:val="008F3810"/>
    <w:pPr>
      <w:ind w:left="849" w:hanging="283"/>
    </w:pPr>
    <w:rPr>
      <w:sz w:val="22"/>
      <w:szCs w:val="24"/>
    </w:rPr>
  </w:style>
  <w:style w:type="paragraph" w:styleId="List4">
    <w:name w:val="List 4"/>
    <w:rsid w:val="008F3810"/>
    <w:pPr>
      <w:ind w:left="1132" w:hanging="283"/>
    </w:pPr>
    <w:rPr>
      <w:sz w:val="22"/>
      <w:szCs w:val="24"/>
    </w:rPr>
  </w:style>
  <w:style w:type="paragraph" w:styleId="List5">
    <w:name w:val="List 5"/>
    <w:rsid w:val="008F3810"/>
    <w:pPr>
      <w:ind w:left="1415" w:hanging="283"/>
    </w:pPr>
    <w:rPr>
      <w:sz w:val="22"/>
      <w:szCs w:val="24"/>
    </w:rPr>
  </w:style>
  <w:style w:type="paragraph" w:styleId="ListBullet">
    <w:name w:val="List Bullet"/>
    <w:rsid w:val="008F3810"/>
    <w:pPr>
      <w:numPr>
        <w:numId w:val="1"/>
      </w:numPr>
      <w:tabs>
        <w:tab w:val="clear" w:pos="360"/>
        <w:tab w:val="num" w:pos="2989"/>
      </w:tabs>
      <w:ind w:left="1225" w:firstLine="1043"/>
    </w:pPr>
    <w:rPr>
      <w:sz w:val="22"/>
      <w:szCs w:val="24"/>
    </w:rPr>
  </w:style>
  <w:style w:type="paragraph" w:styleId="ListBullet2">
    <w:name w:val="List Bullet 2"/>
    <w:rsid w:val="008F3810"/>
    <w:pPr>
      <w:numPr>
        <w:numId w:val="2"/>
      </w:numPr>
      <w:tabs>
        <w:tab w:val="clear" w:pos="643"/>
        <w:tab w:val="num" w:pos="360"/>
      </w:tabs>
      <w:ind w:left="360"/>
    </w:pPr>
    <w:rPr>
      <w:sz w:val="22"/>
      <w:szCs w:val="24"/>
    </w:rPr>
  </w:style>
  <w:style w:type="paragraph" w:styleId="ListBullet3">
    <w:name w:val="List Bullet 3"/>
    <w:rsid w:val="008F3810"/>
    <w:pPr>
      <w:numPr>
        <w:numId w:val="3"/>
      </w:numPr>
      <w:tabs>
        <w:tab w:val="clear" w:pos="926"/>
        <w:tab w:val="num" w:pos="360"/>
      </w:tabs>
      <w:ind w:left="360"/>
    </w:pPr>
    <w:rPr>
      <w:sz w:val="22"/>
      <w:szCs w:val="24"/>
    </w:rPr>
  </w:style>
  <w:style w:type="paragraph" w:styleId="ListBullet4">
    <w:name w:val="List Bullet 4"/>
    <w:rsid w:val="008F3810"/>
    <w:pPr>
      <w:numPr>
        <w:numId w:val="4"/>
      </w:numPr>
      <w:tabs>
        <w:tab w:val="clear" w:pos="1209"/>
        <w:tab w:val="num" w:pos="926"/>
      </w:tabs>
      <w:ind w:left="926"/>
    </w:pPr>
    <w:rPr>
      <w:sz w:val="22"/>
      <w:szCs w:val="24"/>
    </w:rPr>
  </w:style>
  <w:style w:type="paragraph" w:styleId="ListBullet5">
    <w:name w:val="List Bullet 5"/>
    <w:rsid w:val="008F3810"/>
    <w:pPr>
      <w:numPr>
        <w:numId w:val="5"/>
      </w:numPr>
    </w:pPr>
    <w:rPr>
      <w:sz w:val="22"/>
      <w:szCs w:val="24"/>
    </w:rPr>
  </w:style>
  <w:style w:type="paragraph" w:styleId="ListContinue">
    <w:name w:val="List Continue"/>
    <w:rsid w:val="008F3810"/>
    <w:pPr>
      <w:spacing w:after="120"/>
      <w:ind w:left="283"/>
    </w:pPr>
    <w:rPr>
      <w:sz w:val="22"/>
      <w:szCs w:val="24"/>
    </w:rPr>
  </w:style>
  <w:style w:type="paragraph" w:styleId="ListContinue2">
    <w:name w:val="List Continue 2"/>
    <w:rsid w:val="008F3810"/>
    <w:pPr>
      <w:spacing w:after="120"/>
      <w:ind w:left="566"/>
    </w:pPr>
    <w:rPr>
      <w:sz w:val="22"/>
      <w:szCs w:val="24"/>
    </w:rPr>
  </w:style>
  <w:style w:type="paragraph" w:styleId="ListContinue3">
    <w:name w:val="List Continue 3"/>
    <w:rsid w:val="008F3810"/>
    <w:pPr>
      <w:spacing w:after="120"/>
      <w:ind w:left="849"/>
    </w:pPr>
    <w:rPr>
      <w:sz w:val="22"/>
      <w:szCs w:val="24"/>
    </w:rPr>
  </w:style>
  <w:style w:type="paragraph" w:styleId="ListContinue4">
    <w:name w:val="List Continue 4"/>
    <w:rsid w:val="008F3810"/>
    <w:pPr>
      <w:spacing w:after="120"/>
      <w:ind w:left="1132"/>
    </w:pPr>
    <w:rPr>
      <w:sz w:val="22"/>
      <w:szCs w:val="24"/>
    </w:rPr>
  </w:style>
  <w:style w:type="paragraph" w:styleId="ListContinue5">
    <w:name w:val="List Continue 5"/>
    <w:rsid w:val="008F3810"/>
    <w:pPr>
      <w:spacing w:after="120"/>
      <w:ind w:left="1415"/>
    </w:pPr>
    <w:rPr>
      <w:sz w:val="22"/>
      <w:szCs w:val="24"/>
    </w:rPr>
  </w:style>
  <w:style w:type="paragraph" w:styleId="ListNumber">
    <w:name w:val="List Number"/>
    <w:rsid w:val="008F3810"/>
    <w:pPr>
      <w:numPr>
        <w:numId w:val="6"/>
      </w:numPr>
      <w:tabs>
        <w:tab w:val="clear" w:pos="360"/>
        <w:tab w:val="num" w:pos="4242"/>
      </w:tabs>
      <w:ind w:left="3521" w:hanging="1043"/>
    </w:pPr>
    <w:rPr>
      <w:sz w:val="22"/>
      <w:szCs w:val="24"/>
    </w:rPr>
  </w:style>
  <w:style w:type="paragraph" w:styleId="ListNumber2">
    <w:name w:val="List Number 2"/>
    <w:rsid w:val="008F3810"/>
    <w:pPr>
      <w:numPr>
        <w:numId w:val="7"/>
      </w:numPr>
      <w:tabs>
        <w:tab w:val="clear" w:pos="643"/>
        <w:tab w:val="num" w:pos="360"/>
      </w:tabs>
      <w:ind w:left="360"/>
    </w:pPr>
    <w:rPr>
      <w:sz w:val="22"/>
      <w:szCs w:val="24"/>
    </w:rPr>
  </w:style>
  <w:style w:type="paragraph" w:styleId="ListNumber3">
    <w:name w:val="List Number 3"/>
    <w:rsid w:val="008F3810"/>
    <w:pPr>
      <w:numPr>
        <w:numId w:val="8"/>
      </w:numPr>
      <w:tabs>
        <w:tab w:val="clear" w:pos="926"/>
        <w:tab w:val="num" w:pos="360"/>
      </w:tabs>
      <w:ind w:left="360"/>
    </w:pPr>
    <w:rPr>
      <w:sz w:val="22"/>
      <w:szCs w:val="24"/>
    </w:rPr>
  </w:style>
  <w:style w:type="paragraph" w:styleId="ListNumber4">
    <w:name w:val="List Number 4"/>
    <w:rsid w:val="008F3810"/>
    <w:pPr>
      <w:numPr>
        <w:numId w:val="9"/>
      </w:numPr>
      <w:tabs>
        <w:tab w:val="clear" w:pos="1209"/>
        <w:tab w:val="num" w:pos="360"/>
      </w:tabs>
      <w:ind w:left="360"/>
    </w:pPr>
    <w:rPr>
      <w:sz w:val="22"/>
      <w:szCs w:val="24"/>
    </w:rPr>
  </w:style>
  <w:style w:type="paragraph" w:styleId="ListNumber5">
    <w:name w:val="List Number 5"/>
    <w:rsid w:val="008F3810"/>
    <w:pPr>
      <w:numPr>
        <w:numId w:val="10"/>
      </w:numPr>
      <w:tabs>
        <w:tab w:val="clear" w:pos="1492"/>
        <w:tab w:val="num" w:pos="1440"/>
      </w:tabs>
      <w:ind w:left="0" w:firstLine="0"/>
    </w:pPr>
    <w:rPr>
      <w:sz w:val="22"/>
      <w:szCs w:val="24"/>
    </w:rPr>
  </w:style>
  <w:style w:type="paragraph" w:styleId="MessageHeader">
    <w:name w:val="Message Header"/>
    <w:rsid w:val="008F3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F3810"/>
    <w:rPr>
      <w:sz w:val="24"/>
      <w:szCs w:val="24"/>
    </w:rPr>
  </w:style>
  <w:style w:type="paragraph" w:styleId="NormalIndent">
    <w:name w:val="Normal Indent"/>
    <w:rsid w:val="008F3810"/>
    <w:pPr>
      <w:ind w:left="720"/>
    </w:pPr>
    <w:rPr>
      <w:sz w:val="22"/>
      <w:szCs w:val="24"/>
    </w:rPr>
  </w:style>
  <w:style w:type="paragraph" w:styleId="NoteHeading">
    <w:name w:val="Note Heading"/>
    <w:next w:val="Normal"/>
    <w:rsid w:val="008F3810"/>
    <w:rPr>
      <w:sz w:val="22"/>
      <w:szCs w:val="24"/>
    </w:rPr>
  </w:style>
  <w:style w:type="paragraph" w:styleId="PlainText">
    <w:name w:val="Plain Text"/>
    <w:rsid w:val="008F3810"/>
    <w:rPr>
      <w:rFonts w:ascii="Courier New" w:hAnsi="Courier New" w:cs="Courier New"/>
      <w:sz w:val="22"/>
    </w:rPr>
  </w:style>
  <w:style w:type="paragraph" w:styleId="Salutation">
    <w:name w:val="Salutation"/>
    <w:next w:val="Normal"/>
    <w:rsid w:val="008F3810"/>
    <w:rPr>
      <w:sz w:val="22"/>
      <w:szCs w:val="24"/>
    </w:rPr>
  </w:style>
  <w:style w:type="paragraph" w:styleId="Signature">
    <w:name w:val="Signature"/>
    <w:rsid w:val="008F3810"/>
    <w:pPr>
      <w:ind w:left="4252"/>
    </w:pPr>
    <w:rPr>
      <w:sz w:val="22"/>
      <w:szCs w:val="24"/>
    </w:rPr>
  </w:style>
  <w:style w:type="paragraph" w:styleId="Subtitle">
    <w:name w:val="Subtitle"/>
    <w:qFormat/>
    <w:rsid w:val="008F3810"/>
    <w:pPr>
      <w:spacing w:after="60"/>
      <w:jc w:val="center"/>
    </w:pPr>
    <w:rPr>
      <w:rFonts w:ascii="Arial" w:hAnsi="Arial" w:cs="Arial"/>
      <w:sz w:val="24"/>
      <w:szCs w:val="24"/>
    </w:rPr>
  </w:style>
  <w:style w:type="paragraph" w:styleId="TableofAuthorities">
    <w:name w:val="table of authorities"/>
    <w:next w:val="Normal"/>
    <w:rsid w:val="008F3810"/>
    <w:pPr>
      <w:ind w:left="220" w:hanging="220"/>
    </w:pPr>
    <w:rPr>
      <w:sz w:val="22"/>
      <w:szCs w:val="24"/>
    </w:rPr>
  </w:style>
  <w:style w:type="paragraph" w:styleId="TableofFigures">
    <w:name w:val="table of figures"/>
    <w:next w:val="Normal"/>
    <w:rsid w:val="008F3810"/>
    <w:pPr>
      <w:ind w:left="440" w:hanging="440"/>
    </w:pPr>
    <w:rPr>
      <w:sz w:val="22"/>
      <w:szCs w:val="24"/>
    </w:rPr>
  </w:style>
  <w:style w:type="paragraph" w:styleId="Title">
    <w:name w:val="Title"/>
    <w:qFormat/>
    <w:rsid w:val="008F3810"/>
    <w:pPr>
      <w:spacing w:before="240" w:after="60"/>
      <w:jc w:val="center"/>
    </w:pPr>
    <w:rPr>
      <w:rFonts w:ascii="Arial" w:hAnsi="Arial" w:cs="Arial"/>
      <w:b/>
      <w:bCs/>
      <w:kern w:val="28"/>
      <w:sz w:val="32"/>
      <w:szCs w:val="32"/>
    </w:rPr>
  </w:style>
  <w:style w:type="paragraph" w:styleId="TOAHeading">
    <w:name w:val="toa heading"/>
    <w:next w:val="Normal"/>
    <w:rsid w:val="008F3810"/>
    <w:pPr>
      <w:spacing w:before="120"/>
    </w:pPr>
    <w:rPr>
      <w:rFonts w:ascii="Arial" w:hAnsi="Arial" w:cs="Arial"/>
      <w:b/>
      <w:bCs/>
      <w:sz w:val="24"/>
      <w:szCs w:val="24"/>
    </w:rPr>
  </w:style>
  <w:style w:type="paragraph" w:styleId="BodyTextFirstIndent">
    <w:name w:val="Body Text First Indent"/>
    <w:basedOn w:val="BodyText"/>
    <w:rsid w:val="008F3810"/>
    <w:pPr>
      <w:ind w:firstLine="210"/>
    </w:pPr>
  </w:style>
  <w:style w:type="paragraph" w:styleId="BodyTextFirstIndent2">
    <w:name w:val="Body Text First Indent 2"/>
    <w:basedOn w:val="BodyTextIndent"/>
    <w:rsid w:val="008F3810"/>
    <w:pPr>
      <w:ind w:firstLine="210"/>
    </w:pPr>
  </w:style>
  <w:style w:type="character" w:styleId="CommentReference">
    <w:name w:val="annotation reference"/>
    <w:basedOn w:val="DefaultParagraphFont"/>
    <w:rsid w:val="008F3810"/>
    <w:rPr>
      <w:sz w:val="16"/>
      <w:szCs w:val="16"/>
    </w:rPr>
  </w:style>
  <w:style w:type="character" w:styleId="Emphasis">
    <w:name w:val="Emphasis"/>
    <w:basedOn w:val="DefaultParagraphFont"/>
    <w:qFormat/>
    <w:rsid w:val="008F3810"/>
    <w:rPr>
      <w:i/>
      <w:iCs/>
    </w:rPr>
  </w:style>
  <w:style w:type="character" w:styleId="EndnoteReference">
    <w:name w:val="endnote reference"/>
    <w:basedOn w:val="DefaultParagraphFont"/>
    <w:rsid w:val="008F3810"/>
    <w:rPr>
      <w:vertAlign w:val="superscript"/>
    </w:rPr>
  </w:style>
  <w:style w:type="character" w:styleId="FollowedHyperlink">
    <w:name w:val="FollowedHyperlink"/>
    <w:basedOn w:val="DefaultParagraphFont"/>
    <w:rsid w:val="008F3810"/>
    <w:rPr>
      <w:color w:val="800080"/>
      <w:u w:val="single"/>
    </w:rPr>
  </w:style>
  <w:style w:type="character" w:styleId="FootnoteReference">
    <w:name w:val="footnote reference"/>
    <w:basedOn w:val="DefaultParagraphFont"/>
    <w:rsid w:val="008F3810"/>
    <w:rPr>
      <w:vertAlign w:val="superscript"/>
    </w:rPr>
  </w:style>
  <w:style w:type="character" w:styleId="HTMLAcronym">
    <w:name w:val="HTML Acronym"/>
    <w:basedOn w:val="DefaultParagraphFont"/>
    <w:rsid w:val="008F3810"/>
  </w:style>
  <w:style w:type="character" w:styleId="HTMLCite">
    <w:name w:val="HTML Cite"/>
    <w:basedOn w:val="DefaultParagraphFont"/>
    <w:rsid w:val="008F3810"/>
    <w:rPr>
      <w:i/>
      <w:iCs/>
    </w:rPr>
  </w:style>
  <w:style w:type="character" w:styleId="HTMLCode">
    <w:name w:val="HTML Code"/>
    <w:basedOn w:val="DefaultParagraphFont"/>
    <w:rsid w:val="008F3810"/>
    <w:rPr>
      <w:rFonts w:ascii="Courier New" w:hAnsi="Courier New" w:cs="Courier New"/>
      <w:sz w:val="20"/>
      <w:szCs w:val="20"/>
    </w:rPr>
  </w:style>
  <w:style w:type="character" w:styleId="HTMLDefinition">
    <w:name w:val="HTML Definition"/>
    <w:basedOn w:val="DefaultParagraphFont"/>
    <w:rsid w:val="008F3810"/>
    <w:rPr>
      <w:i/>
      <w:iCs/>
    </w:rPr>
  </w:style>
  <w:style w:type="character" w:styleId="HTMLKeyboard">
    <w:name w:val="HTML Keyboard"/>
    <w:basedOn w:val="DefaultParagraphFont"/>
    <w:rsid w:val="008F3810"/>
    <w:rPr>
      <w:rFonts w:ascii="Courier New" w:hAnsi="Courier New" w:cs="Courier New"/>
      <w:sz w:val="20"/>
      <w:szCs w:val="20"/>
    </w:rPr>
  </w:style>
  <w:style w:type="character" w:styleId="HTMLSample">
    <w:name w:val="HTML Sample"/>
    <w:basedOn w:val="DefaultParagraphFont"/>
    <w:rsid w:val="008F3810"/>
    <w:rPr>
      <w:rFonts w:ascii="Courier New" w:hAnsi="Courier New" w:cs="Courier New"/>
    </w:rPr>
  </w:style>
  <w:style w:type="character" w:styleId="HTMLTypewriter">
    <w:name w:val="HTML Typewriter"/>
    <w:basedOn w:val="DefaultParagraphFont"/>
    <w:rsid w:val="008F3810"/>
    <w:rPr>
      <w:rFonts w:ascii="Courier New" w:hAnsi="Courier New" w:cs="Courier New"/>
      <w:sz w:val="20"/>
      <w:szCs w:val="20"/>
    </w:rPr>
  </w:style>
  <w:style w:type="character" w:styleId="HTMLVariable">
    <w:name w:val="HTML Variable"/>
    <w:basedOn w:val="DefaultParagraphFont"/>
    <w:rsid w:val="008F3810"/>
    <w:rPr>
      <w:i/>
      <w:iCs/>
    </w:rPr>
  </w:style>
  <w:style w:type="character" w:styleId="Hyperlink">
    <w:name w:val="Hyperlink"/>
    <w:basedOn w:val="DefaultParagraphFont"/>
    <w:rsid w:val="008F3810"/>
    <w:rPr>
      <w:color w:val="0000FF"/>
      <w:u w:val="single"/>
    </w:rPr>
  </w:style>
  <w:style w:type="character" w:styleId="LineNumber">
    <w:name w:val="line number"/>
    <w:basedOn w:val="OPCCharBase"/>
    <w:uiPriority w:val="99"/>
    <w:unhideWhenUsed/>
    <w:rsid w:val="002707DF"/>
    <w:rPr>
      <w:sz w:val="16"/>
    </w:rPr>
  </w:style>
  <w:style w:type="paragraph" w:styleId="MacroText">
    <w:name w:val="macro"/>
    <w:rsid w:val="008F381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8F3810"/>
  </w:style>
  <w:style w:type="character" w:styleId="Strong">
    <w:name w:val="Strong"/>
    <w:basedOn w:val="DefaultParagraphFont"/>
    <w:qFormat/>
    <w:rsid w:val="008F3810"/>
    <w:rPr>
      <w:b/>
      <w:bCs/>
    </w:rPr>
  </w:style>
  <w:style w:type="paragraph" w:styleId="TOC1">
    <w:name w:val="toc 1"/>
    <w:basedOn w:val="OPCParaBase"/>
    <w:next w:val="Normal"/>
    <w:uiPriority w:val="39"/>
    <w:unhideWhenUsed/>
    <w:rsid w:val="002707D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07D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707D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707D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07D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07D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07D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707D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07DF"/>
    <w:pPr>
      <w:keepLines/>
      <w:tabs>
        <w:tab w:val="right" w:pos="7088"/>
      </w:tabs>
      <w:spacing w:before="80" w:line="240" w:lineRule="auto"/>
      <w:ind w:left="851" w:right="567"/>
    </w:pPr>
    <w:rPr>
      <w:i/>
      <w:kern w:val="28"/>
      <w:sz w:val="20"/>
    </w:rPr>
  </w:style>
  <w:style w:type="paragraph" w:customStyle="1" w:styleId="CTA-">
    <w:name w:val="CTA -"/>
    <w:basedOn w:val="OPCParaBase"/>
    <w:rsid w:val="002707DF"/>
    <w:pPr>
      <w:spacing w:before="60" w:line="240" w:lineRule="atLeast"/>
      <w:ind w:left="85" w:hanging="85"/>
    </w:pPr>
    <w:rPr>
      <w:sz w:val="20"/>
    </w:rPr>
  </w:style>
  <w:style w:type="paragraph" w:customStyle="1" w:styleId="CTA--">
    <w:name w:val="CTA --"/>
    <w:basedOn w:val="OPCParaBase"/>
    <w:next w:val="Normal"/>
    <w:rsid w:val="002707DF"/>
    <w:pPr>
      <w:spacing w:before="60" w:line="240" w:lineRule="atLeast"/>
      <w:ind w:left="142" w:hanging="142"/>
    </w:pPr>
    <w:rPr>
      <w:sz w:val="20"/>
    </w:rPr>
  </w:style>
  <w:style w:type="paragraph" w:customStyle="1" w:styleId="CTA---">
    <w:name w:val="CTA ---"/>
    <w:basedOn w:val="OPCParaBase"/>
    <w:next w:val="Normal"/>
    <w:rsid w:val="002707DF"/>
    <w:pPr>
      <w:spacing w:before="60" w:line="240" w:lineRule="atLeast"/>
      <w:ind w:left="198" w:hanging="198"/>
    </w:pPr>
    <w:rPr>
      <w:sz w:val="20"/>
    </w:rPr>
  </w:style>
  <w:style w:type="paragraph" w:customStyle="1" w:styleId="CTA----">
    <w:name w:val="CTA ----"/>
    <w:basedOn w:val="OPCParaBase"/>
    <w:next w:val="Normal"/>
    <w:rsid w:val="002707DF"/>
    <w:pPr>
      <w:spacing w:before="60" w:line="240" w:lineRule="atLeast"/>
      <w:ind w:left="255" w:hanging="255"/>
    </w:pPr>
    <w:rPr>
      <w:sz w:val="20"/>
    </w:rPr>
  </w:style>
  <w:style w:type="paragraph" w:customStyle="1" w:styleId="CTA1a">
    <w:name w:val="CTA 1(a)"/>
    <w:basedOn w:val="OPCParaBase"/>
    <w:rsid w:val="002707DF"/>
    <w:pPr>
      <w:tabs>
        <w:tab w:val="right" w:pos="414"/>
      </w:tabs>
      <w:spacing w:before="40" w:line="240" w:lineRule="atLeast"/>
      <w:ind w:left="675" w:hanging="675"/>
    </w:pPr>
    <w:rPr>
      <w:sz w:val="20"/>
    </w:rPr>
  </w:style>
  <w:style w:type="paragraph" w:customStyle="1" w:styleId="CTA1ai">
    <w:name w:val="CTA 1(a)(i)"/>
    <w:basedOn w:val="OPCParaBase"/>
    <w:rsid w:val="002707DF"/>
    <w:pPr>
      <w:tabs>
        <w:tab w:val="right" w:pos="1004"/>
      </w:tabs>
      <w:spacing w:before="40" w:line="240" w:lineRule="atLeast"/>
      <w:ind w:left="1253" w:hanging="1253"/>
    </w:pPr>
    <w:rPr>
      <w:sz w:val="20"/>
    </w:rPr>
  </w:style>
  <w:style w:type="paragraph" w:customStyle="1" w:styleId="CTA2a">
    <w:name w:val="CTA 2(a)"/>
    <w:basedOn w:val="OPCParaBase"/>
    <w:rsid w:val="002707DF"/>
    <w:pPr>
      <w:tabs>
        <w:tab w:val="right" w:pos="482"/>
      </w:tabs>
      <w:spacing w:before="40" w:line="240" w:lineRule="atLeast"/>
      <w:ind w:left="748" w:hanging="748"/>
    </w:pPr>
    <w:rPr>
      <w:sz w:val="20"/>
    </w:rPr>
  </w:style>
  <w:style w:type="paragraph" w:customStyle="1" w:styleId="CTA2ai">
    <w:name w:val="CTA 2(a)(i)"/>
    <w:basedOn w:val="OPCParaBase"/>
    <w:rsid w:val="002707DF"/>
    <w:pPr>
      <w:tabs>
        <w:tab w:val="right" w:pos="1089"/>
      </w:tabs>
      <w:spacing w:before="40" w:line="240" w:lineRule="atLeast"/>
      <w:ind w:left="1327" w:hanging="1327"/>
    </w:pPr>
    <w:rPr>
      <w:sz w:val="20"/>
    </w:rPr>
  </w:style>
  <w:style w:type="paragraph" w:customStyle="1" w:styleId="CTA3a">
    <w:name w:val="CTA 3(a)"/>
    <w:basedOn w:val="OPCParaBase"/>
    <w:rsid w:val="002707DF"/>
    <w:pPr>
      <w:tabs>
        <w:tab w:val="right" w:pos="556"/>
      </w:tabs>
      <w:spacing w:before="40" w:line="240" w:lineRule="atLeast"/>
      <w:ind w:left="805" w:hanging="805"/>
    </w:pPr>
    <w:rPr>
      <w:sz w:val="20"/>
    </w:rPr>
  </w:style>
  <w:style w:type="paragraph" w:customStyle="1" w:styleId="CTA3ai">
    <w:name w:val="CTA 3(a)(i)"/>
    <w:basedOn w:val="OPCParaBase"/>
    <w:rsid w:val="002707DF"/>
    <w:pPr>
      <w:tabs>
        <w:tab w:val="right" w:pos="1140"/>
      </w:tabs>
      <w:spacing w:before="40" w:line="240" w:lineRule="atLeast"/>
      <w:ind w:left="1361" w:hanging="1361"/>
    </w:pPr>
    <w:rPr>
      <w:sz w:val="20"/>
    </w:rPr>
  </w:style>
  <w:style w:type="paragraph" w:customStyle="1" w:styleId="CTA4a">
    <w:name w:val="CTA 4(a)"/>
    <w:basedOn w:val="OPCParaBase"/>
    <w:rsid w:val="002707DF"/>
    <w:pPr>
      <w:tabs>
        <w:tab w:val="right" w:pos="624"/>
      </w:tabs>
      <w:spacing w:before="40" w:line="240" w:lineRule="atLeast"/>
      <w:ind w:left="873" w:hanging="873"/>
    </w:pPr>
    <w:rPr>
      <w:sz w:val="20"/>
    </w:rPr>
  </w:style>
  <w:style w:type="paragraph" w:customStyle="1" w:styleId="CTA4ai">
    <w:name w:val="CTA 4(a)(i)"/>
    <w:basedOn w:val="OPCParaBase"/>
    <w:rsid w:val="002707DF"/>
    <w:pPr>
      <w:tabs>
        <w:tab w:val="right" w:pos="1213"/>
      </w:tabs>
      <w:spacing w:before="40" w:line="240" w:lineRule="atLeast"/>
      <w:ind w:left="1452" w:hanging="1452"/>
    </w:pPr>
    <w:rPr>
      <w:sz w:val="20"/>
    </w:rPr>
  </w:style>
  <w:style w:type="paragraph" w:customStyle="1" w:styleId="CTACAPS">
    <w:name w:val="CTA CAPS"/>
    <w:basedOn w:val="OPCParaBase"/>
    <w:rsid w:val="002707DF"/>
    <w:pPr>
      <w:spacing w:before="60" w:line="240" w:lineRule="atLeast"/>
    </w:pPr>
    <w:rPr>
      <w:sz w:val="20"/>
    </w:rPr>
  </w:style>
  <w:style w:type="paragraph" w:customStyle="1" w:styleId="CTAright">
    <w:name w:val="CTA right"/>
    <w:basedOn w:val="OPCParaBase"/>
    <w:rsid w:val="002707DF"/>
    <w:pPr>
      <w:spacing w:before="60" w:line="240" w:lineRule="auto"/>
      <w:jc w:val="right"/>
    </w:pPr>
    <w:rPr>
      <w:sz w:val="20"/>
    </w:rPr>
  </w:style>
  <w:style w:type="paragraph" w:customStyle="1" w:styleId="ETAsubitem">
    <w:name w:val="ETA(subitem)"/>
    <w:basedOn w:val="OPCParaBase"/>
    <w:rsid w:val="002707DF"/>
    <w:pPr>
      <w:tabs>
        <w:tab w:val="right" w:pos="340"/>
      </w:tabs>
      <w:spacing w:before="60" w:line="240" w:lineRule="auto"/>
      <w:ind w:left="454" w:hanging="454"/>
    </w:pPr>
    <w:rPr>
      <w:sz w:val="20"/>
    </w:rPr>
  </w:style>
  <w:style w:type="paragraph" w:customStyle="1" w:styleId="ETApara">
    <w:name w:val="ETA(para)"/>
    <w:basedOn w:val="OPCParaBase"/>
    <w:rsid w:val="002707DF"/>
    <w:pPr>
      <w:tabs>
        <w:tab w:val="right" w:pos="754"/>
      </w:tabs>
      <w:spacing w:before="60" w:line="240" w:lineRule="auto"/>
      <w:ind w:left="828" w:hanging="828"/>
    </w:pPr>
    <w:rPr>
      <w:sz w:val="20"/>
    </w:rPr>
  </w:style>
  <w:style w:type="paragraph" w:customStyle="1" w:styleId="ETAsubpara">
    <w:name w:val="ETA(subpara)"/>
    <w:basedOn w:val="OPCParaBase"/>
    <w:rsid w:val="002707DF"/>
    <w:pPr>
      <w:tabs>
        <w:tab w:val="right" w:pos="1083"/>
      </w:tabs>
      <w:spacing w:before="60" w:line="240" w:lineRule="auto"/>
      <w:ind w:left="1191" w:hanging="1191"/>
    </w:pPr>
    <w:rPr>
      <w:sz w:val="20"/>
    </w:rPr>
  </w:style>
  <w:style w:type="paragraph" w:customStyle="1" w:styleId="ETAsub-subpara">
    <w:name w:val="ETA(sub-subpara)"/>
    <w:basedOn w:val="OPCParaBase"/>
    <w:rsid w:val="002707DF"/>
    <w:pPr>
      <w:tabs>
        <w:tab w:val="right" w:pos="1412"/>
      </w:tabs>
      <w:spacing w:before="60" w:line="240" w:lineRule="auto"/>
      <w:ind w:left="1525" w:hanging="1525"/>
    </w:pPr>
    <w:rPr>
      <w:sz w:val="20"/>
    </w:rPr>
  </w:style>
  <w:style w:type="paragraph" w:customStyle="1" w:styleId="ActHead1">
    <w:name w:val="ActHead 1"/>
    <w:aliases w:val="c"/>
    <w:basedOn w:val="OPCParaBase"/>
    <w:next w:val="Normal"/>
    <w:qFormat/>
    <w:rsid w:val="002707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707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07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07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07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07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07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07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07DF"/>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2707DF"/>
    <w:pPr>
      <w:spacing w:before="240" w:line="240" w:lineRule="auto"/>
      <w:ind w:left="284" w:hanging="284"/>
    </w:pPr>
    <w:rPr>
      <w:b/>
      <w:i/>
      <w:kern w:val="28"/>
      <w:sz w:val="24"/>
    </w:rPr>
  </w:style>
  <w:style w:type="character" w:customStyle="1" w:styleId="CharItalic">
    <w:name w:val="CharItalic"/>
    <w:basedOn w:val="OPCCharBase"/>
    <w:uiPriority w:val="1"/>
    <w:qFormat/>
    <w:rsid w:val="002707DF"/>
    <w:rPr>
      <w:i/>
    </w:rPr>
  </w:style>
  <w:style w:type="numbering" w:styleId="111111">
    <w:name w:val="Outline List 2"/>
    <w:basedOn w:val="NoList"/>
    <w:rsid w:val="008F3810"/>
    <w:pPr>
      <w:numPr>
        <w:numId w:val="27"/>
      </w:numPr>
    </w:pPr>
  </w:style>
  <w:style w:type="numbering" w:styleId="1ai">
    <w:name w:val="Outline List 1"/>
    <w:basedOn w:val="NoList"/>
    <w:rsid w:val="008F3810"/>
    <w:pPr>
      <w:numPr>
        <w:numId w:val="28"/>
      </w:numPr>
    </w:pPr>
  </w:style>
  <w:style w:type="numbering" w:styleId="ArticleSection">
    <w:name w:val="Outline List 3"/>
    <w:basedOn w:val="NoList"/>
    <w:rsid w:val="008F3810"/>
    <w:pPr>
      <w:numPr>
        <w:numId w:val="29"/>
      </w:numPr>
    </w:pPr>
  </w:style>
  <w:style w:type="character" w:customStyle="1" w:styleId="CharNotesItals">
    <w:name w:val="CharNotesItals"/>
    <w:basedOn w:val="DefaultParagraphFont"/>
    <w:rsid w:val="008F3810"/>
    <w:rPr>
      <w:i/>
    </w:rPr>
  </w:style>
  <w:style w:type="character" w:customStyle="1" w:styleId="CharNotesReg">
    <w:name w:val="CharNotesReg"/>
    <w:basedOn w:val="DefaultParagraphFont"/>
    <w:rsid w:val="008F3810"/>
  </w:style>
  <w:style w:type="character" w:customStyle="1" w:styleId="charsuperscriptstyle">
    <w:name w:val="charsuperscriptstyle"/>
    <w:basedOn w:val="DefaultParagraphFont"/>
    <w:rsid w:val="008F3810"/>
    <w:rPr>
      <w:rFonts w:ascii="Times New Roman" w:hAnsi="Times New Roman"/>
      <w:sz w:val="18"/>
      <w:szCs w:val="18"/>
      <w:vertAlign w:val="baseline"/>
    </w:rPr>
  </w:style>
  <w:style w:type="table" w:styleId="Table3Deffects1">
    <w:name w:val="Table 3D effects 1"/>
    <w:basedOn w:val="TableNormal"/>
    <w:rsid w:val="008F381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381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381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F38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38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381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381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381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381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381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381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381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381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381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381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F381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381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F381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F38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381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381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381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381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381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381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381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381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38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38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381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38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F38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F381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381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381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381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F381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F381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381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381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8F3810"/>
  </w:style>
  <w:style w:type="character" w:customStyle="1" w:styleId="HeaderChar">
    <w:name w:val="Header Char"/>
    <w:basedOn w:val="DefaultParagraphFont"/>
    <w:link w:val="Header"/>
    <w:rsid w:val="002707DF"/>
    <w:rPr>
      <w:sz w:val="16"/>
    </w:rPr>
  </w:style>
  <w:style w:type="character" w:customStyle="1" w:styleId="FooterChar">
    <w:name w:val="Footer Char"/>
    <w:basedOn w:val="DefaultParagraphFont"/>
    <w:link w:val="Footer"/>
    <w:rsid w:val="002707DF"/>
    <w:rPr>
      <w:sz w:val="22"/>
      <w:szCs w:val="24"/>
    </w:rPr>
  </w:style>
  <w:style w:type="paragraph" w:customStyle="1" w:styleId="CompiledActNo">
    <w:name w:val="CompiledActNo"/>
    <w:basedOn w:val="Normal"/>
    <w:next w:val="Normal"/>
    <w:rsid w:val="002707DF"/>
    <w:rPr>
      <w:rFonts w:eastAsia="Times New Roman" w:cs="Times New Roman"/>
      <w:b/>
      <w:sz w:val="24"/>
      <w:szCs w:val="24"/>
      <w:lang w:eastAsia="en-AU"/>
    </w:rPr>
  </w:style>
  <w:style w:type="paragraph" w:customStyle="1" w:styleId="ENotesHeading1">
    <w:name w:val="ENotesHeading 1"/>
    <w:aliases w:val="Enh1"/>
    <w:basedOn w:val="OPCParaBase"/>
    <w:next w:val="Normal"/>
    <w:rsid w:val="002707DF"/>
    <w:pPr>
      <w:spacing w:before="120"/>
      <w:outlineLvl w:val="1"/>
    </w:pPr>
    <w:rPr>
      <w:b/>
      <w:sz w:val="28"/>
      <w:szCs w:val="28"/>
    </w:rPr>
  </w:style>
  <w:style w:type="paragraph" w:customStyle="1" w:styleId="ENotesHeading2">
    <w:name w:val="ENotesHeading 2"/>
    <w:aliases w:val="Enh2"/>
    <w:basedOn w:val="OPCParaBase"/>
    <w:next w:val="Normal"/>
    <w:rsid w:val="002707DF"/>
    <w:pPr>
      <w:spacing w:before="120" w:after="120"/>
      <w:outlineLvl w:val="2"/>
    </w:pPr>
    <w:rPr>
      <w:b/>
      <w:sz w:val="24"/>
      <w:szCs w:val="28"/>
    </w:rPr>
  </w:style>
  <w:style w:type="paragraph" w:customStyle="1" w:styleId="ENotesText">
    <w:name w:val="ENotesText"/>
    <w:aliases w:val="Ent"/>
    <w:basedOn w:val="OPCParaBase"/>
    <w:next w:val="Normal"/>
    <w:rsid w:val="002707DF"/>
    <w:pPr>
      <w:spacing w:before="120"/>
    </w:pPr>
  </w:style>
  <w:style w:type="paragraph" w:customStyle="1" w:styleId="ENoteTableHeading">
    <w:name w:val="ENoteTableHeading"/>
    <w:aliases w:val="enth"/>
    <w:basedOn w:val="OPCParaBase"/>
    <w:rsid w:val="002707DF"/>
    <w:pPr>
      <w:keepNext/>
      <w:spacing w:before="60" w:line="240" w:lineRule="atLeast"/>
    </w:pPr>
    <w:rPr>
      <w:rFonts w:ascii="Arial" w:hAnsi="Arial"/>
      <w:b/>
      <w:sz w:val="16"/>
    </w:rPr>
  </w:style>
  <w:style w:type="paragraph" w:customStyle="1" w:styleId="ENoteTableText">
    <w:name w:val="ENoteTableText"/>
    <w:aliases w:val="entt"/>
    <w:basedOn w:val="OPCParaBase"/>
    <w:rsid w:val="002707DF"/>
    <w:pPr>
      <w:spacing w:before="60" w:line="240" w:lineRule="atLeast"/>
    </w:pPr>
    <w:rPr>
      <w:sz w:val="16"/>
    </w:rPr>
  </w:style>
  <w:style w:type="character" w:customStyle="1" w:styleId="OPCCharBase">
    <w:name w:val="OPCCharBase"/>
    <w:uiPriority w:val="1"/>
    <w:qFormat/>
    <w:rsid w:val="002707DF"/>
  </w:style>
  <w:style w:type="paragraph" w:customStyle="1" w:styleId="OPCParaBase">
    <w:name w:val="OPCParaBase"/>
    <w:qFormat/>
    <w:rsid w:val="002707DF"/>
    <w:pPr>
      <w:spacing w:line="260" w:lineRule="atLeast"/>
    </w:pPr>
    <w:rPr>
      <w:sz w:val="22"/>
    </w:rPr>
  </w:style>
  <w:style w:type="paragraph" w:customStyle="1" w:styleId="noteToPara">
    <w:name w:val="noteToPara"/>
    <w:aliases w:val="ntp"/>
    <w:basedOn w:val="OPCParaBase"/>
    <w:rsid w:val="002707DF"/>
    <w:pPr>
      <w:spacing w:before="122" w:line="198" w:lineRule="exact"/>
      <w:ind w:left="2353" w:hanging="709"/>
    </w:pPr>
    <w:rPr>
      <w:sz w:val="18"/>
    </w:rPr>
  </w:style>
  <w:style w:type="table" w:customStyle="1" w:styleId="CFlag">
    <w:name w:val="CFlag"/>
    <w:basedOn w:val="TableNormal"/>
    <w:uiPriority w:val="99"/>
    <w:rsid w:val="002707DF"/>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2707DF"/>
    <w:rPr>
      <w:b/>
      <w:sz w:val="28"/>
      <w:szCs w:val="28"/>
    </w:rPr>
  </w:style>
  <w:style w:type="paragraph" w:customStyle="1" w:styleId="NotesHeading2">
    <w:name w:val="NotesHeading 2"/>
    <w:basedOn w:val="OPCParaBase"/>
    <w:next w:val="Normal"/>
    <w:rsid w:val="002707DF"/>
    <w:rPr>
      <w:b/>
      <w:sz w:val="28"/>
      <w:szCs w:val="28"/>
    </w:rPr>
  </w:style>
  <w:style w:type="paragraph" w:customStyle="1" w:styleId="SignCoverPageEnd">
    <w:name w:val="SignCoverPageEnd"/>
    <w:basedOn w:val="OPCParaBase"/>
    <w:next w:val="Normal"/>
    <w:rsid w:val="002707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07DF"/>
    <w:pPr>
      <w:pBdr>
        <w:top w:val="single" w:sz="4" w:space="1" w:color="auto"/>
      </w:pBdr>
      <w:spacing w:before="360"/>
      <w:ind w:right="397"/>
      <w:jc w:val="both"/>
    </w:pPr>
  </w:style>
  <w:style w:type="paragraph" w:customStyle="1" w:styleId="Paragraphsub-sub-sub">
    <w:name w:val="Paragraph(sub-sub-sub)"/>
    <w:aliases w:val="aaaa"/>
    <w:basedOn w:val="OPCParaBase"/>
    <w:rsid w:val="002707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707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07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07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07DF"/>
    <w:pPr>
      <w:tabs>
        <w:tab w:val="right" w:pos="1412"/>
      </w:tabs>
      <w:spacing w:before="60" w:line="240" w:lineRule="auto"/>
      <w:ind w:left="1525" w:hanging="1525"/>
    </w:pPr>
    <w:rPr>
      <w:sz w:val="20"/>
    </w:rPr>
  </w:style>
  <w:style w:type="paragraph" w:customStyle="1" w:styleId="ActHead10">
    <w:name w:val="ActHead 10"/>
    <w:aliases w:val="sp"/>
    <w:basedOn w:val="OPCParaBase"/>
    <w:next w:val="ActHead3"/>
    <w:rsid w:val="002707DF"/>
    <w:pPr>
      <w:keepNext/>
      <w:spacing w:before="280" w:line="240" w:lineRule="auto"/>
      <w:outlineLvl w:val="1"/>
    </w:pPr>
    <w:rPr>
      <w:b/>
      <w:sz w:val="32"/>
      <w:szCs w:val="30"/>
    </w:rPr>
  </w:style>
  <w:style w:type="paragraph" w:customStyle="1" w:styleId="TableTextEndNotes">
    <w:name w:val="TableTextEndNotes"/>
    <w:aliases w:val="Tten"/>
    <w:basedOn w:val="Normal"/>
    <w:rsid w:val="002707DF"/>
    <w:pPr>
      <w:spacing w:before="60" w:line="240" w:lineRule="auto"/>
    </w:pPr>
    <w:rPr>
      <w:rFonts w:cs="Arial"/>
      <w:sz w:val="20"/>
      <w:szCs w:val="22"/>
    </w:rPr>
  </w:style>
  <w:style w:type="character" w:customStyle="1" w:styleId="BalloonTextChar">
    <w:name w:val="Balloon Text Char"/>
    <w:basedOn w:val="DefaultParagraphFont"/>
    <w:link w:val="BalloonText"/>
    <w:uiPriority w:val="99"/>
    <w:rsid w:val="002707D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707DF"/>
    <w:pPr>
      <w:keepNext/>
      <w:spacing w:before="60" w:line="240" w:lineRule="atLeast"/>
    </w:pPr>
    <w:rPr>
      <w:b/>
      <w:sz w:val="20"/>
    </w:rPr>
  </w:style>
  <w:style w:type="paragraph" w:customStyle="1" w:styleId="NoteToSubpara">
    <w:name w:val="NoteToSubpara"/>
    <w:aliases w:val="nts"/>
    <w:basedOn w:val="OPCParaBase"/>
    <w:rsid w:val="002707DF"/>
    <w:pPr>
      <w:spacing w:before="40" w:line="198" w:lineRule="exact"/>
      <w:ind w:left="2835" w:hanging="709"/>
    </w:pPr>
    <w:rPr>
      <w:sz w:val="18"/>
    </w:rPr>
  </w:style>
  <w:style w:type="paragraph" w:customStyle="1" w:styleId="ENoteTTi">
    <w:name w:val="ENoteTTi"/>
    <w:aliases w:val="entti"/>
    <w:basedOn w:val="OPCParaBase"/>
    <w:rsid w:val="002707DF"/>
    <w:pPr>
      <w:keepNext/>
      <w:spacing w:before="60" w:line="240" w:lineRule="atLeast"/>
      <w:ind w:left="170"/>
    </w:pPr>
    <w:rPr>
      <w:sz w:val="16"/>
    </w:rPr>
  </w:style>
  <w:style w:type="paragraph" w:customStyle="1" w:styleId="ENoteTTIndentHeading">
    <w:name w:val="ENoteTTIndentHeading"/>
    <w:aliases w:val="enTTHi"/>
    <w:basedOn w:val="OPCParaBase"/>
    <w:rsid w:val="002707DF"/>
    <w:pPr>
      <w:keepNext/>
      <w:spacing w:before="60" w:line="240" w:lineRule="atLeast"/>
      <w:ind w:left="170"/>
    </w:pPr>
    <w:rPr>
      <w:rFonts w:cs="Arial"/>
      <w:b/>
      <w:sz w:val="16"/>
      <w:szCs w:val="16"/>
    </w:rPr>
  </w:style>
  <w:style w:type="paragraph" w:customStyle="1" w:styleId="MadeunderText">
    <w:name w:val="MadeunderText"/>
    <w:basedOn w:val="OPCParaBase"/>
    <w:next w:val="Normal"/>
    <w:rsid w:val="002707DF"/>
    <w:pPr>
      <w:spacing w:before="240"/>
    </w:pPr>
    <w:rPr>
      <w:sz w:val="24"/>
      <w:szCs w:val="24"/>
    </w:rPr>
  </w:style>
  <w:style w:type="paragraph" w:customStyle="1" w:styleId="ENotesHeading3">
    <w:name w:val="ENotesHeading 3"/>
    <w:aliases w:val="Enh3"/>
    <w:basedOn w:val="OPCParaBase"/>
    <w:next w:val="Normal"/>
    <w:rsid w:val="002707DF"/>
    <w:pPr>
      <w:keepNext/>
      <w:spacing w:before="120" w:line="240" w:lineRule="auto"/>
      <w:outlineLvl w:val="4"/>
    </w:pPr>
    <w:rPr>
      <w:b/>
      <w:szCs w:val="24"/>
    </w:rPr>
  </w:style>
  <w:style w:type="paragraph" w:customStyle="1" w:styleId="SubPartCASA">
    <w:name w:val="SubPart(CASA)"/>
    <w:aliases w:val="csp"/>
    <w:basedOn w:val="OPCParaBase"/>
    <w:next w:val="ActHead3"/>
    <w:rsid w:val="002707DF"/>
    <w:pPr>
      <w:keepNext/>
      <w:keepLines/>
      <w:spacing w:before="280"/>
      <w:outlineLvl w:val="1"/>
    </w:pPr>
    <w:rPr>
      <w:b/>
      <w:kern w:val="28"/>
      <w:sz w:val="32"/>
    </w:rPr>
  </w:style>
  <w:style w:type="character" w:customStyle="1" w:styleId="CharSubPartTextCASA">
    <w:name w:val="CharSubPartText(CASA)"/>
    <w:basedOn w:val="OPCCharBase"/>
    <w:uiPriority w:val="1"/>
    <w:rsid w:val="002707DF"/>
  </w:style>
  <w:style w:type="character" w:customStyle="1" w:styleId="CharSubPartNoCASA">
    <w:name w:val="CharSubPartNo(CASA)"/>
    <w:basedOn w:val="OPCCharBase"/>
    <w:uiPriority w:val="1"/>
    <w:rsid w:val="002707DF"/>
  </w:style>
  <w:style w:type="paragraph" w:customStyle="1" w:styleId="ENoteTTIndentHeadingSub">
    <w:name w:val="ENoteTTIndentHeadingSub"/>
    <w:aliases w:val="enTTHis"/>
    <w:basedOn w:val="OPCParaBase"/>
    <w:rsid w:val="002707DF"/>
    <w:pPr>
      <w:keepNext/>
      <w:spacing w:before="60" w:line="240" w:lineRule="atLeast"/>
      <w:ind w:left="340"/>
    </w:pPr>
    <w:rPr>
      <w:b/>
      <w:sz w:val="16"/>
    </w:rPr>
  </w:style>
  <w:style w:type="paragraph" w:customStyle="1" w:styleId="ENoteTTiSub">
    <w:name w:val="ENoteTTiSub"/>
    <w:aliases w:val="enttis"/>
    <w:basedOn w:val="OPCParaBase"/>
    <w:rsid w:val="002707DF"/>
    <w:pPr>
      <w:keepNext/>
      <w:spacing w:before="60" w:line="240" w:lineRule="atLeast"/>
      <w:ind w:left="340"/>
    </w:pPr>
    <w:rPr>
      <w:sz w:val="16"/>
    </w:rPr>
  </w:style>
  <w:style w:type="paragraph" w:customStyle="1" w:styleId="SubDivisionMigration">
    <w:name w:val="SubDivisionMigration"/>
    <w:aliases w:val="sdm"/>
    <w:basedOn w:val="OPCParaBase"/>
    <w:rsid w:val="002707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07DF"/>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07DF"/>
    <w:pPr>
      <w:spacing w:line="260" w:lineRule="atLeast"/>
    </w:pPr>
    <w:rPr>
      <w:rFonts w:eastAsiaTheme="minorHAnsi" w:cstheme="minorBidi"/>
      <w:sz w:val="22"/>
      <w:lang w:eastAsia="en-US"/>
    </w:rPr>
  </w:style>
  <w:style w:type="paragraph" w:styleId="Heading1">
    <w:name w:val="heading 1"/>
    <w:next w:val="Heading2"/>
    <w:autoRedefine/>
    <w:qFormat/>
    <w:rsid w:val="008F3810"/>
    <w:pPr>
      <w:keepNext/>
      <w:keepLines/>
      <w:ind w:left="1134" w:hanging="1134"/>
      <w:outlineLvl w:val="0"/>
    </w:pPr>
    <w:rPr>
      <w:b/>
      <w:bCs/>
      <w:kern w:val="28"/>
      <w:sz w:val="36"/>
      <w:szCs w:val="32"/>
    </w:rPr>
  </w:style>
  <w:style w:type="paragraph" w:styleId="Heading2">
    <w:name w:val="heading 2"/>
    <w:basedOn w:val="Heading1"/>
    <w:next w:val="Heading3"/>
    <w:autoRedefine/>
    <w:qFormat/>
    <w:rsid w:val="008F3810"/>
    <w:pPr>
      <w:spacing w:before="280"/>
      <w:outlineLvl w:val="1"/>
    </w:pPr>
    <w:rPr>
      <w:bCs w:val="0"/>
      <w:iCs/>
      <w:sz w:val="32"/>
      <w:szCs w:val="28"/>
    </w:rPr>
  </w:style>
  <w:style w:type="paragraph" w:styleId="Heading3">
    <w:name w:val="heading 3"/>
    <w:basedOn w:val="Heading1"/>
    <w:next w:val="Heading4"/>
    <w:autoRedefine/>
    <w:qFormat/>
    <w:rsid w:val="008F3810"/>
    <w:pPr>
      <w:spacing w:before="240"/>
      <w:outlineLvl w:val="2"/>
    </w:pPr>
    <w:rPr>
      <w:bCs w:val="0"/>
      <w:sz w:val="28"/>
      <w:szCs w:val="26"/>
    </w:rPr>
  </w:style>
  <w:style w:type="paragraph" w:styleId="Heading4">
    <w:name w:val="heading 4"/>
    <w:basedOn w:val="Heading1"/>
    <w:next w:val="Heading5"/>
    <w:autoRedefine/>
    <w:qFormat/>
    <w:rsid w:val="008F3810"/>
    <w:pPr>
      <w:spacing w:before="220"/>
      <w:outlineLvl w:val="3"/>
    </w:pPr>
    <w:rPr>
      <w:bCs w:val="0"/>
      <w:sz w:val="26"/>
      <w:szCs w:val="28"/>
    </w:rPr>
  </w:style>
  <w:style w:type="paragraph" w:styleId="Heading5">
    <w:name w:val="heading 5"/>
    <w:basedOn w:val="Heading1"/>
    <w:next w:val="subsection"/>
    <w:autoRedefine/>
    <w:qFormat/>
    <w:rsid w:val="008F3810"/>
    <w:pPr>
      <w:spacing w:before="280"/>
      <w:outlineLvl w:val="4"/>
    </w:pPr>
    <w:rPr>
      <w:bCs w:val="0"/>
      <w:iCs/>
      <w:sz w:val="24"/>
      <w:szCs w:val="26"/>
    </w:rPr>
  </w:style>
  <w:style w:type="paragraph" w:styleId="Heading6">
    <w:name w:val="heading 6"/>
    <w:basedOn w:val="Heading1"/>
    <w:next w:val="Heading7"/>
    <w:autoRedefine/>
    <w:qFormat/>
    <w:rsid w:val="008F3810"/>
    <w:pPr>
      <w:outlineLvl w:val="5"/>
    </w:pPr>
    <w:rPr>
      <w:rFonts w:ascii="Arial" w:hAnsi="Arial" w:cs="Arial"/>
      <w:bCs w:val="0"/>
      <w:sz w:val="32"/>
      <w:szCs w:val="22"/>
    </w:rPr>
  </w:style>
  <w:style w:type="paragraph" w:styleId="Heading7">
    <w:name w:val="heading 7"/>
    <w:basedOn w:val="Heading6"/>
    <w:next w:val="Normal"/>
    <w:autoRedefine/>
    <w:qFormat/>
    <w:rsid w:val="008F3810"/>
    <w:pPr>
      <w:spacing w:before="280"/>
      <w:outlineLvl w:val="6"/>
    </w:pPr>
    <w:rPr>
      <w:sz w:val="28"/>
    </w:rPr>
  </w:style>
  <w:style w:type="paragraph" w:styleId="Heading8">
    <w:name w:val="heading 8"/>
    <w:basedOn w:val="Heading6"/>
    <w:next w:val="Normal"/>
    <w:autoRedefine/>
    <w:qFormat/>
    <w:rsid w:val="008F3810"/>
    <w:pPr>
      <w:spacing w:before="240"/>
      <w:outlineLvl w:val="7"/>
    </w:pPr>
    <w:rPr>
      <w:iCs/>
      <w:sz w:val="26"/>
    </w:rPr>
  </w:style>
  <w:style w:type="paragraph" w:styleId="Heading9">
    <w:name w:val="heading 9"/>
    <w:basedOn w:val="Heading1"/>
    <w:next w:val="Normal"/>
    <w:autoRedefine/>
    <w:qFormat/>
    <w:rsid w:val="008F3810"/>
    <w:pPr>
      <w:keepNext w:val="0"/>
      <w:spacing w:before="280"/>
      <w:outlineLvl w:val="8"/>
    </w:pPr>
    <w:rPr>
      <w:i/>
      <w:sz w:val="28"/>
      <w:szCs w:val="22"/>
    </w:rPr>
  </w:style>
  <w:style w:type="character" w:default="1" w:styleId="DefaultParagraphFont">
    <w:name w:val="Default Paragraph Font"/>
    <w:uiPriority w:val="1"/>
    <w:unhideWhenUsed/>
    <w:rsid w:val="002707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7DF"/>
  </w:style>
  <w:style w:type="paragraph" w:customStyle="1" w:styleId="Actno">
    <w:name w:val="Actno"/>
    <w:basedOn w:val="ShortT"/>
    <w:next w:val="Normal"/>
    <w:qFormat/>
    <w:rsid w:val="002707DF"/>
  </w:style>
  <w:style w:type="paragraph" w:customStyle="1" w:styleId="BoxHeadBold">
    <w:name w:val="BoxHeadBold"/>
    <w:aliases w:val="bhb"/>
    <w:basedOn w:val="BoxText"/>
    <w:next w:val="BoxText"/>
    <w:qFormat/>
    <w:rsid w:val="002707DF"/>
    <w:rPr>
      <w:b/>
    </w:rPr>
  </w:style>
  <w:style w:type="paragraph" w:customStyle="1" w:styleId="BoxList">
    <w:name w:val="BoxList"/>
    <w:aliases w:val="bl"/>
    <w:basedOn w:val="BoxText"/>
    <w:qFormat/>
    <w:rsid w:val="002707DF"/>
    <w:pPr>
      <w:ind w:left="1559" w:hanging="425"/>
    </w:pPr>
  </w:style>
  <w:style w:type="paragraph" w:customStyle="1" w:styleId="BoxPara">
    <w:name w:val="BoxPara"/>
    <w:aliases w:val="bp"/>
    <w:basedOn w:val="BoxText"/>
    <w:qFormat/>
    <w:rsid w:val="002707DF"/>
    <w:pPr>
      <w:tabs>
        <w:tab w:val="right" w:pos="2268"/>
      </w:tabs>
      <w:ind w:left="2552" w:hanging="1418"/>
    </w:pPr>
  </w:style>
  <w:style w:type="paragraph" w:customStyle="1" w:styleId="BoxText">
    <w:name w:val="BoxText"/>
    <w:aliases w:val="bt"/>
    <w:basedOn w:val="OPCParaBase"/>
    <w:qFormat/>
    <w:rsid w:val="002707DF"/>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2707DF"/>
  </w:style>
  <w:style w:type="character" w:customStyle="1" w:styleId="CharAmPartText">
    <w:name w:val="CharAmPartText"/>
    <w:basedOn w:val="OPCCharBase"/>
    <w:qFormat/>
    <w:rsid w:val="002707DF"/>
  </w:style>
  <w:style w:type="character" w:customStyle="1" w:styleId="CharAmSchNo">
    <w:name w:val="CharAmSchNo"/>
    <w:basedOn w:val="OPCCharBase"/>
    <w:qFormat/>
    <w:rsid w:val="002707DF"/>
  </w:style>
  <w:style w:type="character" w:customStyle="1" w:styleId="CharAmSchText">
    <w:name w:val="CharAmSchText"/>
    <w:basedOn w:val="OPCCharBase"/>
    <w:qFormat/>
    <w:rsid w:val="002707DF"/>
  </w:style>
  <w:style w:type="character" w:customStyle="1" w:styleId="CharBoldItalic">
    <w:name w:val="CharBoldItalic"/>
    <w:basedOn w:val="OPCCharBase"/>
    <w:uiPriority w:val="1"/>
    <w:qFormat/>
    <w:rsid w:val="002707DF"/>
    <w:rPr>
      <w:b/>
      <w:i/>
    </w:rPr>
  </w:style>
  <w:style w:type="character" w:customStyle="1" w:styleId="CharChapNo">
    <w:name w:val="CharChapNo"/>
    <w:basedOn w:val="OPCCharBase"/>
    <w:qFormat/>
    <w:rsid w:val="002707DF"/>
  </w:style>
  <w:style w:type="character" w:customStyle="1" w:styleId="CharChapText">
    <w:name w:val="CharChapText"/>
    <w:basedOn w:val="OPCCharBase"/>
    <w:qFormat/>
    <w:rsid w:val="002707DF"/>
  </w:style>
  <w:style w:type="character" w:customStyle="1" w:styleId="CharDivNo">
    <w:name w:val="CharDivNo"/>
    <w:basedOn w:val="OPCCharBase"/>
    <w:qFormat/>
    <w:rsid w:val="002707DF"/>
  </w:style>
  <w:style w:type="character" w:customStyle="1" w:styleId="CharDivText">
    <w:name w:val="CharDivText"/>
    <w:basedOn w:val="OPCCharBase"/>
    <w:qFormat/>
    <w:rsid w:val="002707DF"/>
  </w:style>
  <w:style w:type="character" w:customStyle="1" w:styleId="CharPartNo">
    <w:name w:val="CharPartNo"/>
    <w:basedOn w:val="OPCCharBase"/>
    <w:qFormat/>
    <w:rsid w:val="002707DF"/>
  </w:style>
  <w:style w:type="character" w:customStyle="1" w:styleId="CharPartText">
    <w:name w:val="CharPartText"/>
    <w:basedOn w:val="OPCCharBase"/>
    <w:qFormat/>
    <w:rsid w:val="002707DF"/>
  </w:style>
  <w:style w:type="character" w:customStyle="1" w:styleId="CharSectno">
    <w:name w:val="CharSectno"/>
    <w:basedOn w:val="OPCCharBase"/>
    <w:qFormat/>
    <w:rsid w:val="002707DF"/>
  </w:style>
  <w:style w:type="character" w:customStyle="1" w:styleId="CharSubdNo">
    <w:name w:val="CharSubdNo"/>
    <w:basedOn w:val="OPCCharBase"/>
    <w:uiPriority w:val="1"/>
    <w:qFormat/>
    <w:rsid w:val="002707DF"/>
  </w:style>
  <w:style w:type="character" w:customStyle="1" w:styleId="CharSubdText">
    <w:name w:val="CharSubdText"/>
    <w:basedOn w:val="OPCCharBase"/>
    <w:uiPriority w:val="1"/>
    <w:qFormat/>
    <w:rsid w:val="002707DF"/>
  </w:style>
  <w:style w:type="paragraph" w:customStyle="1" w:styleId="Blocks">
    <w:name w:val="Blocks"/>
    <w:aliases w:val="bb"/>
    <w:basedOn w:val="OPCParaBase"/>
    <w:qFormat/>
    <w:rsid w:val="002707DF"/>
    <w:pPr>
      <w:spacing w:line="240" w:lineRule="auto"/>
    </w:pPr>
    <w:rPr>
      <w:sz w:val="24"/>
    </w:rPr>
  </w:style>
  <w:style w:type="paragraph" w:customStyle="1" w:styleId="BoxHeadItalic">
    <w:name w:val="BoxHeadItalic"/>
    <w:aliases w:val="bhi"/>
    <w:basedOn w:val="BoxText"/>
    <w:next w:val="BoxStep"/>
    <w:qFormat/>
    <w:rsid w:val="002707DF"/>
    <w:rPr>
      <w:i/>
    </w:rPr>
  </w:style>
  <w:style w:type="paragraph" w:customStyle="1" w:styleId="BoxNote">
    <w:name w:val="BoxNote"/>
    <w:aliases w:val="bn"/>
    <w:basedOn w:val="BoxText"/>
    <w:qFormat/>
    <w:rsid w:val="002707DF"/>
    <w:pPr>
      <w:tabs>
        <w:tab w:val="left" w:pos="1985"/>
      </w:tabs>
      <w:spacing w:before="122" w:line="198" w:lineRule="exact"/>
      <w:ind w:left="2948" w:hanging="1814"/>
    </w:pPr>
    <w:rPr>
      <w:sz w:val="18"/>
    </w:rPr>
  </w:style>
  <w:style w:type="paragraph" w:customStyle="1" w:styleId="BoxStep">
    <w:name w:val="BoxStep"/>
    <w:aliases w:val="bs"/>
    <w:basedOn w:val="BoxText"/>
    <w:qFormat/>
    <w:rsid w:val="002707DF"/>
    <w:pPr>
      <w:ind w:left="1985" w:hanging="851"/>
    </w:pPr>
  </w:style>
  <w:style w:type="paragraph" w:customStyle="1" w:styleId="Definition">
    <w:name w:val="Definition"/>
    <w:aliases w:val="dd"/>
    <w:basedOn w:val="OPCParaBase"/>
    <w:rsid w:val="002707DF"/>
    <w:pPr>
      <w:spacing w:before="180" w:line="240" w:lineRule="auto"/>
      <w:ind w:left="1134"/>
    </w:pPr>
  </w:style>
  <w:style w:type="paragraph" w:customStyle="1" w:styleId="House">
    <w:name w:val="House"/>
    <w:basedOn w:val="OPCParaBase"/>
    <w:rsid w:val="002707DF"/>
    <w:pPr>
      <w:spacing w:line="240" w:lineRule="auto"/>
    </w:pPr>
    <w:rPr>
      <w:sz w:val="28"/>
    </w:rPr>
  </w:style>
  <w:style w:type="paragraph" w:customStyle="1" w:styleId="paragraph">
    <w:name w:val="paragraph"/>
    <w:aliases w:val="a"/>
    <w:basedOn w:val="OPCParaBase"/>
    <w:rsid w:val="002707DF"/>
    <w:pPr>
      <w:tabs>
        <w:tab w:val="right" w:pos="1531"/>
      </w:tabs>
      <w:spacing w:before="40" w:line="240" w:lineRule="auto"/>
      <w:ind w:left="1644" w:hanging="1644"/>
    </w:pPr>
  </w:style>
  <w:style w:type="paragraph" w:customStyle="1" w:styleId="paragraphsub">
    <w:name w:val="paragraph(sub)"/>
    <w:aliases w:val="aa"/>
    <w:basedOn w:val="OPCParaBase"/>
    <w:rsid w:val="002707DF"/>
    <w:pPr>
      <w:tabs>
        <w:tab w:val="right" w:pos="1985"/>
      </w:tabs>
      <w:spacing w:before="40" w:line="240" w:lineRule="auto"/>
      <w:ind w:left="2098" w:hanging="2098"/>
    </w:pPr>
  </w:style>
  <w:style w:type="paragraph" w:customStyle="1" w:styleId="Formula">
    <w:name w:val="Formula"/>
    <w:basedOn w:val="OPCParaBase"/>
    <w:rsid w:val="002707DF"/>
    <w:pPr>
      <w:spacing w:line="240" w:lineRule="auto"/>
      <w:ind w:left="1134"/>
    </w:pPr>
    <w:rPr>
      <w:sz w:val="20"/>
    </w:rPr>
  </w:style>
  <w:style w:type="paragraph" w:customStyle="1" w:styleId="paragraphsub-sub">
    <w:name w:val="paragraph(sub-sub)"/>
    <w:aliases w:val="aaa"/>
    <w:basedOn w:val="OPCParaBase"/>
    <w:rsid w:val="002707DF"/>
    <w:pPr>
      <w:tabs>
        <w:tab w:val="right" w:pos="2722"/>
      </w:tabs>
      <w:spacing w:before="40" w:line="240" w:lineRule="auto"/>
      <w:ind w:left="2835" w:hanging="2835"/>
    </w:pPr>
  </w:style>
  <w:style w:type="paragraph" w:customStyle="1" w:styleId="Item">
    <w:name w:val="Item"/>
    <w:aliases w:val="i"/>
    <w:basedOn w:val="OPCParaBase"/>
    <w:next w:val="ItemHead"/>
    <w:rsid w:val="002707DF"/>
    <w:pPr>
      <w:keepLines/>
      <w:spacing w:before="80" w:line="240" w:lineRule="auto"/>
      <w:ind w:left="709"/>
    </w:pPr>
  </w:style>
  <w:style w:type="paragraph" w:customStyle="1" w:styleId="ItemHead">
    <w:name w:val="ItemHead"/>
    <w:aliases w:val="ih"/>
    <w:basedOn w:val="OPCParaBase"/>
    <w:next w:val="Item"/>
    <w:rsid w:val="002707DF"/>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707DF"/>
    <w:pPr>
      <w:spacing w:before="240" w:line="240" w:lineRule="auto"/>
      <w:ind w:left="284" w:hanging="284"/>
    </w:pPr>
    <w:rPr>
      <w:i/>
      <w:sz w:val="24"/>
    </w:rPr>
  </w:style>
  <w:style w:type="paragraph" w:customStyle="1" w:styleId="notepara">
    <w:name w:val="note(para)"/>
    <w:aliases w:val="na"/>
    <w:basedOn w:val="OPCParaBase"/>
    <w:rsid w:val="002707DF"/>
    <w:pPr>
      <w:spacing w:before="40" w:line="198" w:lineRule="exact"/>
      <w:ind w:left="2354" w:hanging="369"/>
    </w:pPr>
    <w:rPr>
      <w:sz w:val="18"/>
    </w:rPr>
  </w:style>
  <w:style w:type="paragraph" w:customStyle="1" w:styleId="LongT">
    <w:name w:val="LongT"/>
    <w:basedOn w:val="OPCParaBase"/>
    <w:rsid w:val="002707DF"/>
    <w:pPr>
      <w:spacing w:line="240" w:lineRule="auto"/>
    </w:pPr>
    <w:rPr>
      <w:b/>
      <w:sz w:val="32"/>
    </w:rPr>
  </w:style>
  <w:style w:type="paragraph" w:customStyle="1" w:styleId="notemargin">
    <w:name w:val="note(margin)"/>
    <w:aliases w:val="nm"/>
    <w:basedOn w:val="OPCParaBase"/>
    <w:rsid w:val="002707DF"/>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707DF"/>
    <w:pPr>
      <w:spacing w:line="240" w:lineRule="auto"/>
      <w:jc w:val="right"/>
    </w:pPr>
    <w:rPr>
      <w:rFonts w:ascii="Arial" w:hAnsi="Arial"/>
      <w:b/>
      <w:i/>
    </w:rPr>
  </w:style>
  <w:style w:type="paragraph" w:customStyle="1" w:styleId="Page1">
    <w:name w:val="Page1"/>
    <w:basedOn w:val="OPCParaBase"/>
    <w:rsid w:val="002707DF"/>
    <w:pPr>
      <w:spacing w:before="5600" w:line="240" w:lineRule="auto"/>
    </w:pPr>
    <w:rPr>
      <w:b/>
      <w:sz w:val="32"/>
    </w:rPr>
  </w:style>
  <w:style w:type="paragraph" w:customStyle="1" w:styleId="Penalty">
    <w:name w:val="Penalty"/>
    <w:basedOn w:val="OPCParaBase"/>
    <w:rsid w:val="002707DF"/>
    <w:pPr>
      <w:tabs>
        <w:tab w:val="left" w:pos="2977"/>
      </w:tabs>
      <w:spacing w:before="180" w:line="240" w:lineRule="auto"/>
      <w:ind w:left="1985" w:hanging="851"/>
    </w:pPr>
  </w:style>
  <w:style w:type="paragraph" w:customStyle="1" w:styleId="Portfolio">
    <w:name w:val="Portfolio"/>
    <w:basedOn w:val="OPCParaBase"/>
    <w:rsid w:val="002707DF"/>
    <w:pPr>
      <w:spacing w:line="240" w:lineRule="auto"/>
    </w:pPr>
    <w:rPr>
      <w:i/>
      <w:sz w:val="20"/>
    </w:rPr>
  </w:style>
  <w:style w:type="paragraph" w:customStyle="1" w:styleId="Reading">
    <w:name w:val="Reading"/>
    <w:basedOn w:val="OPCParaBase"/>
    <w:rsid w:val="002707DF"/>
    <w:pPr>
      <w:spacing w:line="240" w:lineRule="auto"/>
    </w:pPr>
    <w:rPr>
      <w:i/>
      <w:sz w:val="20"/>
    </w:rPr>
  </w:style>
  <w:style w:type="paragraph" w:customStyle="1" w:styleId="ShortT">
    <w:name w:val="ShortT"/>
    <w:basedOn w:val="OPCParaBase"/>
    <w:next w:val="Normal"/>
    <w:qFormat/>
    <w:rsid w:val="002707DF"/>
    <w:pPr>
      <w:spacing w:line="240" w:lineRule="auto"/>
    </w:pPr>
    <w:rPr>
      <w:b/>
      <w:sz w:val="40"/>
    </w:rPr>
  </w:style>
  <w:style w:type="paragraph" w:customStyle="1" w:styleId="Sponsor">
    <w:name w:val="Sponsor"/>
    <w:basedOn w:val="OPCParaBase"/>
    <w:rsid w:val="002707DF"/>
    <w:pPr>
      <w:spacing w:line="240" w:lineRule="auto"/>
    </w:pPr>
    <w:rPr>
      <w:i/>
    </w:rPr>
  </w:style>
  <w:style w:type="paragraph" w:customStyle="1" w:styleId="Subitem">
    <w:name w:val="Subitem"/>
    <w:aliases w:val="iss"/>
    <w:basedOn w:val="OPCParaBase"/>
    <w:rsid w:val="002707DF"/>
    <w:pPr>
      <w:spacing w:before="180" w:line="240" w:lineRule="auto"/>
      <w:ind w:left="709" w:hanging="709"/>
    </w:pPr>
  </w:style>
  <w:style w:type="paragraph" w:customStyle="1" w:styleId="subsection">
    <w:name w:val="subsection"/>
    <w:aliases w:val="ss"/>
    <w:basedOn w:val="OPCParaBase"/>
    <w:rsid w:val="002707DF"/>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707DF"/>
    <w:pPr>
      <w:keepNext/>
      <w:keepLines/>
      <w:spacing w:before="240" w:line="240" w:lineRule="auto"/>
      <w:ind w:left="1134"/>
    </w:pPr>
    <w:rPr>
      <w:i/>
    </w:rPr>
  </w:style>
  <w:style w:type="paragraph" w:customStyle="1" w:styleId="Tablea">
    <w:name w:val="Table(a)"/>
    <w:aliases w:val="ta"/>
    <w:basedOn w:val="OPCParaBase"/>
    <w:rsid w:val="002707DF"/>
    <w:pPr>
      <w:spacing w:before="60" w:line="240" w:lineRule="auto"/>
      <w:ind w:left="284" w:hanging="284"/>
    </w:pPr>
    <w:rPr>
      <w:sz w:val="20"/>
    </w:rPr>
  </w:style>
  <w:style w:type="paragraph" w:customStyle="1" w:styleId="Tablei">
    <w:name w:val="Table(i)"/>
    <w:aliases w:val="taa"/>
    <w:basedOn w:val="OPCParaBase"/>
    <w:rsid w:val="002707DF"/>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2707DF"/>
    <w:pPr>
      <w:spacing w:before="122" w:line="198" w:lineRule="exact"/>
      <w:ind w:left="1985" w:hanging="851"/>
      <w:jc w:val="right"/>
    </w:pPr>
    <w:rPr>
      <w:sz w:val="18"/>
    </w:rPr>
  </w:style>
  <w:style w:type="paragraph" w:customStyle="1" w:styleId="notetext">
    <w:name w:val="note(text)"/>
    <w:aliases w:val="n"/>
    <w:basedOn w:val="OPCParaBase"/>
    <w:rsid w:val="002707DF"/>
    <w:pPr>
      <w:spacing w:before="122" w:line="198" w:lineRule="exact"/>
      <w:ind w:left="1985" w:hanging="851"/>
    </w:pPr>
    <w:rPr>
      <w:sz w:val="18"/>
    </w:rPr>
  </w:style>
  <w:style w:type="paragraph" w:customStyle="1" w:styleId="PageBreak">
    <w:name w:val="PageBreak"/>
    <w:aliases w:val="pb"/>
    <w:basedOn w:val="OPCParaBase"/>
    <w:rsid w:val="002707DF"/>
    <w:pPr>
      <w:spacing w:line="240" w:lineRule="auto"/>
    </w:pPr>
    <w:rPr>
      <w:sz w:val="20"/>
    </w:rPr>
  </w:style>
  <w:style w:type="paragraph" w:customStyle="1" w:styleId="ParlAmend">
    <w:name w:val="ParlAmend"/>
    <w:aliases w:val="pp"/>
    <w:basedOn w:val="OPCParaBase"/>
    <w:rsid w:val="002707DF"/>
    <w:pPr>
      <w:spacing w:before="240" w:line="240" w:lineRule="atLeast"/>
      <w:ind w:hanging="567"/>
    </w:pPr>
    <w:rPr>
      <w:sz w:val="24"/>
    </w:rPr>
  </w:style>
  <w:style w:type="paragraph" w:customStyle="1" w:styleId="Preamble">
    <w:name w:val="Preamble"/>
    <w:basedOn w:val="OPCParaBase"/>
    <w:next w:val="Normal"/>
    <w:rsid w:val="002707DF"/>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707DF"/>
    <w:pPr>
      <w:spacing w:line="240" w:lineRule="auto"/>
    </w:pPr>
    <w:rPr>
      <w:sz w:val="28"/>
    </w:rPr>
  </w:style>
  <w:style w:type="paragraph" w:customStyle="1" w:styleId="SubitemHead">
    <w:name w:val="SubitemHead"/>
    <w:aliases w:val="issh"/>
    <w:basedOn w:val="OPCParaBase"/>
    <w:rsid w:val="002707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07DF"/>
    <w:pPr>
      <w:spacing w:before="40" w:line="240" w:lineRule="auto"/>
      <w:ind w:left="1134"/>
    </w:pPr>
  </w:style>
  <w:style w:type="paragraph" w:customStyle="1" w:styleId="TableAA">
    <w:name w:val="Table(AA)"/>
    <w:aliases w:val="taaa"/>
    <w:basedOn w:val="OPCParaBase"/>
    <w:rsid w:val="002707D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707DF"/>
    <w:pPr>
      <w:spacing w:before="60" w:line="240" w:lineRule="atLeast"/>
    </w:pPr>
    <w:rPr>
      <w:sz w:val="20"/>
    </w:rPr>
  </w:style>
  <w:style w:type="paragraph" w:customStyle="1" w:styleId="TLPBoxTextnote">
    <w:name w:val="TLPBoxText(note"/>
    <w:aliases w:val="right)"/>
    <w:basedOn w:val="OPCParaBase"/>
    <w:rsid w:val="002707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07DF"/>
    <w:pPr>
      <w:numPr>
        <w:numId w:val="35"/>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707DF"/>
    <w:pPr>
      <w:spacing w:line="240" w:lineRule="exact"/>
      <w:ind w:left="284" w:hanging="284"/>
    </w:pPr>
    <w:rPr>
      <w:sz w:val="20"/>
    </w:rPr>
  </w:style>
  <w:style w:type="paragraph" w:customStyle="1" w:styleId="TofSectsHeading">
    <w:name w:val="TofSects(Heading)"/>
    <w:basedOn w:val="OPCParaBase"/>
    <w:rsid w:val="002707DF"/>
    <w:pPr>
      <w:spacing w:before="240" w:after="120" w:line="240" w:lineRule="auto"/>
    </w:pPr>
    <w:rPr>
      <w:b/>
      <w:sz w:val="24"/>
    </w:rPr>
  </w:style>
  <w:style w:type="paragraph" w:customStyle="1" w:styleId="TofSectsSubdiv">
    <w:name w:val="TofSects(Subdiv)"/>
    <w:basedOn w:val="OPCParaBase"/>
    <w:rsid w:val="002707DF"/>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707DF"/>
    <w:pPr>
      <w:keepLines/>
      <w:spacing w:before="240" w:after="120" w:line="240" w:lineRule="auto"/>
      <w:ind w:left="794"/>
    </w:pPr>
    <w:rPr>
      <w:b/>
      <w:kern w:val="28"/>
      <w:sz w:val="20"/>
    </w:rPr>
  </w:style>
  <w:style w:type="paragraph" w:customStyle="1" w:styleId="TofSectsSection">
    <w:name w:val="TofSects(Section)"/>
    <w:basedOn w:val="OPCParaBase"/>
    <w:rsid w:val="002707DF"/>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707DF"/>
    <w:pPr>
      <w:spacing w:line="240" w:lineRule="auto"/>
    </w:pPr>
    <w:rPr>
      <w:rFonts w:ascii="Tahoma" w:hAnsi="Tahoma" w:cs="Tahoma"/>
      <w:sz w:val="16"/>
      <w:szCs w:val="16"/>
    </w:rPr>
  </w:style>
  <w:style w:type="paragraph" w:styleId="BlockText">
    <w:name w:val="Block Text"/>
    <w:rsid w:val="008F3810"/>
    <w:pPr>
      <w:spacing w:after="120"/>
      <w:ind w:left="1440" w:right="1440"/>
    </w:pPr>
    <w:rPr>
      <w:sz w:val="22"/>
      <w:szCs w:val="24"/>
    </w:rPr>
  </w:style>
  <w:style w:type="paragraph" w:styleId="BodyText">
    <w:name w:val="Body Text"/>
    <w:rsid w:val="008F3810"/>
    <w:pPr>
      <w:spacing w:after="120"/>
    </w:pPr>
    <w:rPr>
      <w:sz w:val="22"/>
      <w:szCs w:val="24"/>
    </w:rPr>
  </w:style>
  <w:style w:type="paragraph" w:styleId="BodyText2">
    <w:name w:val="Body Text 2"/>
    <w:rsid w:val="008F3810"/>
    <w:pPr>
      <w:spacing w:after="120" w:line="480" w:lineRule="auto"/>
    </w:pPr>
    <w:rPr>
      <w:sz w:val="22"/>
      <w:szCs w:val="24"/>
    </w:rPr>
  </w:style>
  <w:style w:type="paragraph" w:styleId="BodyText3">
    <w:name w:val="Body Text 3"/>
    <w:rsid w:val="008F3810"/>
    <w:pPr>
      <w:spacing w:after="120"/>
    </w:pPr>
    <w:rPr>
      <w:sz w:val="16"/>
      <w:szCs w:val="16"/>
    </w:rPr>
  </w:style>
  <w:style w:type="paragraph" w:styleId="BodyTextIndent">
    <w:name w:val="Body Text Indent"/>
    <w:rsid w:val="008F3810"/>
    <w:pPr>
      <w:spacing w:after="120"/>
      <w:ind w:left="283"/>
    </w:pPr>
    <w:rPr>
      <w:sz w:val="22"/>
      <w:szCs w:val="24"/>
    </w:rPr>
  </w:style>
  <w:style w:type="paragraph" w:styleId="BodyTextIndent2">
    <w:name w:val="Body Text Indent 2"/>
    <w:rsid w:val="008F3810"/>
    <w:pPr>
      <w:spacing w:after="120" w:line="480" w:lineRule="auto"/>
      <w:ind w:left="283"/>
    </w:pPr>
    <w:rPr>
      <w:sz w:val="22"/>
      <w:szCs w:val="24"/>
    </w:rPr>
  </w:style>
  <w:style w:type="paragraph" w:styleId="BodyTextIndent3">
    <w:name w:val="Body Text Indent 3"/>
    <w:rsid w:val="008F3810"/>
    <w:pPr>
      <w:spacing w:after="120"/>
      <w:ind w:left="283"/>
    </w:pPr>
    <w:rPr>
      <w:sz w:val="16"/>
      <w:szCs w:val="16"/>
    </w:rPr>
  </w:style>
  <w:style w:type="paragraph" w:styleId="Caption">
    <w:name w:val="caption"/>
    <w:next w:val="Normal"/>
    <w:qFormat/>
    <w:rsid w:val="008F3810"/>
    <w:pPr>
      <w:spacing w:before="120" w:after="120"/>
    </w:pPr>
    <w:rPr>
      <w:b/>
      <w:bCs/>
    </w:rPr>
  </w:style>
  <w:style w:type="paragraph" w:styleId="Closing">
    <w:name w:val="Closing"/>
    <w:rsid w:val="008F3810"/>
    <w:pPr>
      <w:ind w:left="4252"/>
    </w:pPr>
    <w:rPr>
      <w:sz w:val="22"/>
      <w:szCs w:val="24"/>
    </w:rPr>
  </w:style>
  <w:style w:type="paragraph" w:styleId="CommentText">
    <w:name w:val="annotation text"/>
    <w:rsid w:val="008F3810"/>
  </w:style>
  <w:style w:type="paragraph" w:styleId="CommentSubject">
    <w:name w:val="annotation subject"/>
    <w:next w:val="CommentText"/>
    <w:rsid w:val="008F3810"/>
    <w:rPr>
      <w:b/>
      <w:bCs/>
      <w:szCs w:val="24"/>
    </w:rPr>
  </w:style>
  <w:style w:type="paragraph" w:styleId="Date">
    <w:name w:val="Date"/>
    <w:next w:val="Normal"/>
    <w:rsid w:val="008F3810"/>
    <w:rPr>
      <w:sz w:val="22"/>
      <w:szCs w:val="24"/>
    </w:rPr>
  </w:style>
  <w:style w:type="paragraph" w:styleId="DocumentMap">
    <w:name w:val="Document Map"/>
    <w:rsid w:val="008F3810"/>
    <w:pPr>
      <w:shd w:val="clear" w:color="auto" w:fill="000080"/>
    </w:pPr>
    <w:rPr>
      <w:rFonts w:ascii="Tahoma" w:hAnsi="Tahoma" w:cs="Tahoma"/>
      <w:sz w:val="22"/>
      <w:szCs w:val="24"/>
    </w:rPr>
  </w:style>
  <w:style w:type="paragraph" w:styleId="E-mailSignature">
    <w:name w:val="E-mail Signature"/>
    <w:rsid w:val="008F3810"/>
    <w:rPr>
      <w:sz w:val="22"/>
      <w:szCs w:val="24"/>
    </w:rPr>
  </w:style>
  <w:style w:type="paragraph" w:styleId="EndnoteText">
    <w:name w:val="endnote text"/>
    <w:rsid w:val="008F3810"/>
  </w:style>
  <w:style w:type="paragraph" w:styleId="EnvelopeAddress">
    <w:name w:val="envelope address"/>
    <w:rsid w:val="008F3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F3810"/>
    <w:rPr>
      <w:rFonts w:ascii="Arial" w:hAnsi="Arial" w:cs="Arial"/>
    </w:rPr>
  </w:style>
  <w:style w:type="paragraph" w:styleId="Footer">
    <w:name w:val="footer"/>
    <w:link w:val="FooterChar"/>
    <w:rsid w:val="002707DF"/>
    <w:pPr>
      <w:tabs>
        <w:tab w:val="center" w:pos="4153"/>
        <w:tab w:val="right" w:pos="8306"/>
      </w:tabs>
    </w:pPr>
    <w:rPr>
      <w:sz w:val="22"/>
      <w:szCs w:val="24"/>
    </w:rPr>
  </w:style>
  <w:style w:type="paragraph" w:styleId="FootnoteText">
    <w:name w:val="footnote text"/>
    <w:rsid w:val="008F3810"/>
  </w:style>
  <w:style w:type="paragraph" w:styleId="Header">
    <w:name w:val="header"/>
    <w:basedOn w:val="OPCParaBase"/>
    <w:link w:val="HeaderChar"/>
    <w:unhideWhenUsed/>
    <w:rsid w:val="002707DF"/>
    <w:pPr>
      <w:keepNext/>
      <w:keepLines/>
      <w:tabs>
        <w:tab w:val="center" w:pos="4150"/>
        <w:tab w:val="right" w:pos="8307"/>
      </w:tabs>
      <w:spacing w:line="160" w:lineRule="exact"/>
    </w:pPr>
    <w:rPr>
      <w:sz w:val="16"/>
    </w:rPr>
  </w:style>
  <w:style w:type="paragraph" w:styleId="HTMLAddress">
    <w:name w:val="HTML Address"/>
    <w:rsid w:val="008F3810"/>
    <w:rPr>
      <w:i/>
      <w:iCs/>
      <w:sz w:val="22"/>
      <w:szCs w:val="24"/>
    </w:rPr>
  </w:style>
  <w:style w:type="paragraph" w:styleId="HTMLPreformatted">
    <w:name w:val="HTML Preformatted"/>
    <w:rsid w:val="008F3810"/>
    <w:rPr>
      <w:rFonts w:ascii="Courier New" w:hAnsi="Courier New" w:cs="Courier New"/>
    </w:rPr>
  </w:style>
  <w:style w:type="paragraph" w:styleId="Index1">
    <w:name w:val="index 1"/>
    <w:next w:val="Normal"/>
    <w:rsid w:val="008F3810"/>
    <w:pPr>
      <w:ind w:left="220" w:hanging="220"/>
    </w:pPr>
    <w:rPr>
      <w:sz w:val="22"/>
      <w:szCs w:val="24"/>
    </w:rPr>
  </w:style>
  <w:style w:type="paragraph" w:styleId="Index2">
    <w:name w:val="index 2"/>
    <w:next w:val="Normal"/>
    <w:rsid w:val="008F3810"/>
    <w:pPr>
      <w:ind w:left="440" w:hanging="220"/>
    </w:pPr>
    <w:rPr>
      <w:sz w:val="22"/>
      <w:szCs w:val="24"/>
    </w:rPr>
  </w:style>
  <w:style w:type="paragraph" w:styleId="Index3">
    <w:name w:val="index 3"/>
    <w:next w:val="Normal"/>
    <w:rsid w:val="008F3810"/>
    <w:pPr>
      <w:ind w:left="660" w:hanging="220"/>
    </w:pPr>
    <w:rPr>
      <w:sz w:val="22"/>
      <w:szCs w:val="24"/>
    </w:rPr>
  </w:style>
  <w:style w:type="paragraph" w:styleId="Index4">
    <w:name w:val="index 4"/>
    <w:next w:val="Normal"/>
    <w:rsid w:val="008F3810"/>
    <w:pPr>
      <w:ind w:left="880" w:hanging="220"/>
    </w:pPr>
    <w:rPr>
      <w:sz w:val="22"/>
      <w:szCs w:val="24"/>
    </w:rPr>
  </w:style>
  <w:style w:type="paragraph" w:styleId="Index5">
    <w:name w:val="index 5"/>
    <w:next w:val="Normal"/>
    <w:rsid w:val="008F3810"/>
    <w:pPr>
      <w:ind w:left="1100" w:hanging="220"/>
    </w:pPr>
    <w:rPr>
      <w:sz w:val="22"/>
      <w:szCs w:val="24"/>
    </w:rPr>
  </w:style>
  <w:style w:type="paragraph" w:styleId="Index6">
    <w:name w:val="index 6"/>
    <w:next w:val="Normal"/>
    <w:rsid w:val="008F3810"/>
    <w:pPr>
      <w:ind w:left="1320" w:hanging="220"/>
    </w:pPr>
    <w:rPr>
      <w:sz w:val="22"/>
      <w:szCs w:val="24"/>
    </w:rPr>
  </w:style>
  <w:style w:type="paragraph" w:styleId="Index7">
    <w:name w:val="index 7"/>
    <w:next w:val="Normal"/>
    <w:rsid w:val="008F3810"/>
    <w:pPr>
      <w:ind w:left="1540" w:hanging="220"/>
    </w:pPr>
    <w:rPr>
      <w:sz w:val="22"/>
      <w:szCs w:val="24"/>
    </w:rPr>
  </w:style>
  <w:style w:type="paragraph" w:styleId="Index8">
    <w:name w:val="index 8"/>
    <w:next w:val="Normal"/>
    <w:rsid w:val="008F3810"/>
    <w:pPr>
      <w:ind w:left="1760" w:hanging="220"/>
    </w:pPr>
    <w:rPr>
      <w:sz w:val="22"/>
      <w:szCs w:val="24"/>
    </w:rPr>
  </w:style>
  <w:style w:type="paragraph" w:styleId="Index9">
    <w:name w:val="index 9"/>
    <w:next w:val="Normal"/>
    <w:rsid w:val="008F3810"/>
    <w:pPr>
      <w:ind w:left="1980" w:hanging="220"/>
    </w:pPr>
    <w:rPr>
      <w:sz w:val="22"/>
      <w:szCs w:val="24"/>
    </w:rPr>
  </w:style>
  <w:style w:type="paragraph" w:styleId="IndexHeading">
    <w:name w:val="index heading"/>
    <w:next w:val="Index1"/>
    <w:rsid w:val="008F3810"/>
    <w:rPr>
      <w:rFonts w:ascii="Arial" w:hAnsi="Arial" w:cs="Arial"/>
      <w:b/>
      <w:bCs/>
      <w:sz w:val="22"/>
      <w:szCs w:val="24"/>
    </w:rPr>
  </w:style>
  <w:style w:type="paragraph" w:styleId="List">
    <w:name w:val="List"/>
    <w:rsid w:val="008F3810"/>
    <w:pPr>
      <w:ind w:left="283" w:hanging="283"/>
    </w:pPr>
    <w:rPr>
      <w:sz w:val="22"/>
      <w:szCs w:val="24"/>
    </w:rPr>
  </w:style>
  <w:style w:type="paragraph" w:styleId="List2">
    <w:name w:val="List 2"/>
    <w:rsid w:val="008F3810"/>
    <w:pPr>
      <w:ind w:left="566" w:hanging="283"/>
    </w:pPr>
    <w:rPr>
      <w:sz w:val="22"/>
      <w:szCs w:val="24"/>
    </w:rPr>
  </w:style>
  <w:style w:type="paragraph" w:styleId="List3">
    <w:name w:val="List 3"/>
    <w:rsid w:val="008F3810"/>
    <w:pPr>
      <w:ind w:left="849" w:hanging="283"/>
    </w:pPr>
    <w:rPr>
      <w:sz w:val="22"/>
      <w:szCs w:val="24"/>
    </w:rPr>
  </w:style>
  <w:style w:type="paragraph" w:styleId="List4">
    <w:name w:val="List 4"/>
    <w:rsid w:val="008F3810"/>
    <w:pPr>
      <w:ind w:left="1132" w:hanging="283"/>
    </w:pPr>
    <w:rPr>
      <w:sz w:val="22"/>
      <w:szCs w:val="24"/>
    </w:rPr>
  </w:style>
  <w:style w:type="paragraph" w:styleId="List5">
    <w:name w:val="List 5"/>
    <w:rsid w:val="008F3810"/>
    <w:pPr>
      <w:ind w:left="1415" w:hanging="283"/>
    </w:pPr>
    <w:rPr>
      <w:sz w:val="22"/>
      <w:szCs w:val="24"/>
    </w:rPr>
  </w:style>
  <w:style w:type="paragraph" w:styleId="ListBullet">
    <w:name w:val="List Bullet"/>
    <w:rsid w:val="008F3810"/>
    <w:pPr>
      <w:numPr>
        <w:numId w:val="1"/>
      </w:numPr>
      <w:tabs>
        <w:tab w:val="clear" w:pos="360"/>
        <w:tab w:val="num" w:pos="2989"/>
      </w:tabs>
      <w:ind w:left="1225" w:firstLine="1043"/>
    </w:pPr>
    <w:rPr>
      <w:sz w:val="22"/>
      <w:szCs w:val="24"/>
    </w:rPr>
  </w:style>
  <w:style w:type="paragraph" w:styleId="ListBullet2">
    <w:name w:val="List Bullet 2"/>
    <w:rsid w:val="008F3810"/>
    <w:pPr>
      <w:numPr>
        <w:numId w:val="2"/>
      </w:numPr>
      <w:tabs>
        <w:tab w:val="clear" w:pos="643"/>
        <w:tab w:val="num" w:pos="360"/>
      </w:tabs>
      <w:ind w:left="360"/>
    </w:pPr>
    <w:rPr>
      <w:sz w:val="22"/>
      <w:szCs w:val="24"/>
    </w:rPr>
  </w:style>
  <w:style w:type="paragraph" w:styleId="ListBullet3">
    <w:name w:val="List Bullet 3"/>
    <w:rsid w:val="008F3810"/>
    <w:pPr>
      <w:numPr>
        <w:numId w:val="3"/>
      </w:numPr>
      <w:tabs>
        <w:tab w:val="clear" w:pos="926"/>
        <w:tab w:val="num" w:pos="360"/>
      </w:tabs>
      <w:ind w:left="360"/>
    </w:pPr>
    <w:rPr>
      <w:sz w:val="22"/>
      <w:szCs w:val="24"/>
    </w:rPr>
  </w:style>
  <w:style w:type="paragraph" w:styleId="ListBullet4">
    <w:name w:val="List Bullet 4"/>
    <w:rsid w:val="008F3810"/>
    <w:pPr>
      <w:numPr>
        <w:numId w:val="4"/>
      </w:numPr>
      <w:tabs>
        <w:tab w:val="clear" w:pos="1209"/>
        <w:tab w:val="num" w:pos="926"/>
      </w:tabs>
      <w:ind w:left="926"/>
    </w:pPr>
    <w:rPr>
      <w:sz w:val="22"/>
      <w:szCs w:val="24"/>
    </w:rPr>
  </w:style>
  <w:style w:type="paragraph" w:styleId="ListBullet5">
    <w:name w:val="List Bullet 5"/>
    <w:rsid w:val="008F3810"/>
    <w:pPr>
      <w:numPr>
        <w:numId w:val="5"/>
      </w:numPr>
    </w:pPr>
    <w:rPr>
      <w:sz w:val="22"/>
      <w:szCs w:val="24"/>
    </w:rPr>
  </w:style>
  <w:style w:type="paragraph" w:styleId="ListContinue">
    <w:name w:val="List Continue"/>
    <w:rsid w:val="008F3810"/>
    <w:pPr>
      <w:spacing w:after="120"/>
      <w:ind w:left="283"/>
    </w:pPr>
    <w:rPr>
      <w:sz w:val="22"/>
      <w:szCs w:val="24"/>
    </w:rPr>
  </w:style>
  <w:style w:type="paragraph" w:styleId="ListContinue2">
    <w:name w:val="List Continue 2"/>
    <w:rsid w:val="008F3810"/>
    <w:pPr>
      <w:spacing w:after="120"/>
      <w:ind w:left="566"/>
    </w:pPr>
    <w:rPr>
      <w:sz w:val="22"/>
      <w:szCs w:val="24"/>
    </w:rPr>
  </w:style>
  <w:style w:type="paragraph" w:styleId="ListContinue3">
    <w:name w:val="List Continue 3"/>
    <w:rsid w:val="008F3810"/>
    <w:pPr>
      <w:spacing w:after="120"/>
      <w:ind w:left="849"/>
    </w:pPr>
    <w:rPr>
      <w:sz w:val="22"/>
      <w:szCs w:val="24"/>
    </w:rPr>
  </w:style>
  <w:style w:type="paragraph" w:styleId="ListContinue4">
    <w:name w:val="List Continue 4"/>
    <w:rsid w:val="008F3810"/>
    <w:pPr>
      <w:spacing w:after="120"/>
      <w:ind w:left="1132"/>
    </w:pPr>
    <w:rPr>
      <w:sz w:val="22"/>
      <w:szCs w:val="24"/>
    </w:rPr>
  </w:style>
  <w:style w:type="paragraph" w:styleId="ListContinue5">
    <w:name w:val="List Continue 5"/>
    <w:rsid w:val="008F3810"/>
    <w:pPr>
      <w:spacing w:after="120"/>
      <w:ind w:left="1415"/>
    </w:pPr>
    <w:rPr>
      <w:sz w:val="22"/>
      <w:szCs w:val="24"/>
    </w:rPr>
  </w:style>
  <w:style w:type="paragraph" w:styleId="ListNumber">
    <w:name w:val="List Number"/>
    <w:rsid w:val="008F3810"/>
    <w:pPr>
      <w:numPr>
        <w:numId w:val="6"/>
      </w:numPr>
      <w:tabs>
        <w:tab w:val="clear" w:pos="360"/>
        <w:tab w:val="num" w:pos="4242"/>
      </w:tabs>
      <w:ind w:left="3521" w:hanging="1043"/>
    </w:pPr>
    <w:rPr>
      <w:sz w:val="22"/>
      <w:szCs w:val="24"/>
    </w:rPr>
  </w:style>
  <w:style w:type="paragraph" w:styleId="ListNumber2">
    <w:name w:val="List Number 2"/>
    <w:rsid w:val="008F3810"/>
    <w:pPr>
      <w:numPr>
        <w:numId w:val="7"/>
      </w:numPr>
      <w:tabs>
        <w:tab w:val="clear" w:pos="643"/>
        <w:tab w:val="num" w:pos="360"/>
      </w:tabs>
      <w:ind w:left="360"/>
    </w:pPr>
    <w:rPr>
      <w:sz w:val="22"/>
      <w:szCs w:val="24"/>
    </w:rPr>
  </w:style>
  <w:style w:type="paragraph" w:styleId="ListNumber3">
    <w:name w:val="List Number 3"/>
    <w:rsid w:val="008F3810"/>
    <w:pPr>
      <w:numPr>
        <w:numId w:val="8"/>
      </w:numPr>
      <w:tabs>
        <w:tab w:val="clear" w:pos="926"/>
        <w:tab w:val="num" w:pos="360"/>
      </w:tabs>
      <w:ind w:left="360"/>
    </w:pPr>
    <w:rPr>
      <w:sz w:val="22"/>
      <w:szCs w:val="24"/>
    </w:rPr>
  </w:style>
  <w:style w:type="paragraph" w:styleId="ListNumber4">
    <w:name w:val="List Number 4"/>
    <w:rsid w:val="008F3810"/>
    <w:pPr>
      <w:numPr>
        <w:numId w:val="9"/>
      </w:numPr>
      <w:tabs>
        <w:tab w:val="clear" w:pos="1209"/>
        <w:tab w:val="num" w:pos="360"/>
      </w:tabs>
      <w:ind w:left="360"/>
    </w:pPr>
    <w:rPr>
      <w:sz w:val="22"/>
      <w:szCs w:val="24"/>
    </w:rPr>
  </w:style>
  <w:style w:type="paragraph" w:styleId="ListNumber5">
    <w:name w:val="List Number 5"/>
    <w:rsid w:val="008F3810"/>
    <w:pPr>
      <w:numPr>
        <w:numId w:val="10"/>
      </w:numPr>
      <w:tabs>
        <w:tab w:val="clear" w:pos="1492"/>
        <w:tab w:val="num" w:pos="1440"/>
      </w:tabs>
      <w:ind w:left="0" w:firstLine="0"/>
    </w:pPr>
    <w:rPr>
      <w:sz w:val="22"/>
      <w:szCs w:val="24"/>
    </w:rPr>
  </w:style>
  <w:style w:type="paragraph" w:styleId="MessageHeader">
    <w:name w:val="Message Header"/>
    <w:rsid w:val="008F3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F3810"/>
    <w:rPr>
      <w:sz w:val="24"/>
      <w:szCs w:val="24"/>
    </w:rPr>
  </w:style>
  <w:style w:type="paragraph" w:styleId="NormalIndent">
    <w:name w:val="Normal Indent"/>
    <w:rsid w:val="008F3810"/>
    <w:pPr>
      <w:ind w:left="720"/>
    </w:pPr>
    <w:rPr>
      <w:sz w:val="22"/>
      <w:szCs w:val="24"/>
    </w:rPr>
  </w:style>
  <w:style w:type="paragraph" w:styleId="NoteHeading">
    <w:name w:val="Note Heading"/>
    <w:next w:val="Normal"/>
    <w:rsid w:val="008F3810"/>
    <w:rPr>
      <w:sz w:val="22"/>
      <w:szCs w:val="24"/>
    </w:rPr>
  </w:style>
  <w:style w:type="paragraph" w:styleId="PlainText">
    <w:name w:val="Plain Text"/>
    <w:rsid w:val="008F3810"/>
    <w:rPr>
      <w:rFonts w:ascii="Courier New" w:hAnsi="Courier New" w:cs="Courier New"/>
      <w:sz w:val="22"/>
    </w:rPr>
  </w:style>
  <w:style w:type="paragraph" w:styleId="Salutation">
    <w:name w:val="Salutation"/>
    <w:next w:val="Normal"/>
    <w:rsid w:val="008F3810"/>
    <w:rPr>
      <w:sz w:val="22"/>
      <w:szCs w:val="24"/>
    </w:rPr>
  </w:style>
  <w:style w:type="paragraph" w:styleId="Signature">
    <w:name w:val="Signature"/>
    <w:rsid w:val="008F3810"/>
    <w:pPr>
      <w:ind w:left="4252"/>
    </w:pPr>
    <w:rPr>
      <w:sz w:val="22"/>
      <w:szCs w:val="24"/>
    </w:rPr>
  </w:style>
  <w:style w:type="paragraph" w:styleId="Subtitle">
    <w:name w:val="Subtitle"/>
    <w:qFormat/>
    <w:rsid w:val="008F3810"/>
    <w:pPr>
      <w:spacing w:after="60"/>
      <w:jc w:val="center"/>
    </w:pPr>
    <w:rPr>
      <w:rFonts w:ascii="Arial" w:hAnsi="Arial" w:cs="Arial"/>
      <w:sz w:val="24"/>
      <w:szCs w:val="24"/>
    </w:rPr>
  </w:style>
  <w:style w:type="paragraph" w:styleId="TableofAuthorities">
    <w:name w:val="table of authorities"/>
    <w:next w:val="Normal"/>
    <w:rsid w:val="008F3810"/>
    <w:pPr>
      <w:ind w:left="220" w:hanging="220"/>
    </w:pPr>
    <w:rPr>
      <w:sz w:val="22"/>
      <w:szCs w:val="24"/>
    </w:rPr>
  </w:style>
  <w:style w:type="paragraph" w:styleId="TableofFigures">
    <w:name w:val="table of figures"/>
    <w:next w:val="Normal"/>
    <w:rsid w:val="008F3810"/>
    <w:pPr>
      <w:ind w:left="440" w:hanging="440"/>
    </w:pPr>
    <w:rPr>
      <w:sz w:val="22"/>
      <w:szCs w:val="24"/>
    </w:rPr>
  </w:style>
  <w:style w:type="paragraph" w:styleId="Title">
    <w:name w:val="Title"/>
    <w:qFormat/>
    <w:rsid w:val="008F3810"/>
    <w:pPr>
      <w:spacing w:before="240" w:after="60"/>
      <w:jc w:val="center"/>
    </w:pPr>
    <w:rPr>
      <w:rFonts w:ascii="Arial" w:hAnsi="Arial" w:cs="Arial"/>
      <w:b/>
      <w:bCs/>
      <w:kern w:val="28"/>
      <w:sz w:val="32"/>
      <w:szCs w:val="32"/>
    </w:rPr>
  </w:style>
  <w:style w:type="paragraph" w:styleId="TOAHeading">
    <w:name w:val="toa heading"/>
    <w:next w:val="Normal"/>
    <w:rsid w:val="008F3810"/>
    <w:pPr>
      <w:spacing w:before="120"/>
    </w:pPr>
    <w:rPr>
      <w:rFonts w:ascii="Arial" w:hAnsi="Arial" w:cs="Arial"/>
      <w:b/>
      <w:bCs/>
      <w:sz w:val="24"/>
      <w:szCs w:val="24"/>
    </w:rPr>
  </w:style>
  <w:style w:type="paragraph" w:styleId="BodyTextFirstIndent">
    <w:name w:val="Body Text First Indent"/>
    <w:basedOn w:val="BodyText"/>
    <w:rsid w:val="008F3810"/>
    <w:pPr>
      <w:ind w:firstLine="210"/>
    </w:pPr>
  </w:style>
  <w:style w:type="paragraph" w:styleId="BodyTextFirstIndent2">
    <w:name w:val="Body Text First Indent 2"/>
    <w:basedOn w:val="BodyTextIndent"/>
    <w:rsid w:val="008F3810"/>
    <w:pPr>
      <w:ind w:firstLine="210"/>
    </w:pPr>
  </w:style>
  <w:style w:type="character" w:styleId="CommentReference">
    <w:name w:val="annotation reference"/>
    <w:basedOn w:val="DefaultParagraphFont"/>
    <w:rsid w:val="008F3810"/>
    <w:rPr>
      <w:sz w:val="16"/>
      <w:szCs w:val="16"/>
    </w:rPr>
  </w:style>
  <w:style w:type="character" w:styleId="Emphasis">
    <w:name w:val="Emphasis"/>
    <w:basedOn w:val="DefaultParagraphFont"/>
    <w:qFormat/>
    <w:rsid w:val="008F3810"/>
    <w:rPr>
      <w:i/>
      <w:iCs/>
    </w:rPr>
  </w:style>
  <w:style w:type="character" w:styleId="EndnoteReference">
    <w:name w:val="endnote reference"/>
    <w:basedOn w:val="DefaultParagraphFont"/>
    <w:rsid w:val="008F3810"/>
    <w:rPr>
      <w:vertAlign w:val="superscript"/>
    </w:rPr>
  </w:style>
  <w:style w:type="character" w:styleId="FollowedHyperlink">
    <w:name w:val="FollowedHyperlink"/>
    <w:basedOn w:val="DefaultParagraphFont"/>
    <w:rsid w:val="008F3810"/>
    <w:rPr>
      <w:color w:val="800080"/>
      <w:u w:val="single"/>
    </w:rPr>
  </w:style>
  <w:style w:type="character" w:styleId="FootnoteReference">
    <w:name w:val="footnote reference"/>
    <w:basedOn w:val="DefaultParagraphFont"/>
    <w:rsid w:val="008F3810"/>
    <w:rPr>
      <w:vertAlign w:val="superscript"/>
    </w:rPr>
  </w:style>
  <w:style w:type="character" w:styleId="HTMLAcronym">
    <w:name w:val="HTML Acronym"/>
    <w:basedOn w:val="DefaultParagraphFont"/>
    <w:rsid w:val="008F3810"/>
  </w:style>
  <w:style w:type="character" w:styleId="HTMLCite">
    <w:name w:val="HTML Cite"/>
    <w:basedOn w:val="DefaultParagraphFont"/>
    <w:rsid w:val="008F3810"/>
    <w:rPr>
      <w:i/>
      <w:iCs/>
    </w:rPr>
  </w:style>
  <w:style w:type="character" w:styleId="HTMLCode">
    <w:name w:val="HTML Code"/>
    <w:basedOn w:val="DefaultParagraphFont"/>
    <w:rsid w:val="008F3810"/>
    <w:rPr>
      <w:rFonts w:ascii="Courier New" w:hAnsi="Courier New" w:cs="Courier New"/>
      <w:sz w:val="20"/>
      <w:szCs w:val="20"/>
    </w:rPr>
  </w:style>
  <w:style w:type="character" w:styleId="HTMLDefinition">
    <w:name w:val="HTML Definition"/>
    <w:basedOn w:val="DefaultParagraphFont"/>
    <w:rsid w:val="008F3810"/>
    <w:rPr>
      <w:i/>
      <w:iCs/>
    </w:rPr>
  </w:style>
  <w:style w:type="character" w:styleId="HTMLKeyboard">
    <w:name w:val="HTML Keyboard"/>
    <w:basedOn w:val="DefaultParagraphFont"/>
    <w:rsid w:val="008F3810"/>
    <w:rPr>
      <w:rFonts w:ascii="Courier New" w:hAnsi="Courier New" w:cs="Courier New"/>
      <w:sz w:val="20"/>
      <w:szCs w:val="20"/>
    </w:rPr>
  </w:style>
  <w:style w:type="character" w:styleId="HTMLSample">
    <w:name w:val="HTML Sample"/>
    <w:basedOn w:val="DefaultParagraphFont"/>
    <w:rsid w:val="008F3810"/>
    <w:rPr>
      <w:rFonts w:ascii="Courier New" w:hAnsi="Courier New" w:cs="Courier New"/>
    </w:rPr>
  </w:style>
  <w:style w:type="character" w:styleId="HTMLTypewriter">
    <w:name w:val="HTML Typewriter"/>
    <w:basedOn w:val="DefaultParagraphFont"/>
    <w:rsid w:val="008F3810"/>
    <w:rPr>
      <w:rFonts w:ascii="Courier New" w:hAnsi="Courier New" w:cs="Courier New"/>
      <w:sz w:val="20"/>
      <w:szCs w:val="20"/>
    </w:rPr>
  </w:style>
  <w:style w:type="character" w:styleId="HTMLVariable">
    <w:name w:val="HTML Variable"/>
    <w:basedOn w:val="DefaultParagraphFont"/>
    <w:rsid w:val="008F3810"/>
    <w:rPr>
      <w:i/>
      <w:iCs/>
    </w:rPr>
  </w:style>
  <w:style w:type="character" w:styleId="Hyperlink">
    <w:name w:val="Hyperlink"/>
    <w:basedOn w:val="DefaultParagraphFont"/>
    <w:rsid w:val="008F3810"/>
    <w:rPr>
      <w:color w:val="0000FF"/>
      <w:u w:val="single"/>
    </w:rPr>
  </w:style>
  <w:style w:type="character" w:styleId="LineNumber">
    <w:name w:val="line number"/>
    <w:basedOn w:val="OPCCharBase"/>
    <w:uiPriority w:val="99"/>
    <w:unhideWhenUsed/>
    <w:rsid w:val="002707DF"/>
    <w:rPr>
      <w:sz w:val="16"/>
    </w:rPr>
  </w:style>
  <w:style w:type="paragraph" w:styleId="MacroText">
    <w:name w:val="macro"/>
    <w:rsid w:val="008F381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8F3810"/>
  </w:style>
  <w:style w:type="character" w:styleId="Strong">
    <w:name w:val="Strong"/>
    <w:basedOn w:val="DefaultParagraphFont"/>
    <w:qFormat/>
    <w:rsid w:val="008F3810"/>
    <w:rPr>
      <w:b/>
      <w:bCs/>
    </w:rPr>
  </w:style>
  <w:style w:type="paragraph" w:styleId="TOC1">
    <w:name w:val="toc 1"/>
    <w:basedOn w:val="OPCParaBase"/>
    <w:next w:val="Normal"/>
    <w:uiPriority w:val="39"/>
    <w:unhideWhenUsed/>
    <w:rsid w:val="002707D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07D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707D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707D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07D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07D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07D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707D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07DF"/>
    <w:pPr>
      <w:keepLines/>
      <w:tabs>
        <w:tab w:val="right" w:pos="7088"/>
      </w:tabs>
      <w:spacing w:before="80" w:line="240" w:lineRule="auto"/>
      <w:ind w:left="851" w:right="567"/>
    </w:pPr>
    <w:rPr>
      <w:i/>
      <w:kern w:val="28"/>
      <w:sz w:val="20"/>
    </w:rPr>
  </w:style>
  <w:style w:type="paragraph" w:customStyle="1" w:styleId="CTA-">
    <w:name w:val="CTA -"/>
    <w:basedOn w:val="OPCParaBase"/>
    <w:rsid w:val="002707DF"/>
    <w:pPr>
      <w:spacing w:before="60" w:line="240" w:lineRule="atLeast"/>
      <w:ind w:left="85" w:hanging="85"/>
    </w:pPr>
    <w:rPr>
      <w:sz w:val="20"/>
    </w:rPr>
  </w:style>
  <w:style w:type="paragraph" w:customStyle="1" w:styleId="CTA--">
    <w:name w:val="CTA --"/>
    <w:basedOn w:val="OPCParaBase"/>
    <w:next w:val="Normal"/>
    <w:rsid w:val="002707DF"/>
    <w:pPr>
      <w:spacing w:before="60" w:line="240" w:lineRule="atLeast"/>
      <w:ind w:left="142" w:hanging="142"/>
    </w:pPr>
    <w:rPr>
      <w:sz w:val="20"/>
    </w:rPr>
  </w:style>
  <w:style w:type="paragraph" w:customStyle="1" w:styleId="CTA---">
    <w:name w:val="CTA ---"/>
    <w:basedOn w:val="OPCParaBase"/>
    <w:next w:val="Normal"/>
    <w:rsid w:val="002707DF"/>
    <w:pPr>
      <w:spacing w:before="60" w:line="240" w:lineRule="atLeast"/>
      <w:ind w:left="198" w:hanging="198"/>
    </w:pPr>
    <w:rPr>
      <w:sz w:val="20"/>
    </w:rPr>
  </w:style>
  <w:style w:type="paragraph" w:customStyle="1" w:styleId="CTA----">
    <w:name w:val="CTA ----"/>
    <w:basedOn w:val="OPCParaBase"/>
    <w:next w:val="Normal"/>
    <w:rsid w:val="002707DF"/>
    <w:pPr>
      <w:spacing w:before="60" w:line="240" w:lineRule="atLeast"/>
      <w:ind w:left="255" w:hanging="255"/>
    </w:pPr>
    <w:rPr>
      <w:sz w:val="20"/>
    </w:rPr>
  </w:style>
  <w:style w:type="paragraph" w:customStyle="1" w:styleId="CTA1a">
    <w:name w:val="CTA 1(a)"/>
    <w:basedOn w:val="OPCParaBase"/>
    <w:rsid w:val="002707DF"/>
    <w:pPr>
      <w:tabs>
        <w:tab w:val="right" w:pos="414"/>
      </w:tabs>
      <w:spacing w:before="40" w:line="240" w:lineRule="atLeast"/>
      <w:ind w:left="675" w:hanging="675"/>
    </w:pPr>
    <w:rPr>
      <w:sz w:val="20"/>
    </w:rPr>
  </w:style>
  <w:style w:type="paragraph" w:customStyle="1" w:styleId="CTA1ai">
    <w:name w:val="CTA 1(a)(i)"/>
    <w:basedOn w:val="OPCParaBase"/>
    <w:rsid w:val="002707DF"/>
    <w:pPr>
      <w:tabs>
        <w:tab w:val="right" w:pos="1004"/>
      </w:tabs>
      <w:spacing w:before="40" w:line="240" w:lineRule="atLeast"/>
      <w:ind w:left="1253" w:hanging="1253"/>
    </w:pPr>
    <w:rPr>
      <w:sz w:val="20"/>
    </w:rPr>
  </w:style>
  <w:style w:type="paragraph" w:customStyle="1" w:styleId="CTA2a">
    <w:name w:val="CTA 2(a)"/>
    <w:basedOn w:val="OPCParaBase"/>
    <w:rsid w:val="002707DF"/>
    <w:pPr>
      <w:tabs>
        <w:tab w:val="right" w:pos="482"/>
      </w:tabs>
      <w:spacing w:before="40" w:line="240" w:lineRule="atLeast"/>
      <w:ind w:left="748" w:hanging="748"/>
    </w:pPr>
    <w:rPr>
      <w:sz w:val="20"/>
    </w:rPr>
  </w:style>
  <w:style w:type="paragraph" w:customStyle="1" w:styleId="CTA2ai">
    <w:name w:val="CTA 2(a)(i)"/>
    <w:basedOn w:val="OPCParaBase"/>
    <w:rsid w:val="002707DF"/>
    <w:pPr>
      <w:tabs>
        <w:tab w:val="right" w:pos="1089"/>
      </w:tabs>
      <w:spacing w:before="40" w:line="240" w:lineRule="atLeast"/>
      <w:ind w:left="1327" w:hanging="1327"/>
    </w:pPr>
    <w:rPr>
      <w:sz w:val="20"/>
    </w:rPr>
  </w:style>
  <w:style w:type="paragraph" w:customStyle="1" w:styleId="CTA3a">
    <w:name w:val="CTA 3(a)"/>
    <w:basedOn w:val="OPCParaBase"/>
    <w:rsid w:val="002707DF"/>
    <w:pPr>
      <w:tabs>
        <w:tab w:val="right" w:pos="556"/>
      </w:tabs>
      <w:spacing w:before="40" w:line="240" w:lineRule="atLeast"/>
      <w:ind w:left="805" w:hanging="805"/>
    </w:pPr>
    <w:rPr>
      <w:sz w:val="20"/>
    </w:rPr>
  </w:style>
  <w:style w:type="paragraph" w:customStyle="1" w:styleId="CTA3ai">
    <w:name w:val="CTA 3(a)(i)"/>
    <w:basedOn w:val="OPCParaBase"/>
    <w:rsid w:val="002707DF"/>
    <w:pPr>
      <w:tabs>
        <w:tab w:val="right" w:pos="1140"/>
      </w:tabs>
      <w:spacing w:before="40" w:line="240" w:lineRule="atLeast"/>
      <w:ind w:left="1361" w:hanging="1361"/>
    </w:pPr>
    <w:rPr>
      <w:sz w:val="20"/>
    </w:rPr>
  </w:style>
  <w:style w:type="paragraph" w:customStyle="1" w:styleId="CTA4a">
    <w:name w:val="CTA 4(a)"/>
    <w:basedOn w:val="OPCParaBase"/>
    <w:rsid w:val="002707DF"/>
    <w:pPr>
      <w:tabs>
        <w:tab w:val="right" w:pos="624"/>
      </w:tabs>
      <w:spacing w:before="40" w:line="240" w:lineRule="atLeast"/>
      <w:ind w:left="873" w:hanging="873"/>
    </w:pPr>
    <w:rPr>
      <w:sz w:val="20"/>
    </w:rPr>
  </w:style>
  <w:style w:type="paragraph" w:customStyle="1" w:styleId="CTA4ai">
    <w:name w:val="CTA 4(a)(i)"/>
    <w:basedOn w:val="OPCParaBase"/>
    <w:rsid w:val="002707DF"/>
    <w:pPr>
      <w:tabs>
        <w:tab w:val="right" w:pos="1213"/>
      </w:tabs>
      <w:spacing w:before="40" w:line="240" w:lineRule="atLeast"/>
      <w:ind w:left="1452" w:hanging="1452"/>
    </w:pPr>
    <w:rPr>
      <w:sz w:val="20"/>
    </w:rPr>
  </w:style>
  <w:style w:type="paragraph" w:customStyle="1" w:styleId="CTACAPS">
    <w:name w:val="CTA CAPS"/>
    <w:basedOn w:val="OPCParaBase"/>
    <w:rsid w:val="002707DF"/>
    <w:pPr>
      <w:spacing w:before="60" w:line="240" w:lineRule="atLeast"/>
    </w:pPr>
    <w:rPr>
      <w:sz w:val="20"/>
    </w:rPr>
  </w:style>
  <w:style w:type="paragraph" w:customStyle="1" w:styleId="CTAright">
    <w:name w:val="CTA right"/>
    <w:basedOn w:val="OPCParaBase"/>
    <w:rsid w:val="002707DF"/>
    <w:pPr>
      <w:spacing w:before="60" w:line="240" w:lineRule="auto"/>
      <w:jc w:val="right"/>
    </w:pPr>
    <w:rPr>
      <w:sz w:val="20"/>
    </w:rPr>
  </w:style>
  <w:style w:type="paragraph" w:customStyle="1" w:styleId="ETAsubitem">
    <w:name w:val="ETA(subitem)"/>
    <w:basedOn w:val="OPCParaBase"/>
    <w:rsid w:val="002707DF"/>
    <w:pPr>
      <w:tabs>
        <w:tab w:val="right" w:pos="340"/>
      </w:tabs>
      <w:spacing w:before="60" w:line="240" w:lineRule="auto"/>
      <w:ind w:left="454" w:hanging="454"/>
    </w:pPr>
    <w:rPr>
      <w:sz w:val="20"/>
    </w:rPr>
  </w:style>
  <w:style w:type="paragraph" w:customStyle="1" w:styleId="ETApara">
    <w:name w:val="ETA(para)"/>
    <w:basedOn w:val="OPCParaBase"/>
    <w:rsid w:val="002707DF"/>
    <w:pPr>
      <w:tabs>
        <w:tab w:val="right" w:pos="754"/>
      </w:tabs>
      <w:spacing w:before="60" w:line="240" w:lineRule="auto"/>
      <w:ind w:left="828" w:hanging="828"/>
    </w:pPr>
    <w:rPr>
      <w:sz w:val="20"/>
    </w:rPr>
  </w:style>
  <w:style w:type="paragraph" w:customStyle="1" w:styleId="ETAsubpara">
    <w:name w:val="ETA(subpara)"/>
    <w:basedOn w:val="OPCParaBase"/>
    <w:rsid w:val="002707DF"/>
    <w:pPr>
      <w:tabs>
        <w:tab w:val="right" w:pos="1083"/>
      </w:tabs>
      <w:spacing w:before="60" w:line="240" w:lineRule="auto"/>
      <w:ind w:left="1191" w:hanging="1191"/>
    </w:pPr>
    <w:rPr>
      <w:sz w:val="20"/>
    </w:rPr>
  </w:style>
  <w:style w:type="paragraph" w:customStyle="1" w:styleId="ETAsub-subpara">
    <w:name w:val="ETA(sub-subpara)"/>
    <w:basedOn w:val="OPCParaBase"/>
    <w:rsid w:val="002707DF"/>
    <w:pPr>
      <w:tabs>
        <w:tab w:val="right" w:pos="1412"/>
      </w:tabs>
      <w:spacing w:before="60" w:line="240" w:lineRule="auto"/>
      <w:ind w:left="1525" w:hanging="1525"/>
    </w:pPr>
    <w:rPr>
      <w:sz w:val="20"/>
    </w:rPr>
  </w:style>
  <w:style w:type="paragraph" w:customStyle="1" w:styleId="ActHead1">
    <w:name w:val="ActHead 1"/>
    <w:aliases w:val="c"/>
    <w:basedOn w:val="OPCParaBase"/>
    <w:next w:val="Normal"/>
    <w:qFormat/>
    <w:rsid w:val="002707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707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07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07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07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07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07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07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07DF"/>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2707DF"/>
    <w:pPr>
      <w:spacing w:before="240" w:line="240" w:lineRule="auto"/>
      <w:ind w:left="284" w:hanging="284"/>
    </w:pPr>
    <w:rPr>
      <w:b/>
      <w:i/>
      <w:kern w:val="28"/>
      <w:sz w:val="24"/>
    </w:rPr>
  </w:style>
  <w:style w:type="character" w:customStyle="1" w:styleId="CharItalic">
    <w:name w:val="CharItalic"/>
    <w:basedOn w:val="OPCCharBase"/>
    <w:uiPriority w:val="1"/>
    <w:qFormat/>
    <w:rsid w:val="002707DF"/>
    <w:rPr>
      <w:i/>
    </w:rPr>
  </w:style>
  <w:style w:type="numbering" w:styleId="111111">
    <w:name w:val="Outline List 2"/>
    <w:basedOn w:val="NoList"/>
    <w:rsid w:val="008F3810"/>
    <w:pPr>
      <w:numPr>
        <w:numId w:val="27"/>
      </w:numPr>
    </w:pPr>
  </w:style>
  <w:style w:type="numbering" w:styleId="1ai">
    <w:name w:val="Outline List 1"/>
    <w:basedOn w:val="NoList"/>
    <w:rsid w:val="008F3810"/>
    <w:pPr>
      <w:numPr>
        <w:numId w:val="28"/>
      </w:numPr>
    </w:pPr>
  </w:style>
  <w:style w:type="numbering" w:styleId="ArticleSection">
    <w:name w:val="Outline List 3"/>
    <w:basedOn w:val="NoList"/>
    <w:rsid w:val="008F3810"/>
    <w:pPr>
      <w:numPr>
        <w:numId w:val="29"/>
      </w:numPr>
    </w:pPr>
  </w:style>
  <w:style w:type="character" w:customStyle="1" w:styleId="CharNotesItals">
    <w:name w:val="CharNotesItals"/>
    <w:basedOn w:val="DefaultParagraphFont"/>
    <w:rsid w:val="008F3810"/>
    <w:rPr>
      <w:i/>
    </w:rPr>
  </w:style>
  <w:style w:type="character" w:customStyle="1" w:styleId="CharNotesReg">
    <w:name w:val="CharNotesReg"/>
    <w:basedOn w:val="DefaultParagraphFont"/>
    <w:rsid w:val="008F3810"/>
  </w:style>
  <w:style w:type="character" w:customStyle="1" w:styleId="charsuperscriptstyle">
    <w:name w:val="charsuperscriptstyle"/>
    <w:basedOn w:val="DefaultParagraphFont"/>
    <w:rsid w:val="008F3810"/>
    <w:rPr>
      <w:rFonts w:ascii="Times New Roman" w:hAnsi="Times New Roman"/>
      <w:sz w:val="18"/>
      <w:szCs w:val="18"/>
      <w:vertAlign w:val="baseline"/>
    </w:rPr>
  </w:style>
  <w:style w:type="table" w:styleId="Table3Deffects1">
    <w:name w:val="Table 3D effects 1"/>
    <w:basedOn w:val="TableNormal"/>
    <w:rsid w:val="008F381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381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381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F38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38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381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381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381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381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381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381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381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381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381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381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F381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381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F381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F38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381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381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381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381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381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381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381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381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38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38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381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38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F38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F381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381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381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381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381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F381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F381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381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381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ENotesHeading">
    <w:name w:val="CharENotesHeading"/>
    <w:basedOn w:val="DefaultParagraphFont"/>
    <w:rsid w:val="008F3810"/>
  </w:style>
  <w:style w:type="character" w:customStyle="1" w:styleId="HeaderChar">
    <w:name w:val="Header Char"/>
    <w:basedOn w:val="DefaultParagraphFont"/>
    <w:link w:val="Header"/>
    <w:rsid w:val="002707DF"/>
    <w:rPr>
      <w:sz w:val="16"/>
    </w:rPr>
  </w:style>
  <w:style w:type="character" w:customStyle="1" w:styleId="FooterChar">
    <w:name w:val="Footer Char"/>
    <w:basedOn w:val="DefaultParagraphFont"/>
    <w:link w:val="Footer"/>
    <w:rsid w:val="002707DF"/>
    <w:rPr>
      <w:sz w:val="22"/>
      <w:szCs w:val="24"/>
    </w:rPr>
  </w:style>
  <w:style w:type="paragraph" w:customStyle="1" w:styleId="CompiledActNo">
    <w:name w:val="CompiledActNo"/>
    <w:basedOn w:val="Normal"/>
    <w:next w:val="Normal"/>
    <w:rsid w:val="002707DF"/>
    <w:rPr>
      <w:rFonts w:eastAsia="Times New Roman" w:cs="Times New Roman"/>
      <w:b/>
      <w:sz w:val="24"/>
      <w:szCs w:val="24"/>
      <w:lang w:eastAsia="en-AU"/>
    </w:rPr>
  </w:style>
  <w:style w:type="paragraph" w:customStyle="1" w:styleId="ENotesHeading1">
    <w:name w:val="ENotesHeading 1"/>
    <w:aliases w:val="Enh1"/>
    <w:basedOn w:val="OPCParaBase"/>
    <w:next w:val="Normal"/>
    <w:rsid w:val="002707DF"/>
    <w:pPr>
      <w:spacing w:before="120"/>
      <w:outlineLvl w:val="1"/>
    </w:pPr>
    <w:rPr>
      <w:b/>
      <w:sz w:val="28"/>
      <w:szCs w:val="28"/>
    </w:rPr>
  </w:style>
  <w:style w:type="paragraph" w:customStyle="1" w:styleId="ENotesHeading2">
    <w:name w:val="ENotesHeading 2"/>
    <w:aliases w:val="Enh2"/>
    <w:basedOn w:val="OPCParaBase"/>
    <w:next w:val="Normal"/>
    <w:rsid w:val="002707DF"/>
    <w:pPr>
      <w:spacing w:before="120" w:after="120"/>
      <w:outlineLvl w:val="2"/>
    </w:pPr>
    <w:rPr>
      <w:b/>
      <w:sz w:val="24"/>
      <w:szCs w:val="28"/>
    </w:rPr>
  </w:style>
  <w:style w:type="paragraph" w:customStyle="1" w:styleId="ENotesText">
    <w:name w:val="ENotesText"/>
    <w:aliases w:val="Ent"/>
    <w:basedOn w:val="OPCParaBase"/>
    <w:next w:val="Normal"/>
    <w:rsid w:val="002707DF"/>
    <w:pPr>
      <w:spacing w:before="120"/>
    </w:pPr>
  </w:style>
  <w:style w:type="paragraph" w:customStyle="1" w:styleId="ENoteTableHeading">
    <w:name w:val="ENoteTableHeading"/>
    <w:aliases w:val="enth"/>
    <w:basedOn w:val="OPCParaBase"/>
    <w:rsid w:val="002707DF"/>
    <w:pPr>
      <w:keepNext/>
      <w:spacing w:before="60" w:line="240" w:lineRule="atLeast"/>
    </w:pPr>
    <w:rPr>
      <w:rFonts w:ascii="Arial" w:hAnsi="Arial"/>
      <w:b/>
      <w:sz w:val="16"/>
    </w:rPr>
  </w:style>
  <w:style w:type="paragraph" w:customStyle="1" w:styleId="ENoteTableText">
    <w:name w:val="ENoteTableText"/>
    <w:aliases w:val="entt"/>
    <w:basedOn w:val="OPCParaBase"/>
    <w:rsid w:val="002707DF"/>
    <w:pPr>
      <w:spacing w:before="60" w:line="240" w:lineRule="atLeast"/>
    </w:pPr>
    <w:rPr>
      <w:sz w:val="16"/>
    </w:rPr>
  </w:style>
  <w:style w:type="character" w:customStyle="1" w:styleId="OPCCharBase">
    <w:name w:val="OPCCharBase"/>
    <w:uiPriority w:val="1"/>
    <w:qFormat/>
    <w:rsid w:val="002707DF"/>
  </w:style>
  <w:style w:type="paragraph" w:customStyle="1" w:styleId="OPCParaBase">
    <w:name w:val="OPCParaBase"/>
    <w:qFormat/>
    <w:rsid w:val="002707DF"/>
    <w:pPr>
      <w:spacing w:line="260" w:lineRule="atLeast"/>
    </w:pPr>
    <w:rPr>
      <w:sz w:val="22"/>
    </w:rPr>
  </w:style>
  <w:style w:type="paragraph" w:customStyle="1" w:styleId="noteToPara">
    <w:name w:val="noteToPara"/>
    <w:aliases w:val="ntp"/>
    <w:basedOn w:val="OPCParaBase"/>
    <w:rsid w:val="002707DF"/>
    <w:pPr>
      <w:spacing w:before="122" w:line="198" w:lineRule="exact"/>
      <w:ind w:left="2353" w:hanging="709"/>
    </w:pPr>
    <w:rPr>
      <w:sz w:val="18"/>
    </w:rPr>
  </w:style>
  <w:style w:type="table" w:customStyle="1" w:styleId="CFlag">
    <w:name w:val="CFlag"/>
    <w:basedOn w:val="TableNormal"/>
    <w:uiPriority w:val="99"/>
    <w:rsid w:val="002707DF"/>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2707DF"/>
    <w:rPr>
      <w:b/>
      <w:sz w:val="28"/>
      <w:szCs w:val="28"/>
    </w:rPr>
  </w:style>
  <w:style w:type="paragraph" w:customStyle="1" w:styleId="NotesHeading2">
    <w:name w:val="NotesHeading 2"/>
    <w:basedOn w:val="OPCParaBase"/>
    <w:next w:val="Normal"/>
    <w:rsid w:val="002707DF"/>
    <w:rPr>
      <w:b/>
      <w:sz w:val="28"/>
      <w:szCs w:val="28"/>
    </w:rPr>
  </w:style>
  <w:style w:type="paragraph" w:customStyle="1" w:styleId="SignCoverPageEnd">
    <w:name w:val="SignCoverPageEnd"/>
    <w:basedOn w:val="OPCParaBase"/>
    <w:next w:val="Normal"/>
    <w:rsid w:val="002707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07DF"/>
    <w:pPr>
      <w:pBdr>
        <w:top w:val="single" w:sz="4" w:space="1" w:color="auto"/>
      </w:pBdr>
      <w:spacing w:before="360"/>
      <w:ind w:right="397"/>
      <w:jc w:val="both"/>
    </w:pPr>
  </w:style>
  <w:style w:type="paragraph" w:customStyle="1" w:styleId="Paragraphsub-sub-sub">
    <w:name w:val="Paragraph(sub-sub-sub)"/>
    <w:aliases w:val="aaaa"/>
    <w:basedOn w:val="OPCParaBase"/>
    <w:rsid w:val="002707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707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07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07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07DF"/>
    <w:pPr>
      <w:tabs>
        <w:tab w:val="right" w:pos="1412"/>
      </w:tabs>
      <w:spacing w:before="60" w:line="240" w:lineRule="auto"/>
      <w:ind w:left="1525" w:hanging="1525"/>
    </w:pPr>
    <w:rPr>
      <w:sz w:val="20"/>
    </w:rPr>
  </w:style>
  <w:style w:type="paragraph" w:customStyle="1" w:styleId="ActHead10">
    <w:name w:val="ActHead 10"/>
    <w:aliases w:val="sp"/>
    <w:basedOn w:val="OPCParaBase"/>
    <w:next w:val="ActHead3"/>
    <w:rsid w:val="002707DF"/>
    <w:pPr>
      <w:keepNext/>
      <w:spacing w:before="280" w:line="240" w:lineRule="auto"/>
      <w:outlineLvl w:val="1"/>
    </w:pPr>
    <w:rPr>
      <w:b/>
      <w:sz w:val="32"/>
      <w:szCs w:val="30"/>
    </w:rPr>
  </w:style>
  <w:style w:type="paragraph" w:customStyle="1" w:styleId="TableTextEndNotes">
    <w:name w:val="TableTextEndNotes"/>
    <w:aliases w:val="Tten"/>
    <w:basedOn w:val="Normal"/>
    <w:rsid w:val="002707DF"/>
    <w:pPr>
      <w:spacing w:before="60" w:line="240" w:lineRule="auto"/>
    </w:pPr>
    <w:rPr>
      <w:rFonts w:cs="Arial"/>
      <w:sz w:val="20"/>
      <w:szCs w:val="22"/>
    </w:rPr>
  </w:style>
  <w:style w:type="character" w:customStyle="1" w:styleId="BalloonTextChar">
    <w:name w:val="Balloon Text Char"/>
    <w:basedOn w:val="DefaultParagraphFont"/>
    <w:link w:val="BalloonText"/>
    <w:uiPriority w:val="99"/>
    <w:rsid w:val="002707D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707DF"/>
    <w:pPr>
      <w:keepNext/>
      <w:spacing w:before="60" w:line="240" w:lineRule="atLeast"/>
    </w:pPr>
    <w:rPr>
      <w:b/>
      <w:sz w:val="20"/>
    </w:rPr>
  </w:style>
  <w:style w:type="paragraph" w:customStyle="1" w:styleId="NoteToSubpara">
    <w:name w:val="NoteToSubpara"/>
    <w:aliases w:val="nts"/>
    <w:basedOn w:val="OPCParaBase"/>
    <w:rsid w:val="002707DF"/>
    <w:pPr>
      <w:spacing w:before="40" w:line="198" w:lineRule="exact"/>
      <w:ind w:left="2835" w:hanging="709"/>
    </w:pPr>
    <w:rPr>
      <w:sz w:val="18"/>
    </w:rPr>
  </w:style>
  <w:style w:type="paragraph" w:customStyle="1" w:styleId="ENoteTTi">
    <w:name w:val="ENoteTTi"/>
    <w:aliases w:val="entti"/>
    <w:basedOn w:val="OPCParaBase"/>
    <w:rsid w:val="002707DF"/>
    <w:pPr>
      <w:keepNext/>
      <w:spacing w:before="60" w:line="240" w:lineRule="atLeast"/>
      <w:ind w:left="170"/>
    </w:pPr>
    <w:rPr>
      <w:sz w:val="16"/>
    </w:rPr>
  </w:style>
  <w:style w:type="paragraph" w:customStyle="1" w:styleId="ENoteTTIndentHeading">
    <w:name w:val="ENoteTTIndentHeading"/>
    <w:aliases w:val="enTTHi"/>
    <w:basedOn w:val="OPCParaBase"/>
    <w:rsid w:val="002707DF"/>
    <w:pPr>
      <w:keepNext/>
      <w:spacing w:before="60" w:line="240" w:lineRule="atLeast"/>
      <w:ind w:left="170"/>
    </w:pPr>
    <w:rPr>
      <w:rFonts w:cs="Arial"/>
      <w:b/>
      <w:sz w:val="16"/>
      <w:szCs w:val="16"/>
    </w:rPr>
  </w:style>
  <w:style w:type="paragraph" w:customStyle="1" w:styleId="MadeunderText">
    <w:name w:val="MadeunderText"/>
    <w:basedOn w:val="OPCParaBase"/>
    <w:next w:val="Normal"/>
    <w:rsid w:val="002707DF"/>
    <w:pPr>
      <w:spacing w:before="240"/>
    </w:pPr>
    <w:rPr>
      <w:sz w:val="24"/>
      <w:szCs w:val="24"/>
    </w:rPr>
  </w:style>
  <w:style w:type="paragraph" w:customStyle="1" w:styleId="ENotesHeading3">
    <w:name w:val="ENotesHeading 3"/>
    <w:aliases w:val="Enh3"/>
    <w:basedOn w:val="OPCParaBase"/>
    <w:next w:val="Normal"/>
    <w:rsid w:val="002707DF"/>
    <w:pPr>
      <w:keepNext/>
      <w:spacing w:before="120" w:line="240" w:lineRule="auto"/>
      <w:outlineLvl w:val="4"/>
    </w:pPr>
    <w:rPr>
      <w:b/>
      <w:szCs w:val="24"/>
    </w:rPr>
  </w:style>
  <w:style w:type="paragraph" w:customStyle="1" w:styleId="SubPartCASA">
    <w:name w:val="SubPart(CASA)"/>
    <w:aliases w:val="csp"/>
    <w:basedOn w:val="OPCParaBase"/>
    <w:next w:val="ActHead3"/>
    <w:rsid w:val="002707DF"/>
    <w:pPr>
      <w:keepNext/>
      <w:keepLines/>
      <w:spacing w:before="280"/>
      <w:outlineLvl w:val="1"/>
    </w:pPr>
    <w:rPr>
      <w:b/>
      <w:kern w:val="28"/>
      <w:sz w:val="32"/>
    </w:rPr>
  </w:style>
  <w:style w:type="character" w:customStyle="1" w:styleId="CharSubPartTextCASA">
    <w:name w:val="CharSubPartText(CASA)"/>
    <w:basedOn w:val="OPCCharBase"/>
    <w:uiPriority w:val="1"/>
    <w:rsid w:val="002707DF"/>
  </w:style>
  <w:style w:type="character" w:customStyle="1" w:styleId="CharSubPartNoCASA">
    <w:name w:val="CharSubPartNo(CASA)"/>
    <w:basedOn w:val="OPCCharBase"/>
    <w:uiPriority w:val="1"/>
    <w:rsid w:val="002707DF"/>
  </w:style>
  <w:style w:type="paragraph" w:customStyle="1" w:styleId="ENoteTTIndentHeadingSub">
    <w:name w:val="ENoteTTIndentHeadingSub"/>
    <w:aliases w:val="enTTHis"/>
    <w:basedOn w:val="OPCParaBase"/>
    <w:rsid w:val="002707DF"/>
    <w:pPr>
      <w:keepNext/>
      <w:spacing w:before="60" w:line="240" w:lineRule="atLeast"/>
      <w:ind w:left="340"/>
    </w:pPr>
    <w:rPr>
      <w:b/>
      <w:sz w:val="16"/>
    </w:rPr>
  </w:style>
  <w:style w:type="paragraph" w:customStyle="1" w:styleId="ENoteTTiSub">
    <w:name w:val="ENoteTTiSub"/>
    <w:aliases w:val="enttis"/>
    <w:basedOn w:val="OPCParaBase"/>
    <w:rsid w:val="002707DF"/>
    <w:pPr>
      <w:keepNext/>
      <w:spacing w:before="60" w:line="240" w:lineRule="atLeast"/>
      <w:ind w:left="340"/>
    </w:pPr>
    <w:rPr>
      <w:sz w:val="16"/>
    </w:rPr>
  </w:style>
  <w:style w:type="paragraph" w:customStyle="1" w:styleId="SubDivisionMigration">
    <w:name w:val="SubDivisionMigration"/>
    <w:aliases w:val="sdm"/>
    <w:basedOn w:val="OPCParaBase"/>
    <w:rsid w:val="002707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07DF"/>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ConsolAct_amd.DOTX</Template>
  <TotalTime>0</TotalTime>
  <Pages>29</Pages>
  <Words>4976</Words>
  <Characters>25384</Characters>
  <Application>Microsoft Office Word</Application>
  <DocSecurity>0</DocSecurity>
  <PresentationFormat/>
  <Lines>708</Lines>
  <Paragraphs>421</Paragraphs>
  <ScaleCrop>false</ScaleCrop>
  <HeadingPairs>
    <vt:vector size="2" baseType="variant">
      <vt:variant>
        <vt:lpstr>Title</vt:lpstr>
      </vt:variant>
      <vt:variant>
        <vt:i4>1</vt:i4>
      </vt:variant>
    </vt:vector>
  </HeadingPairs>
  <TitlesOfParts>
    <vt:vector size="1" baseType="lpstr">
      <vt:lpstr>Maritime Legislation Amendment Act 2007</vt:lpstr>
    </vt:vector>
  </TitlesOfParts>
  <Manager/>
  <Company/>
  <LinksUpToDate>false</LinksUpToDate>
  <CharactersWithSpaces>30045</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Maritime Legislation Amendment Act 2007</dc:title>
  <dc:subject/>
  <dc:creator/>
  <cp:keywords/>
  <dc:description/>
  <cp:lastModifiedBy/>
  <cp:revision>1</cp:revision>
  <cp:lastPrinted>2007-10-21T22:34:00Z</cp:lastPrinted>
  <dcterms:created xsi:type="dcterms:W3CDTF">2013-07-11T23:48:00Z</dcterms:created>
  <dcterms:modified xsi:type="dcterms:W3CDTF">2013-07-11T23:48:00Z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mpilation">
    <vt:lpwstr>Yes</vt:lpwstr>
  </property>
  <property fmtid="{D5CDD505-2E9C-101B-9397-08002B2CF9AE}" pid="4" name="Type">
    <vt:lpwstr>BILL</vt:lpwstr>
  </property>
  <property fmtid="{D5CDD505-2E9C-101B-9397-08002B2CF9AE}" pid="5" name="DocType">
    <vt:lpwstr>AMD</vt:lpwstr>
  </property>
  <property fmtid="{D5CDD505-2E9C-101B-9397-08002B2CF9AE}" pid="6" name="ShortT">
    <vt:lpwstr>Maritime Legislation Amendment Act 2007</vt:lpwstr>
  </property>
  <property fmtid="{D5CDD505-2E9C-101B-9397-08002B2CF9AE}" pid="7" name="Actno">
    <vt:lpwstr/>
  </property>
  <property fmtid="{D5CDD505-2E9C-101B-9397-08002B2CF9AE}" pid="8" name="Class">
    <vt:lpwstr/>
  </property>
</Properties>
</file>