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58" w:rsidRPr="006E1222" w:rsidRDefault="002D7F58" w:rsidP="00AD022E">
      <w:r w:rsidRPr="006E122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1pt" o:ole="" fillcolor="window">
            <v:imagedata r:id="rId8" o:title=""/>
          </v:shape>
          <o:OLEObject Type="Embed" ProgID="Word.Picture.8" ShapeID="_x0000_i1025" DrawAspect="Content" ObjectID="_1550058705" r:id="rId9"/>
        </w:object>
      </w:r>
    </w:p>
    <w:p w:rsidR="002D7F58" w:rsidRPr="006E1222" w:rsidRDefault="002D7F58" w:rsidP="00AD022E">
      <w:pPr>
        <w:pStyle w:val="ShortT"/>
        <w:spacing w:before="240"/>
      </w:pPr>
      <w:r w:rsidRPr="006E1222">
        <w:t>Cross</w:t>
      </w:r>
      <w:r w:rsidR="006E1222">
        <w:noBreakHyphen/>
      </w:r>
      <w:r w:rsidRPr="006E1222">
        <w:t>Border Insolvency Act 2008</w:t>
      </w:r>
    </w:p>
    <w:p w:rsidR="002D7F58" w:rsidRPr="006E1222" w:rsidRDefault="002D7F58" w:rsidP="00AD022E">
      <w:pPr>
        <w:pStyle w:val="CompiledActNo"/>
        <w:spacing w:before="240"/>
      </w:pPr>
      <w:r w:rsidRPr="006E1222">
        <w:t>No.</w:t>
      </w:r>
      <w:r w:rsidR="006E1222">
        <w:t> </w:t>
      </w:r>
      <w:r w:rsidRPr="006E1222">
        <w:t>24, 2008</w:t>
      </w:r>
    </w:p>
    <w:p w:rsidR="002D7F58" w:rsidRPr="006E1222" w:rsidRDefault="002D7F58" w:rsidP="00AD022E">
      <w:pPr>
        <w:spacing w:before="1000"/>
        <w:rPr>
          <w:rFonts w:cs="Arial"/>
          <w:b/>
          <w:sz w:val="32"/>
          <w:szCs w:val="32"/>
        </w:rPr>
      </w:pPr>
      <w:r w:rsidRPr="006E1222">
        <w:rPr>
          <w:rFonts w:cs="Arial"/>
          <w:b/>
          <w:sz w:val="32"/>
          <w:szCs w:val="32"/>
        </w:rPr>
        <w:t>Compilation No.</w:t>
      </w:r>
      <w:r w:rsidR="006E1222">
        <w:rPr>
          <w:rFonts w:cs="Arial"/>
          <w:b/>
          <w:sz w:val="32"/>
          <w:szCs w:val="32"/>
        </w:rPr>
        <w:t> </w:t>
      </w:r>
      <w:r w:rsidRPr="006E1222">
        <w:rPr>
          <w:rFonts w:cs="Arial"/>
          <w:b/>
          <w:sz w:val="32"/>
          <w:szCs w:val="32"/>
        </w:rPr>
        <w:fldChar w:fldCharType="begin"/>
      </w:r>
      <w:r w:rsidRPr="006E1222">
        <w:rPr>
          <w:rFonts w:cs="Arial"/>
          <w:b/>
          <w:sz w:val="32"/>
          <w:szCs w:val="32"/>
        </w:rPr>
        <w:instrText xml:space="preserve"> DOCPROPERTY  CompilationNumber </w:instrText>
      </w:r>
      <w:r w:rsidRPr="006E1222">
        <w:rPr>
          <w:rFonts w:cs="Arial"/>
          <w:b/>
          <w:sz w:val="32"/>
          <w:szCs w:val="32"/>
        </w:rPr>
        <w:fldChar w:fldCharType="separate"/>
      </w:r>
      <w:r w:rsidR="006E1222">
        <w:rPr>
          <w:rFonts w:cs="Arial"/>
          <w:b/>
          <w:sz w:val="32"/>
          <w:szCs w:val="32"/>
        </w:rPr>
        <w:t>6</w:t>
      </w:r>
      <w:r w:rsidRPr="006E1222">
        <w:rPr>
          <w:rFonts w:cs="Arial"/>
          <w:b/>
          <w:sz w:val="32"/>
          <w:szCs w:val="32"/>
        </w:rPr>
        <w:fldChar w:fldCharType="end"/>
      </w:r>
    </w:p>
    <w:p w:rsidR="002D7F58" w:rsidRPr="006E1222" w:rsidRDefault="002D7F58" w:rsidP="00AD022E">
      <w:pPr>
        <w:spacing w:before="480"/>
        <w:rPr>
          <w:rFonts w:cs="Arial"/>
          <w:sz w:val="24"/>
        </w:rPr>
      </w:pPr>
      <w:r w:rsidRPr="006E1222">
        <w:rPr>
          <w:rFonts w:cs="Arial"/>
          <w:b/>
          <w:sz w:val="24"/>
        </w:rPr>
        <w:t xml:space="preserve">Compilation date: </w:t>
      </w:r>
      <w:r w:rsidRPr="006E1222">
        <w:rPr>
          <w:rFonts w:cs="Arial"/>
          <w:b/>
          <w:sz w:val="24"/>
        </w:rPr>
        <w:tab/>
      </w:r>
      <w:r w:rsidRPr="006E1222">
        <w:rPr>
          <w:rFonts w:cs="Arial"/>
          <w:b/>
          <w:sz w:val="24"/>
        </w:rPr>
        <w:tab/>
      </w:r>
      <w:r w:rsidRPr="006E1222">
        <w:rPr>
          <w:rFonts w:cs="Arial"/>
          <w:b/>
          <w:sz w:val="24"/>
        </w:rPr>
        <w:tab/>
      </w:r>
      <w:r w:rsidRPr="006E1222">
        <w:rPr>
          <w:rFonts w:cs="Arial"/>
          <w:sz w:val="24"/>
        </w:rPr>
        <w:fldChar w:fldCharType="begin"/>
      </w:r>
      <w:r w:rsidRPr="006E1222">
        <w:rPr>
          <w:rFonts w:cs="Arial"/>
          <w:sz w:val="24"/>
        </w:rPr>
        <w:instrText xml:space="preserve"> DOCPROPERTY StartDate \@ "d MMMM yyyy" \*MERGEFORMAT </w:instrText>
      </w:r>
      <w:r w:rsidRPr="006E1222">
        <w:rPr>
          <w:rFonts w:cs="Arial"/>
          <w:sz w:val="24"/>
        </w:rPr>
        <w:fldChar w:fldCharType="separate"/>
      </w:r>
      <w:r w:rsidR="006E1222" w:rsidRPr="006E1222">
        <w:rPr>
          <w:rFonts w:cs="Arial"/>
          <w:bCs/>
          <w:sz w:val="24"/>
        </w:rPr>
        <w:t>1</w:t>
      </w:r>
      <w:r w:rsidR="006E1222">
        <w:rPr>
          <w:rFonts w:cs="Arial"/>
          <w:sz w:val="24"/>
        </w:rPr>
        <w:t xml:space="preserve"> March 2017</w:t>
      </w:r>
      <w:r w:rsidRPr="006E1222">
        <w:rPr>
          <w:rFonts w:cs="Arial"/>
          <w:sz w:val="24"/>
        </w:rPr>
        <w:fldChar w:fldCharType="end"/>
      </w:r>
    </w:p>
    <w:p w:rsidR="00970725" w:rsidRPr="006E1222" w:rsidRDefault="00970725" w:rsidP="00970725">
      <w:pPr>
        <w:spacing w:before="240"/>
        <w:rPr>
          <w:rFonts w:cs="Arial"/>
          <w:sz w:val="24"/>
        </w:rPr>
      </w:pPr>
      <w:r w:rsidRPr="006E1222">
        <w:rPr>
          <w:rFonts w:cs="Arial"/>
          <w:b/>
          <w:sz w:val="24"/>
        </w:rPr>
        <w:t>Includes amendments up to:</w:t>
      </w:r>
      <w:r w:rsidRPr="006E1222">
        <w:rPr>
          <w:rFonts w:cs="Arial"/>
          <w:b/>
          <w:sz w:val="24"/>
        </w:rPr>
        <w:tab/>
      </w:r>
      <w:r w:rsidRPr="006E1222">
        <w:rPr>
          <w:rFonts w:cs="Arial"/>
          <w:sz w:val="24"/>
        </w:rPr>
        <w:fldChar w:fldCharType="begin"/>
      </w:r>
      <w:r w:rsidRPr="006E1222">
        <w:rPr>
          <w:rFonts w:cs="Arial"/>
          <w:sz w:val="24"/>
        </w:rPr>
        <w:instrText xml:space="preserve"> DOCPROPERTY IncludesUpTo </w:instrText>
      </w:r>
      <w:r w:rsidRPr="006E1222">
        <w:rPr>
          <w:rFonts w:cs="Arial"/>
          <w:sz w:val="24"/>
        </w:rPr>
        <w:fldChar w:fldCharType="separate"/>
      </w:r>
      <w:r w:rsidR="006E1222">
        <w:rPr>
          <w:rFonts w:cs="Arial"/>
          <w:sz w:val="24"/>
        </w:rPr>
        <w:t>Act No. 33, 2016</w:t>
      </w:r>
      <w:r w:rsidRPr="006E1222">
        <w:rPr>
          <w:rFonts w:cs="Arial"/>
          <w:sz w:val="24"/>
        </w:rPr>
        <w:fldChar w:fldCharType="end"/>
      </w:r>
    </w:p>
    <w:p w:rsidR="002D7F58" w:rsidRPr="006E1222" w:rsidRDefault="002D7F58" w:rsidP="00AD022E">
      <w:pPr>
        <w:spacing w:before="240"/>
        <w:rPr>
          <w:rFonts w:cs="Arial"/>
          <w:sz w:val="28"/>
          <w:szCs w:val="28"/>
        </w:rPr>
      </w:pPr>
      <w:r w:rsidRPr="006E1222">
        <w:rPr>
          <w:rFonts w:cs="Arial"/>
          <w:b/>
          <w:sz w:val="24"/>
        </w:rPr>
        <w:t>Registered:</w:t>
      </w:r>
      <w:r w:rsidRPr="006E1222">
        <w:rPr>
          <w:rFonts w:cs="Arial"/>
          <w:b/>
          <w:sz w:val="24"/>
        </w:rPr>
        <w:tab/>
      </w:r>
      <w:r w:rsidRPr="006E1222">
        <w:rPr>
          <w:rFonts w:cs="Arial"/>
          <w:b/>
          <w:sz w:val="24"/>
        </w:rPr>
        <w:tab/>
      </w:r>
      <w:r w:rsidRPr="006E1222">
        <w:rPr>
          <w:rFonts w:cs="Arial"/>
          <w:b/>
          <w:sz w:val="24"/>
        </w:rPr>
        <w:tab/>
      </w:r>
      <w:r w:rsidRPr="006E1222">
        <w:rPr>
          <w:rFonts w:cs="Arial"/>
          <w:b/>
          <w:sz w:val="24"/>
        </w:rPr>
        <w:tab/>
      </w:r>
      <w:r w:rsidRPr="006E1222">
        <w:rPr>
          <w:rFonts w:cs="Arial"/>
          <w:sz w:val="24"/>
        </w:rPr>
        <w:fldChar w:fldCharType="begin"/>
      </w:r>
      <w:r w:rsidRPr="006E1222">
        <w:rPr>
          <w:rFonts w:cs="Arial"/>
          <w:sz w:val="24"/>
        </w:rPr>
        <w:instrText xml:space="preserve"> IF </w:instrText>
      </w:r>
      <w:r w:rsidRPr="006E1222">
        <w:rPr>
          <w:rFonts w:cs="Arial"/>
          <w:sz w:val="24"/>
        </w:rPr>
        <w:fldChar w:fldCharType="begin"/>
      </w:r>
      <w:r w:rsidRPr="006E1222">
        <w:rPr>
          <w:rFonts w:cs="Arial"/>
          <w:sz w:val="24"/>
        </w:rPr>
        <w:instrText xml:space="preserve"> DOCPROPERTY RegisteredDate </w:instrText>
      </w:r>
      <w:r w:rsidRPr="006E1222">
        <w:rPr>
          <w:rFonts w:cs="Arial"/>
          <w:sz w:val="24"/>
        </w:rPr>
        <w:fldChar w:fldCharType="separate"/>
      </w:r>
      <w:r w:rsidR="006E1222">
        <w:rPr>
          <w:rFonts w:cs="Arial"/>
          <w:sz w:val="24"/>
        </w:rPr>
        <w:instrText>3/03/2017</w:instrText>
      </w:r>
      <w:r w:rsidRPr="006E1222">
        <w:rPr>
          <w:rFonts w:cs="Arial"/>
          <w:sz w:val="24"/>
        </w:rPr>
        <w:fldChar w:fldCharType="end"/>
      </w:r>
      <w:r w:rsidRPr="006E1222">
        <w:rPr>
          <w:rFonts w:cs="Arial"/>
          <w:sz w:val="24"/>
        </w:rPr>
        <w:instrText xml:space="preserve"> = #1/1/1901# "Unknown" </w:instrText>
      </w:r>
      <w:r w:rsidRPr="006E1222">
        <w:rPr>
          <w:rFonts w:cs="Arial"/>
          <w:sz w:val="24"/>
        </w:rPr>
        <w:fldChar w:fldCharType="begin"/>
      </w:r>
      <w:r w:rsidRPr="006E1222">
        <w:rPr>
          <w:rFonts w:cs="Arial"/>
          <w:sz w:val="24"/>
        </w:rPr>
        <w:instrText xml:space="preserve"> DOCPROPERTY RegisteredDate \@ "d MMMM yyyy" </w:instrText>
      </w:r>
      <w:r w:rsidRPr="006E1222">
        <w:rPr>
          <w:rFonts w:cs="Arial"/>
          <w:sz w:val="24"/>
        </w:rPr>
        <w:fldChar w:fldCharType="separate"/>
      </w:r>
      <w:r w:rsidR="006E1222">
        <w:rPr>
          <w:rFonts w:cs="Arial"/>
          <w:sz w:val="24"/>
        </w:rPr>
        <w:instrText>3 March 2017</w:instrText>
      </w:r>
      <w:r w:rsidRPr="006E1222">
        <w:rPr>
          <w:rFonts w:cs="Arial"/>
          <w:sz w:val="24"/>
        </w:rPr>
        <w:fldChar w:fldCharType="end"/>
      </w:r>
      <w:r w:rsidRPr="006E1222">
        <w:rPr>
          <w:rFonts w:cs="Arial"/>
          <w:sz w:val="24"/>
        </w:rPr>
        <w:instrText xml:space="preserve"> \*MERGEFORMAT </w:instrText>
      </w:r>
      <w:r w:rsidRPr="006E1222">
        <w:rPr>
          <w:rFonts w:cs="Arial"/>
          <w:sz w:val="24"/>
        </w:rPr>
        <w:fldChar w:fldCharType="separate"/>
      </w:r>
      <w:r w:rsidR="006E1222" w:rsidRPr="006E1222">
        <w:rPr>
          <w:rFonts w:cs="Arial"/>
          <w:bCs/>
          <w:noProof/>
          <w:sz w:val="24"/>
        </w:rPr>
        <w:t>3</w:t>
      </w:r>
      <w:r w:rsidR="006E1222">
        <w:rPr>
          <w:rFonts w:cs="Arial"/>
          <w:noProof/>
          <w:sz w:val="24"/>
        </w:rPr>
        <w:t xml:space="preserve"> March 2017</w:t>
      </w:r>
      <w:r w:rsidRPr="006E1222">
        <w:rPr>
          <w:rFonts w:cs="Arial"/>
          <w:sz w:val="24"/>
        </w:rPr>
        <w:fldChar w:fldCharType="end"/>
      </w:r>
    </w:p>
    <w:p w:rsidR="002D7F58" w:rsidRPr="006E1222" w:rsidRDefault="002D7F58" w:rsidP="00AD022E">
      <w:pPr>
        <w:rPr>
          <w:b/>
          <w:szCs w:val="22"/>
        </w:rPr>
      </w:pPr>
    </w:p>
    <w:p w:rsidR="00E72906" w:rsidRPr="006E1222" w:rsidRDefault="00E72906" w:rsidP="00AD022E">
      <w:pPr>
        <w:rPr>
          <w:b/>
          <w:szCs w:val="22"/>
        </w:rPr>
      </w:pPr>
    </w:p>
    <w:p w:rsidR="00E72906" w:rsidRPr="006E1222" w:rsidRDefault="00E72906" w:rsidP="00AD022E">
      <w:pPr>
        <w:rPr>
          <w:b/>
          <w:szCs w:val="22"/>
        </w:rPr>
      </w:pPr>
    </w:p>
    <w:p w:rsidR="00E72906" w:rsidRPr="006E1222" w:rsidRDefault="00E72906" w:rsidP="00AD022E">
      <w:pPr>
        <w:rPr>
          <w:b/>
          <w:szCs w:val="22"/>
        </w:rPr>
      </w:pPr>
    </w:p>
    <w:p w:rsidR="00E72906" w:rsidRPr="006E1222" w:rsidRDefault="00E72906" w:rsidP="00AD022E">
      <w:pPr>
        <w:rPr>
          <w:b/>
          <w:szCs w:val="22"/>
        </w:rPr>
      </w:pPr>
    </w:p>
    <w:p w:rsidR="00E72906" w:rsidRPr="006E1222" w:rsidRDefault="00E72906" w:rsidP="00AD022E">
      <w:pPr>
        <w:rPr>
          <w:b/>
          <w:szCs w:val="22"/>
        </w:rPr>
      </w:pPr>
    </w:p>
    <w:p w:rsidR="00DC7217" w:rsidRPr="006E1222" w:rsidRDefault="00DC7217" w:rsidP="00AD022E">
      <w:pPr>
        <w:rPr>
          <w:b/>
          <w:szCs w:val="22"/>
        </w:rPr>
      </w:pPr>
    </w:p>
    <w:p w:rsidR="00DC7217" w:rsidRPr="006E1222" w:rsidRDefault="00DC7217" w:rsidP="00AD022E">
      <w:pPr>
        <w:rPr>
          <w:b/>
          <w:szCs w:val="22"/>
        </w:rPr>
      </w:pPr>
    </w:p>
    <w:p w:rsidR="00DC7217" w:rsidRPr="006E1222" w:rsidRDefault="00DC7217" w:rsidP="00AD022E">
      <w:pPr>
        <w:rPr>
          <w:b/>
          <w:szCs w:val="22"/>
        </w:rPr>
      </w:pPr>
    </w:p>
    <w:p w:rsidR="00E72906" w:rsidRPr="006E1222" w:rsidRDefault="00E72906" w:rsidP="00AD022E">
      <w:pPr>
        <w:rPr>
          <w:b/>
          <w:szCs w:val="22"/>
        </w:rPr>
      </w:pPr>
      <w:r w:rsidRPr="006E1222">
        <w:rPr>
          <w:b/>
          <w:szCs w:val="22"/>
        </w:rPr>
        <w:t>This compilation includes commenced amendments made by Act No.</w:t>
      </w:r>
      <w:r w:rsidR="006E1222">
        <w:rPr>
          <w:b/>
          <w:szCs w:val="22"/>
        </w:rPr>
        <w:t> </w:t>
      </w:r>
      <w:r w:rsidRPr="006E1222">
        <w:rPr>
          <w:b/>
          <w:szCs w:val="22"/>
        </w:rPr>
        <w:t>11, 2016</w:t>
      </w:r>
    </w:p>
    <w:p w:rsidR="00E72906" w:rsidRPr="006E1222" w:rsidRDefault="00E72906" w:rsidP="00AD022E">
      <w:pPr>
        <w:rPr>
          <w:b/>
          <w:szCs w:val="22"/>
        </w:rPr>
      </w:pPr>
    </w:p>
    <w:p w:rsidR="002D7F58" w:rsidRPr="006E1222" w:rsidRDefault="002D7F58" w:rsidP="00AD022E">
      <w:pPr>
        <w:pageBreakBefore/>
        <w:rPr>
          <w:rFonts w:cs="Arial"/>
          <w:b/>
          <w:sz w:val="32"/>
          <w:szCs w:val="32"/>
        </w:rPr>
      </w:pPr>
      <w:r w:rsidRPr="006E1222">
        <w:rPr>
          <w:rFonts w:cs="Arial"/>
          <w:b/>
          <w:sz w:val="32"/>
          <w:szCs w:val="32"/>
        </w:rPr>
        <w:lastRenderedPageBreak/>
        <w:t>About this compilation</w:t>
      </w:r>
    </w:p>
    <w:p w:rsidR="002D7F58" w:rsidRPr="006E1222" w:rsidRDefault="002D7F58" w:rsidP="00AD022E">
      <w:pPr>
        <w:spacing w:before="240"/>
        <w:rPr>
          <w:rFonts w:cs="Arial"/>
        </w:rPr>
      </w:pPr>
      <w:r w:rsidRPr="006E1222">
        <w:rPr>
          <w:rFonts w:cs="Arial"/>
          <w:b/>
          <w:szCs w:val="22"/>
        </w:rPr>
        <w:t>This compilation</w:t>
      </w:r>
    </w:p>
    <w:p w:rsidR="002D7F58" w:rsidRPr="006E1222" w:rsidRDefault="002D7F58" w:rsidP="00AD022E">
      <w:pPr>
        <w:spacing w:before="120" w:after="120"/>
        <w:rPr>
          <w:rFonts w:cs="Arial"/>
          <w:szCs w:val="22"/>
        </w:rPr>
      </w:pPr>
      <w:r w:rsidRPr="006E1222">
        <w:rPr>
          <w:rFonts w:cs="Arial"/>
          <w:szCs w:val="22"/>
        </w:rPr>
        <w:t xml:space="preserve">This is a compilation of the </w:t>
      </w:r>
      <w:r w:rsidRPr="006E1222">
        <w:rPr>
          <w:rFonts w:cs="Arial"/>
          <w:i/>
          <w:szCs w:val="22"/>
        </w:rPr>
        <w:fldChar w:fldCharType="begin"/>
      </w:r>
      <w:r w:rsidRPr="006E1222">
        <w:rPr>
          <w:rFonts w:cs="Arial"/>
          <w:i/>
          <w:szCs w:val="22"/>
        </w:rPr>
        <w:instrText xml:space="preserve"> STYLEREF  ShortT </w:instrText>
      </w:r>
      <w:r w:rsidRPr="006E1222">
        <w:rPr>
          <w:rFonts w:cs="Arial"/>
          <w:i/>
          <w:szCs w:val="22"/>
        </w:rPr>
        <w:fldChar w:fldCharType="separate"/>
      </w:r>
      <w:r w:rsidR="006E1222">
        <w:rPr>
          <w:rFonts w:cs="Arial"/>
          <w:i/>
          <w:noProof/>
          <w:szCs w:val="22"/>
        </w:rPr>
        <w:t>Cross-Border Insolvency Act 2008</w:t>
      </w:r>
      <w:r w:rsidRPr="006E1222">
        <w:rPr>
          <w:rFonts w:cs="Arial"/>
          <w:i/>
          <w:szCs w:val="22"/>
        </w:rPr>
        <w:fldChar w:fldCharType="end"/>
      </w:r>
      <w:r w:rsidRPr="006E1222">
        <w:rPr>
          <w:rFonts w:cs="Arial"/>
          <w:szCs w:val="22"/>
        </w:rPr>
        <w:t xml:space="preserve"> that shows the text of the law as amended and in force on </w:t>
      </w:r>
      <w:r w:rsidRPr="006E1222">
        <w:rPr>
          <w:rFonts w:cs="Arial"/>
          <w:szCs w:val="22"/>
        </w:rPr>
        <w:fldChar w:fldCharType="begin"/>
      </w:r>
      <w:r w:rsidRPr="006E1222">
        <w:rPr>
          <w:rFonts w:cs="Arial"/>
          <w:szCs w:val="22"/>
        </w:rPr>
        <w:instrText xml:space="preserve"> DOCPROPERTY StartDate \@ "d MMMM yyyy" </w:instrText>
      </w:r>
      <w:r w:rsidRPr="006E1222">
        <w:rPr>
          <w:rFonts w:cs="Arial"/>
          <w:szCs w:val="22"/>
        </w:rPr>
        <w:fldChar w:fldCharType="separate"/>
      </w:r>
      <w:r w:rsidR="006E1222">
        <w:rPr>
          <w:rFonts w:cs="Arial"/>
          <w:szCs w:val="22"/>
        </w:rPr>
        <w:t>1 March 2017</w:t>
      </w:r>
      <w:r w:rsidRPr="006E1222">
        <w:rPr>
          <w:rFonts w:cs="Arial"/>
          <w:szCs w:val="22"/>
        </w:rPr>
        <w:fldChar w:fldCharType="end"/>
      </w:r>
      <w:r w:rsidRPr="006E1222">
        <w:rPr>
          <w:rFonts w:cs="Arial"/>
          <w:szCs w:val="22"/>
        </w:rPr>
        <w:t xml:space="preserve"> (the </w:t>
      </w:r>
      <w:r w:rsidRPr="006E1222">
        <w:rPr>
          <w:rFonts w:cs="Arial"/>
          <w:b/>
          <w:i/>
          <w:szCs w:val="22"/>
        </w:rPr>
        <w:t>compilation date</w:t>
      </w:r>
      <w:r w:rsidRPr="006E1222">
        <w:rPr>
          <w:rFonts w:cs="Arial"/>
          <w:szCs w:val="22"/>
        </w:rPr>
        <w:t>).</w:t>
      </w:r>
    </w:p>
    <w:p w:rsidR="002D7F58" w:rsidRPr="006E1222" w:rsidRDefault="002D7F58" w:rsidP="00AD022E">
      <w:pPr>
        <w:spacing w:after="120"/>
        <w:rPr>
          <w:rFonts w:cs="Arial"/>
          <w:szCs w:val="22"/>
        </w:rPr>
      </w:pPr>
      <w:r w:rsidRPr="006E1222">
        <w:rPr>
          <w:rFonts w:cs="Arial"/>
          <w:szCs w:val="22"/>
        </w:rPr>
        <w:t xml:space="preserve">The notes at the end of this compilation (the </w:t>
      </w:r>
      <w:r w:rsidRPr="006E1222">
        <w:rPr>
          <w:rFonts w:cs="Arial"/>
          <w:b/>
          <w:i/>
          <w:szCs w:val="22"/>
        </w:rPr>
        <w:t>endnotes</w:t>
      </w:r>
      <w:r w:rsidRPr="006E1222">
        <w:rPr>
          <w:rFonts w:cs="Arial"/>
          <w:szCs w:val="22"/>
        </w:rPr>
        <w:t>) include information about amending laws and the amendment history of provisions of the compiled law.</w:t>
      </w:r>
    </w:p>
    <w:p w:rsidR="002D7F58" w:rsidRPr="006E1222" w:rsidRDefault="002D7F58" w:rsidP="00AD022E">
      <w:pPr>
        <w:tabs>
          <w:tab w:val="left" w:pos="5640"/>
        </w:tabs>
        <w:spacing w:before="120" w:after="120"/>
        <w:rPr>
          <w:rFonts w:cs="Arial"/>
          <w:b/>
          <w:szCs w:val="22"/>
        </w:rPr>
      </w:pPr>
      <w:r w:rsidRPr="006E1222">
        <w:rPr>
          <w:rFonts w:cs="Arial"/>
          <w:b/>
          <w:szCs w:val="22"/>
        </w:rPr>
        <w:t>Uncommenced amendments</w:t>
      </w:r>
    </w:p>
    <w:p w:rsidR="002D7F58" w:rsidRPr="006E1222" w:rsidRDefault="002D7F58" w:rsidP="00AD022E">
      <w:pPr>
        <w:spacing w:after="120"/>
        <w:rPr>
          <w:rFonts w:cs="Arial"/>
          <w:szCs w:val="22"/>
        </w:rPr>
      </w:pPr>
      <w:r w:rsidRPr="006E122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2D7F58" w:rsidRPr="006E1222" w:rsidRDefault="002D7F58" w:rsidP="00AD022E">
      <w:pPr>
        <w:spacing w:before="120" w:after="120"/>
        <w:rPr>
          <w:rFonts w:cs="Arial"/>
          <w:b/>
          <w:szCs w:val="22"/>
        </w:rPr>
      </w:pPr>
      <w:r w:rsidRPr="006E1222">
        <w:rPr>
          <w:rFonts w:cs="Arial"/>
          <w:b/>
          <w:szCs w:val="22"/>
        </w:rPr>
        <w:t>Application, saving and transitional provisions for provisions and amendments</w:t>
      </w:r>
    </w:p>
    <w:p w:rsidR="002D7F58" w:rsidRPr="006E1222" w:rsidRDefault="002D7F58" w:rsidP="00AD022E">
      <w:pPr>
        <w:spacing w:after="120"/>
        <w:rPr>
          <w:rFonts w:cs="Arial"/>
          <w:szCs w:val="22"/>
        </w:rPr>
      </w:pPr>
      <w:r w:rsidRPr="006E1222">
        <w:rPr>
          <w:rFonts w:cs="Arial"/>
          <w:szCs w:val="22"/>
        </w:rPr>
        <w:t>If the operation of a provision or amendment of the compiled law is affected by an application, saving or transitional provision that is not included in this compilation, details are included in the endnotes.</w:t>
      </w:r>
    </w:p>
    <w:p w:rsidR="002D7F58" w:rsidRPr="006E1222" w:rsidRDefault="002D7F58" w:rsidP="00AD022E">
      <w:pPr>
        <w:spacing w:after="120"/>
        <w:rPr>
          <w:rFonts w:cs="Arial"/>
          <w:b/>
          <w:szCs w:val="22"/>
        </w:rPr>
      </w:pPr>
      <w:r w:rsidRPr="006E1222">
        <w:rPr>
          <w:rFonts w:cs="Arial"/>
          <w:b/>
          <w:szCs w:val="22"/>
        </w:rPr>
        <w:t>Editorial changes</w:t>
      </w:r>
    </w:p>
    <w:p w:rsidR="002D7F58" w:rsidRPr="006E1222" w:rsidRDefault="002D7F58" w:rsidP="00AD022E">
      <w:pPr>
        <w:spacing w:after="120"/>
        <w:rPr>
          <w:rFonts w:cs="Arial"/>
          <w:szCs w:val="22"/>
        </w:rPr>
      </w:pPr>
      <w:r w:rsidRPr="006E1222">
        <w:rPr>
          <w:rFonts w:cs="Arial"/>
          <w:szCs w:val="22"/>
        </w:rPr>
        <w:t>For more information about any editorial changes made in this compilation, see the endnotes.</w:t>
      </w:r>
    </w:p>
    <w:p w:rsidR="002D7F58" w:rsidRPr="006E1222" w:rsidRDefault="002D7F58" w:rsidP="00AD022E">
      <w:pPr>
        <w:spacing w:before="120" w:after="120"/>
        <w:rPr>
          <w:rFonts w:cs="Arial"/>
          <w:b/>
          <w:szCs w:val="22"/>
        </w:rPr>
      </w:pPr>
      <w:r w:rsidRPr="006E1222">
        <w:rPr>
          <w:rFonts w:cs="Arial"/>
          <w:b/>
          <w:szCs w:val="22"/>
        </w:rPr>
        <w:t>Modifications</w:t>
      </w:r>
    </w:p>
    <w:p w:rsidR="002D7F58" w:rsidRPr="006E1222" w:rsidRDefault="002D7F58" w:rsidP="00AD022E">
      <w:pPr>
        <w:spacing w:after="120"/>
        <w:rPr>
          <w:rFonts w:cs="Arial"/>
          <w:szCs w:val="22"/>
        </w:rPr>
      </w:pPr>
      <w:r w:rsidRPr="006E122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2D7F58" w:rsidRPr="006E1222" w:rsidRDefault="002D7F58" w:rsidP="00AD022E">
      <w:pPr>
        <w:spacing w:before="80" w:after="120"/>
        <w:rPr>
          <w:rFonts w:cs="Arial"/>
          <w:b/>
          <w:szCs w:val="22"/>
        </w:rPr>
      </w:pPr>
      <w:r w:rsidRPr="006E1222">
        <w:rPr>
          <w:rFonts w:cs="Arial"/>
          <w:b/>
          <w:szCs w:val="22"/>
        </w:rPr>
        <w:t>Self</w:t>
      </w:r>
      <w:r w:rsidR="006E1222">
        <w:rPr>
          <w:rFonts w:cs="Arial"/>
          <w:b/>
          <w:szCs w:val="22"/>
        </w:rPr>
        <w:noBreakHyphen/>
      </w:r>
      <w:r w:rsidRPr="006E1222">
        <w:rPr>
          <w:rFonts w:cs="Arial"/>
          <w:b/>
          <w:szCs w:val="22"/>
        </w:rPr>
        <w:t>repealing provisions</w:t>
      </w:r>
    </w:p>
    <w:p w:rsidR="002D7F58" w:rsidRPr="006E1222" w:rsidRDefault="002D7F58" w:rsidP="00AD022E">
      <w:pPr>
        <w:spacing w:after="120"/>
        <w:rPr>
          <w:rFonts w:cs="Arial"/>
          <w:szCs w:val="22"/>
        </w:rPr>
      </w:pPr>
      <w:r w:rsidRPr="006E1222">
        <w:rPr>
          <w:rFonts w:cs="Arial"/>
          <w:szCs w:val="22"/>
        </w:rPr>
        <w:t>If a provision of the compiled law has been repealed in accordance with a provision of the law, details are included in the endnotes.</w:t>
      </w:r>
    </w:p>
    <w:p w:rsidR="002D7F58" w:rsidRPr="006E1222" w:rsidRDefault="002D7F58" w:rsidP="00AD022E">
      <w:pPr>
        <w:pStyle w:val="Header"/>
        <w:tabs>
          <w:tab w:val="clear" w:pos="4150"/>
          <w:tab w:val="clear" w:pos="8307"/>
        </w:tabs>
      </w:pPr>
      <w:r w:rsidRPr="006E1222">
        <w:rPr>
          <w:rStyle w:val="CharChapNo"/>
        </w:rPr>
        <w:t xml:space="preserve"> </w:t>
      </w:r>
      <w:r w:rsidRPr="006E1222">
        <w:rPr>
          <w:rStyle w:val="CharChapText"/>
        </w:rPr>
        <w:t xml:space="preserve"> </w:t>
      </w:r>
    </w:p>
    <w:p w:rsidR="002D7F58" w:rsidRPr="006E1222" w:rsidRDefault="002D7F58" w:rsidP="00AD022E">
      <w:pPr>
        <w:pStyle w:val="Header"/>
        <w:tabs>
          <w:tab w:val="clear" w:pos="4150"/>
          <w:tab w:val="clear" w:pos="8307"/>
        </w:tabs>
      </w:pPr>
      <w:r w:rsidRPr="006E1222">
        <w:rPr>
          <w:rStyle w:val="CharPartNo"/>
        </w:rPr>
        <w:t xml:space="preserve"> </w:t>
      </w:r>
      <w:r w:rsidRPr="006E1222">
        <w:rPr>
          <w:rStyle w:val="CharPartText"/>
        </w:rPr>
        <w:t xml:space="preserve"> </w:t>
      </w:r>
    </w:p>
    <w:p w:rsidR="002D7F58" w:rsidRPr="006E1222" w:rsidRDefault="002D7F58" w:rsidP="00AD022E">
      <w:pPr>
        <w:pStyle w:val="Header"/>
        <w:tabs>
          <w:tab w:val="clear" w:pos="4150"/>
          <w:tab w:val="clear" w:pos="8307"/>
        </w:tabs>
      </w:pPr>
      <w:r w:rsidRPr="006E1222">
        <w:rPr>
          <w:rStyle w:val="CharDivNo"/>
        </w:rPr>
        <w:t xml:space="preserve"> </w:t>
      </w:r>
      <w:r w:rsidRPr="006E1222">
        <w:rPr>
          <w:rStyle w:val="CharDivText"/>
        </w:rPr>
        <w:t xml:space="preserve"> </w:t>
      </w:r>
    </w:p>
    <w:p w:rsidR="002D7F58" w:rsidRPr="006E1222" w:rsidRDefault="002D7F58" w:rsidP="00AD022E">
      <w:pPr>
        <w:sectPr w:rsidR="002D7F58" w:rsidRPr="006E1222" w:rsidSect="00C41F1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930B25" w:rsidRPr="006E1222" w:rsidRDefault="00930B25" w:rsidP="003D59C3">
      <w:r w:rsidRPr="006E1222">
        <w:rPr>
          <w:rFonts w:cs="Times New Roman"/>
          <w:sz w:val="36"/>
        </w:rPr>
        <w:lastRenderedPageBreak/>
        <w:t>C</w:t>
      </w:r>
      <w:r w:rsidR="00622FAC" w:rsidRPr="006E1222">
        <w:rPr>
          <w:rFonts w:cs="Times New Roman"/>
          <w:sz w:val="36"/>
        </w:rPr>
        <w:t>ontents</w:t>
      </w:r>
    </w:p>
    <w:p w:rsidR="006E1222" w:rsidRDefault="00A2096A">
      <w:pPr>
        <w:pStyle w:val="TOC2"/>
        <w:rPr>
          <w:rFonts w:asciiTheme="minorHAnsi" w:eastAsiaTheme="minorEastAsia" w:hAnsiTheme="minorHAnsi" w:cstheme="minorBidi"/>
          <w:b w:val="0"/>
          <w:noProof/>
          <w:kern w:val="0"/>
          <w:sz w:val="22"/>
          <w:szCs w:val="22"/>
        </w:rPr>
      </w:pPr>
      <w:r w:rsidRPr="006E1222">
        <w:rPr>
          <w:iCs/>
          <w:szCs w:val="28"/>
        </w:rPr>
        <w:fldChar w:fldCharType="begin"/>
      </w:r>
      <w:r w:rsidRPr="006E1222">
        <w:instrText xml:space="preserve"> TOC \o "1-9" \t "ActHead 1,2,ActHead 2,2,ActHead 3,3,ActHead 4,4,ActHead 5,5, Schedule,2, Schedule Text,3, NotesSection,6" </w:instrText>
      </w:r>
      <w:r w:rsidRPr="006E1222">
        <w:rPr>
          <w:iCs/>
          <w:szCs w:val="28"/>
        </w:rPr>
        <w:fldChar w:fldCharType="separate"/>
      </w:r>
      <w:r w:rsidR="006E1222">
        <w:rPr>
          <w:noProof/>
        </w:rPr>
        <w:t>Part 1—Preliminary</w:t>
      </w:r>
      <w:r w:rsidR="006E1222" w:rsidRPr="006E1222">
        <w:rPr>
          <w:b w:val="0"/>
          <w:noProof/>
          <w:sz w:val="18"/>
        </w:rPr>
        <w:tab/>
      </w:r>
      <w:r w:rsidR="006E1222" w:rsidRPr="006E1222">
        <w:rPr>
          <w:b w:val="0"/>
          <w:noProof/>
          <w:sz w:val="18"/>
        </w:rPr>
        <w:fldChar w:fldCharType="begin"/>
      </w:r>
      <w:r w:rsidR="006E1222" w:rsidRPr="006E1222">
        <w:rPr>
          <w:b w:val="0"/>
          <w:noProof/>
          <w:sz w:val="18"/>
        </w:rPr>
        <w:instrText xml:space="preserve"> PAGEREF _Toc476316739 \h </w:instrText>
      </w:r>
      <w:r w:rsidR="006E1222" w:rsidRPr="006E1222">
        <w:rPr>
          <w:b w:val="0"/>
          <w:noProof/>
          <w:sz w:val="18"/>
        </w:rPr>
      </w:r>
      <w:r w:rsidR="006E1222" w:rsidRPr="006E1222">
        <w:rPr>
          <w:b w:val="0"/>
          <w:noProof/>
          <w:sz w:val="18"/>
        </w:rPr>
        <w:fldChar w:fldCharType="separate"/>
      </w:r>
      <w:r w:rsidR="006E1222" w:rsidRPr="006E1222">
        <w:rPr>
          <w:b w:val="0"/>
          <w:noProof/>
          <w:sz w:val="18"/>
        </w:rPr>
        <w:t>1</w:t>
      </w:r>
      <w:r w:rsidR="006E1222" w:rsidRPr="006E1222">
        <w:rPr>
          <w:b w:val="0"/>
          <w:noProof/>
          <w:sz w:val="18"/>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1</w:t>
      </w:r>
      <w:r>
        <w:rPr>
          <w:noProof/>
        </w:rPr>
        <w:tab/>
        <w:t>Short title</w:t>
      </w:r>
      <w:r w:rsidRPr="006E1222">
        <w:rPr>
          <w:noProof/>
        </w:rPr>
        <w:tab/>
      </w:r>
      <w:r w:rsidRPr="006E1222">
        <w:rPr>
          <w:noProof/>
        </w:rPr>
        <w:fldChar w:fldCharType="begin"/>
      </w:r>
      <w:r w:rsidRPr="006E1222">
        <w:rPr>
          <w:noProof/>
        </w:rPr>
        <w:instrText xml:space="preserve"> PAGEREF _Toc476316740 \h </w:instrText>
      </w:r>
      <w:r w:rsidRPr="006E1222">
        <w:rPr>
          <w:noProof/>
        </w:rPr>
      </w:r>
      <w:r w:rsidRPr="006E1222">
        <w:rPr>
          <w:noProof/>
        </w:rPr>
        <w:fldChar w:fldCharType="separate"/>
      </w:r>
      <w:r w:rsidRPr="006E1222">
        <w:rPr>
          <w:noProof/>
        </w:rPr>
        <w:t>1</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2</w:t>
      </w:r>
      <w:r>
        <w:rPr>
          <w:noProof/>
        </w:rPr>
        <w:tab/>
        <w:t>Commencement</w:t>
      </w:r>
      <w:r w:rsidRPr="006E1222">
        <w:rPr>
          <w:noProof/>
        </w:rPr>
        <w:tab/>
      </w:r>
      <w:r w:rsidRPr="006E1222">
        <w:rPr>
          <w:noProof/>
        </w:rPr>
        <w:fldChar w:fldCharType="begin"/>
      </w:r>
      <w:r w:rsidRPr="006E1222">
        <w:rPr>
          <w:noProof/>
        </w:rPr>
        <w:instrText xml:space="preserve"> PAGEREF _Toc476316741 \h </w:instrText>
      </w:r>
      <w:r w:rsidRPr="006E1222">
        <w:rPr>
          <w:noProof/>
        </w:rPr>
      </w:r>
      <w:r w:rsidRPr="006E1222">
        <w:rPr>
          <w:noProof/>
        </w:rPr>
        <w:fldChar w:fldCharType="separate"/>
      </w:r>
      <w:r w:rsidRPr="006E1222">
        <w:rPr>
          <w:noProof/>
        </w:rPr>
        <w:t>1</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3</w:t>
      </w:r>
      <w:r>
        <w:rPr>
          <w:noProof/>
        </w:rPr>
        <w:tab/>
        <w:t>Crown to be bound</w:t>
      </w:r>
      <w:r w:rsidRPr="006E1222">
        <w:rPr>
          <w:noProof/>
        </w:rPr>
        <w:tab/>
      </w:r>
      <w:r w:rsidRPr="006E1222">
        <w:rPr>
          <w:noProof/>
        </w:rPr>
        <w:fldChar w:fldCharType="begin"/>
      </w:r>
      <w:r w:rsidRPr="006E1222">
        <w:rPr>
          <w:noProof/>
        </w:rPr>
        <w:instrText xml:space="preserve"> PAGEREF _Toc476316742 \h </w:instrText>
      </w:r>
      <w:r w:rsidRPr="006E1222">
        <w:rPr>
          <w:noProof/>
        </w:rPr>
      </w:r>
      <w:r w:rsidRPr="006E1222">
        <w:rPr>
          <w:noProof/>
        </w:rPr>
        <w:fldChar w:fldCharType="separate"/>
      </w:r>
      <w:r w:rsidRPr="006E1222">
        <w:rPr>
          <w:noProof/>
        </w:rPr>
        <w:t>2</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4</w:t>
      </w:r>
      <w:r>
        <w:rPr>
          <w:noProof/>
        </w:rPr>
        <w:tab/>
        <w:t>Application of Act</w:t>
      </w:r>
      <w:r w:rsidRPr="006E1222">
        <w:rPr>
          <w:noProof/>
        </w:rPr>
        <w:tab/>
      </w:r>
      <w:r w:rsidRPr="006E1222">
        <w:rPr>
          <w:noProof/>
        </w:rPr>
        <w:fldChar w:fldCharType="begin"/>
      </w:r>
      <w:r w:rsidRPr="006E1222">
        <w:rPr>
          <w:noProof/>
        </w:rPr>
        <w:instrText xml:space="preserve"> PAGEREF _Toc476316743 \h </w:instrText>
      </w:r>
      <w:r w:rsidRPr="006E1222">
        <w:rPr>
          <w:noProof/>
        </w:rPr>
      </w:r>
      <w:r w:rsidRPr="006E1222">
        <w:rPr>
          <w:noProof/>
        </w:rPr>
        <w:fldChar w:fldCharType="separate"/>
      </w:r>
      <w:r w:rsidRPr="006E1222">
        <w:rPr>
          <w:noProof/>
        </w:rPr>
        <w:t>2</w:t>
      </w:r>
      <w:r w:rsidRPr="006E1222">
        <w:rPr>
          <w:noProof/>
        </w:rPr>
        <w:fldChar w:fldCharType="end"/>
      </w:r>
    </w:p>
    <w:p w:rsidR="006E1222" w:rsidRDefault="006E1222">
      <w:pPr>
        <w:pStyle w:val="TOC2"/>
        <w:rPr>
          <w:rFonts w:asciiTheme="minorHAnsi" w:eastAsiaTheme="minorEastAsia" w:hAnsiTheme="minorHAnsi" w:cstheme="minorBidi"/>
          <w:b w:val="0"/>
          <w:noProof/>
          <w:kern w:val="0"/>
          <w:sz w:val="22"/>
          <w:szCs w:val="22"/>
        </w:rPr>
      </w:pPr>
      <w:r>
        <w:rPr>
          <w:noProof/>
        </w:rPr>
        <w:t>Part 2—Model Law on Cross</w:t>
      </w:r>
      <w:r>
        <w:rPr>
          <w:noProof/>
        </w:rPr>
        <w:noBreakHyphen/>
        <w:t>Border Insolvency</w:t>
      </w:r>
      <w:r w:rsidRPr="006E1222">
        <w:rPr>
          <w:b w:val="0"/>
          <w:noProof/>
          <w:sz w:val="18"/>
        </w:rPr>
        <w:tab/>
      </w:r>
      <w:r w:rsidRPr="006E1222">
        <w:rPr>
          <w:b w:val="0"/>
          <w:noProof/>
          <w:sz w:val="18"/>
        </w:rPr>
        <w:fldChar w:fldCharType="begin"/>
      </w:r>
      <w:r w:rsidRPr="006E1222">
        <w:rPr>
          <w:b w:val="0"/>
          <w:noProof/>
          <w:sz w:val="18"/>
        </w:rPr>
        <w:instrText xml:space="preserve"> PAGEREF _Toc476316744 \h </w:instrText>
      </w:r>
      <w:r w:rsidRPr="006E1222">
        <w:rPr>
          <w:b w:val="0"/>
          <w:noProof/>
          <w:sz w:val="18"/>
        </w:rPr>
      </w:r>
      <w:r w:rsidRPr="006E1222">
        <w:rPr>
          <w:b w:val="0"/>
          <w:noProof/>
          <w:sz w:val="18"/>
        </w:rPr>
        <w:fldChar w:fldCharType="separate"/>
      </w:r>
      <w:r w:rsidRPr="006E1222">
        <w:rPr>
          <w:b w:val="0"/>
          <w:noProof/>
          <w:sz w:val="18"/>
        </w:rPr>
        <w:t>3</w:t>
      </w:r>
      <w:r w:rsidRPr="006E1222">
        <w:rPr>
          <w:b w:val="0"/>
          <w:noProof/>
          <w:sz w:val="18"/>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5</w:t>
      </w:r>
      <w:r>
        <w:rPr>
          <w:noProof/>
        </w:rPr>
        <w:tab/>
        <w:t>Definitions</w:t>
      </w:r>
      <w:r w:rsidRPr="006E1222">
        <w:rPr>
          <w:noProof/>
        </w:rPr>
        <w:tab/>
      </w:r>
      <w:r w:rsidRPr="006E1222">
        <w:rPr>
          <w:noProof/>
        </w:rPr>
        <w:fldChar w:fldCharType="begin"/>
      </w:r>
      <w:r w:rsidRPr="006E1222">
        <w:rPr>
          <w:noProof/>
        </w:rPr>
        <w:instrText xml:space="preserve"> PAGEREF _Toc476316745 \h </w:instrText>
      </w:r>
      <w:r w:rsidRPr="006E1222">
        <w:rPr>
          <w:noProof/>
        </w:rPr>
      </w:r>
      <w:r w:rsidRPr="006E1222">
        <w:rPr>
          <w:noProof/>
        </w:rPr>
        <w:fldChar w:fldCharType="separate"/>
      </w:r>
      <w:r w:rsidRPr="006E1222">
        <w:rPr>
          <w:noProof/>
        </w:rPr>
        <w:t>3</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6</w:t>
      </w:r>
      <w:r>
        <w:rPr>
          <w:noProof/>
        </w:rPr>
        <w:tab/>
        <w:t>Model Law to have force of law in Australia</w:t>
      </w:r>
      <w:r w:rsidRPr="006E1222">
        <w:rPr>
          <w:noProof/>
        </w:rPr>
        <w:tab/>
      </w:r>
      <w:r w:rsidRPr="006E1222">
        <w:rPr>
          <w:noProof/>
        </w:rPr>
        <w:fldChar w:fldCharType="begin"/>
      </w:r>
      <w:r w:rsidRPr="006E1222">
        <w:rPr>
          <w:noProof/>
        </w:rPr>
        <w:instrText xml:space="preserve"> PAGEREF _Toc476316746 \h </w:instrText>
      </w:r>
      <w:r w:rsidRPr="006E1222">
        <w:rPr>
          <w:noProof/>
        </w:rPr>
      </w:r>
      <w:r w:rsidRPr="006E1222">
        <w:rPr>
          <w:noProof/>
        </w:rPr>
        <w:fldChar w:fldCharType="separate"/>
      </w:r>
      <w:r w:rsidRPr="006E1222">
        <w:rPr>
          <w:noProof/>
        </w:rPr>
        <w:t>3</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7</w:t>
      </w:r>
      <w:r>
        <w:rPr>
          <w:noProof/>
        </w:rPr>
        <w:tab/>
        <w:t>References in Model Law to this State</w:t>
      </w:r>
      <w:r w:rsidRPr="006E1222">
        <w:rPr>
          <w:noProof/>
        </w:rPr>
        <w:tab/>
      </w:r>
      <w:r w:rsidRPr="006E1222">
        <w:rPr>
          <w:noProof/>
        </w:rPr>
        <w:fldChar w:fldCharType="begin"/>
      </w:r>
      <w:r w:rsidRPr="006E1222">
        <w:rPr>
          <w:noProof/>
        </w:rPr>
        <w:instrText xml:space="preserve"> PAGEREF _Toc476316747 \h </w:instrText>
      </w:r>
      <w:r w:rsidRPr="006E1222">
        <w:rPr>
          <w:noProof/>
        </w:rPr>
      </w:r>
      <w:r w:rsidRPr="006E1222">
        <w:rPr>
          <w:noProof/>
        </w:rPr>
        <w:fldChar w:fldCharType="separate"/>
      </w:r>
      <w:r w:rsidRPr="006E1222">
        <w:rPr>
          <w:noProof/>
        </w:rPr>
        <w:t>3</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8</w:t>
      </w:r>
      <w:r>
        <w:rPr>
          <w:noProof/>
        </w:rPr>
        <w:tab/>
        <w:t>Identifying Australian laws relating to insolvency</w:t>
      </w:r>
      <w:r w:rsidRPr="006E1222">
        <w:rPr>
          <w:noProof/>
        </w:rPr>
        <w:tab/>
      </w:r>
      <w:r w:rsidRPr="006E1222">
        <w:rPr>
          <w:noProof/>
        </w:rPr>
        <w:fldChar w:fldCharType="begin"/>
      </w:r>
      <w:r w:rsidRPr="006E1222">
        <w:rPr>
          <w:noProof/>
        </w:rPr>
        <w:instrText xml:space="preserve"> PAGEREF _Toc476316748 \h </w:instrText>
      </w:r>
      <w:r w:rsidRPr="006E1222">
        <w:rPr>
          <w:noProof/>
        </w:rPr>
      </w:r>
      <w:r w:rsidRPr="006E1222">
        <w:rPr>
          <w:noProof/>
        </w:rPr>
        <w:fldChar w:fldCharType="separate"/>
      </w:r>
      <w:r w:rsidRPr="006E1222">
        <w:rPr>
          <w:noProof/>
        </w:rPr>
        <w:t>4</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9</w:t>
      </w:r>
      <w:r>
        <w:rPr>
          <w:noProof/>
        </w:rPr>
        <w:tab/>
        <w:t>Entities that are not covered by the Model Law</w:t>
      </w:r>
      <w:r w:rsidRPr="006E1222">
        <w:rPr>
          <w:noProof/>
        </w:rPr>
        <w:tab/>
      </w:r>
      <w:r w:rsidRPr="006E1222">
        <w:rPr>
          <w:noProof/>
        </w:rPr>
        <w:fldChar w:fldCharType="begin"/>
      </w:r>
      <w:r w:rsidRPr="006E1222">
        <w:rPr>
          <w:noProof/>
        </w:rPr>
        <w:instrText xml:space="preserve"> PAGEREF _Toc476316749 \h </w:instrText>
      </w:r>
      <w:r w:rsidRPr="006E1222">
        <w:rPr>
          <w:noProof/>
        </w:rPr>
      </w:r>
      <w:r w:rsidRPr="006E1222">
        <w:rPr>
          <w:noProof/>
        </w:rPr>
        <w:fldChar w:fldCharType="separate"/>
      </w:r>
      <w:r w:rsidRPr="006E1222">
        <w:rPr>
          <w:noProof/>
        </w:rPr>
        <w:t>4</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10</w:t>
      </w:r>
      <w:r>
        <w:rPr>
          <w:noProof/>
        </w:rPr>
        <w:tab/>
        <w:t>Courts competent to perform functions under Model Law</w:t>
      </w:r>
      <w:r w:rsidRPr="006E1222">
        <w:rPr>
          <w:noProof/>
        </w:rPr>
        <w:tab/>
      </w:r>
      <w:r w:rsidRPr="006E1222">
        <w:rPr>
          <w:noProof/>
        </w:rPr>
        <w:fldChar w:fldCharType="begin"/>
      </w:r>
      <w:r w:rsidRPr="006E1222">
        <w:rPr>
          <w:noProof/>
        </w:rPr>
        <w:instrText xml:space="preserve"> PAGEREF _Toc476316750 \h </w:instrText>
      </w:r>
      <w:r w:rsidRPr="006E1222">
        <w:rPr>
          <w:noProof/>
        </w:rPr>
      </w:r>
      <w:r w:rsidRPr="006E1222">
        <w:rPr>
          <w:noProof/>
        </w:rPr>
        <w:fldChar w:fldCharType="separate"/>
      </w:r>
      <w:r w:rsidRPr="006E1222">
        <w:rPr>
          <w:noProof/>
        </w:rPr>
        <w:t>4</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11</w:t>
      </w:r>
      <w:r>
        <w:rPr>
          <w:noProof/>
        </w:rPr>
        <w:tab/>
        <w:t>Functions of the trustee (in bankruptcy proceedings) and the registered liquidator (in corporate insolvencies)</w:t>
      </w:r>
      <w:r w:rsidRPr="006E1222">
        <w:rPr>
          <w:noProof/>
        </w:rPr>
        <w:tab/>
      </w:r>
      <w:r w:rsidRPr="006E1222">
        <w:rPr>
          <w:noProof/>
        </w:rPr>
        <w:fldChar w:fldCharType="begin"/>
      </w:r>
      <w:r w:rsidRPr="006E1222">
        <w:rPr>
          <w:noProof/>
        </w:rPr>
        <w:instrText xml:space="preserve"> PAGEREF _Toc476316751 \h </w:instrText>
      </w:r>
      <w:r w:rsidRPr="006E1222">
        <w:rPr>
          <w:noProof/>
        </w:rPr>
      </w:r>
      <w:r w:rsidRPr="006E1222">
        <w:rPr>
          <w:noProof/>
        </w:rPr>
        <w:fldChar w:fldCharType="separate"/>
      </w:r>
      <w:r w:rsidRPr="006E1222">
        <w:rPr>
          <w:noProof/>
        </w:rPr>
        <w:t>5</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12</w:t>
      </w:r>
      <w:r>
        <w:rPr>
          <w:noProof/>
        </w:rPr>
        <w:tab/>
        <w:t>Access of foreign creditors to Australian insolvency proceedings</w:t>
      </w:r>
      <w:r w:rsidRPr="006E1222">
        <w:rPr>
          <w:noProof/>
        </w:rPr>
        <w:tab/>
      </w:r>
      <w:r w:rsidRPr="006E1222">
        <w:rPr>
          <w:noProof/>
        </w:rPr>
        <w:fldChar w:fldCharType="begin"/>
      </w:r>
      <w:r w:rsidRPr="006E1222">
        <w:rPr>
          <w:noProof/>
        </w:rPr>
        <w:instrText xml:space="preserve"> PAGEREF _Toc476316752 \h </w:instrText>
      </w:r>
      <w:r w:rsidRPr="006E1222">
        <w:rPr>
          <w:noProof/>
        </w:rPr>
      </w:r>
      <w:r w:rsidRPr="006E1222">
        <w:rPr>
          <w:noProof/>
        </w:rPr>
        <w:fldChar w:fldCharType="separate"/>
      </w:r>
      <w:r w:rsidRPr="006E1222">
        <w:rPr>
          <w:noProof/>
        </w:rPr>
        <w:t>5</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13</w:t>
      </w:r>
      <w:r>
        <w:rPr>
          <w:noProof/>
        </w:rPr>
        <w:tab/>
        <w:t>Application for recognition of foreign proceeding</w:t>
      </w:r>
      <w:r w:rsidRPr="006E1222">
        <w:rPr>
          <w:noProof/>
        </w:rPr>
        <w:tab/>
      </w:r>
      <w:r w:rsidRPr="006E1222">
        <w:rPr>
          <w:noProof/>
        </w:rPr>
        <w:fldChar w:fldCharType="begin"/>
      </w:r>
      <w:r w:rsidRPr="006E1222">
        <w:rPr>
          <w:noProof/>
        </w:rPr>
        <w:instrText xml:space="preserve"> PAGEREF _Toc476316753 \h </w:instrText>
      </w:r>
      <w:r w:rsidRPr="006E1222">
        <w:rPr>
          <w:noProof/>
        </w:rPr>
      </w:r>
      <w:r w:rsidRPr="006E1222">
        <w:rPr>
          <w:noProof/>
        </w:rPr>
        <w:fldChar w:fldCharType="separate"/>
      </w:r>
      <w:r w:rsidRPr="006E1222">
        <w:rPr>
          <w:noProof/>
        </w:rPr>
        <w:t>5</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14</w:t>
      </w:r>
      <w:r>
        <w:rPr>
          <w:noProof/>
        </w:rPr>
        <w:tab/>
        <w:t>Subsequent information</w:t>
      </w:r>
      <w:r w:rsidRPr="006E1222">
        <w:rPr>
          <w:noProof/>
        </w:rPr>
        <w:tab/>
      </w:r>
      <w:r w:rsidRPr="006E1222">
        <w:rPr>
          <w:noProof/>
        </w:rPr>
        <w:fldChar w:fldCharType="begin"/>
      </w:r>
      <w:r w:rsidRPr="006E1222">
        <w:rPr>
          <w:noProof/>
        </w:rPr>
        <w:instrText xml:space="preserve"> PAGEREF _Toc476316754 \h </w:instrText>
      </w:r>
      <w:r w:rsidRPr="006E1222">
        <w:rPr>
          <w:noProof/>
        </w:rPr>
      </w:r>
      <w:r w:rsidRPr="006E1222">
        <w:rPr>
          <w:noProof/>
        </w:rPr>
        <w:fldChar w:fldCharType="separate"/>
      </w:r>
      <w:r w:rsidRPr="006E1222">
        <w:rPr>
          <w:noProof/>
        </w:rPr>
        <w:t>6</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15</w:t>
      </w:r>
      <w:r>
        <w:rPr>
          <w:noProof/>
        </w:rPr>
        <w:tab/>
        <w:t>Relief that may be granted upon application for recognition of a foreign proceeding</w:t>
      </w:r>
      <w:r w:rsidRPr="006E1222">
        <w:rPr>
          <w:noProof/>
        </w:rPr>
        <w:tab/>
      </w:r>
      <w:r w:rsidRPr="006E1222">
        <w:rPr>
          <w:noProof/>
        </w:rPr>
        <w:fldChar w:fldCharType="begin"/>
      </w:r>
      <w:r w:rsidRPr="006E1222">
        <w:rPr>
          <w:noProof/>
        </w:rPr>
        <w:instrText xml:space="preserve"> PAGEREF _Toc476316755 \h </w:instrText>
      </w:r>
      <w:r w:rsidRPr="006E1222">
        <w:rPr>
          <w:noProof/>
        </w:rPr>
      </w:r>
      <w:r w:rsidRPr="006E1222">
        <w:rPr>
          <w:noProof/>
        </w:rPr>
        <w:fldChar w:fldCharType="separate"/>
      </w:r>
      <w:r w:rsidRPr="006E1222">
        <w:rPr>
          <w:noProof/>
        </w:rPr>
        <w:t>6</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16</w:t>
      </w:r>
      <w:r>
        <w:rPr>
          <w:noProof/>
        </w:rPr>
        <w:tab/>
        <w:t>Effects of recognition of a foreign main proceeding</w:t>
      </w:r>
      <w:r w:rsidRPr="006E1222">
        <w:rPr>
          <w:noProof/>
        </w:rPr>
        <w:tab/>
      </w:r>
      <w:r w:rsidRPr="006E1222">
        <w:rPr>
          <w:noProof/>
        </w:rPr>
        <w:fldChar w:fldCharType="begin"/>
      </w:r>
      <w:r w:rsidRPr="006E1222">
        <w:rPr>
          <w:noProof/>
        </w:rPr>
        <w:instrText xml:space="preserve"> PAGEREF _Toc476316756 \h </w:instrText>
      </w:r>
      <w:r w:rsidRPr="006E1222">
        <w:rPr>
          <w:noProof/>
        </w:rPr>
      </w:r>
      <w:r w:rsidRPr="006E1222">
        <w:rPr>
          <w:noProof/>
        </w:rPr>
        <w:fldChar w:fldCharType="separate"/>
      </w:r>
      <w:r w:rsidRPr="006E1222">
        <w:rPr>
          <w:noProof/>
        </w:rPr>
        <w:t>7</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17</w:t>
      </w:r>
      <w:r>
        <w:rPr>
          <w:noProof/>
        </w:rPr>
        <w:tab/>
        <w:t>Actions to avoid acts detrimental to creditors</w:t>
      </w:r>
      <w:r w:rsidRPr="006E1222">
        <w:rPr>
          <w:noProof/>
        </w:rPr>
        <w:tab/>
      </w:r>
      <w:r w:rsidRPr="006E1222">
        <w:rPr>
          <w:noProof/>
        </w:rPr>
        <w:fldChar w:fldCharType="begin"/>
      </w:r>
      <w:r w:rsidRPr="006E1222">
        <w:rPr>
          <w:noProof/>
        </w:rPr>
        <w:instrText xml:space="preserve"> PAGEREF _Toc476316757 \h </w:instrText>
      </w:r>
      <w:r w:rsidRPr="006E1222">
        <w:rPr>
          <w:noProof/>
        </w:rPr>
      </w:r>
      <w:r w:rsidRPr="006E1222">
        <w:rPr>
          <w:noProof/>
        </w:rPr>
        <w:fldChar w:fldCharType="separate"/>
      </w:r>
      <w:r w:rsidRPr="006E1222">
        <w:rPr>
          <w:noProof/>
        </w:rPr>
        <w:t>7</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18</w:t>
      </w:r>
      <w:r>
        <w:rPr>
          <w:noProof/>
        </w:rPr>
        <w:tab/>
        <w:t>Forms of cooperation</w:t>
      </w:r>
      <w:r w:rsidRPr="006E1222">
        <w:rPr>
          <w:noProof/>
        </w:rPr>
        <w:tab/>
      </w:r>
      <w:r w:rsidRPr="006E1222">
        <w:rPr>
          <w:noProof/>
        </w:rPr>
        <w:fldChar w:fldCharType="begin"/>
      </w:r>
      <w:r w:rsidRPr="006E1222">
        <w:rPr>
          <w:noProof/>
        </w:rPr>
        <w:instrText xml:space="preserve"> PAGEREF _Toc476316758 \h </w:instrText>
      </w:r>
      <w:r w:rsidRPr="006E1222">
        <w:rPr>
          <w:noProof/>
        </w:rPr>
      </w:r>
      <w:r w:rsidRPr="006E1222">
        <w:rPr>
          <w:noProof/>
        </w:rPr>
        <w:fldChar w:fldCharType="separate"/>
      </w:r>
      <w:r w:rsidRPr="006E1222">
        <w:rPr>
          <w:noProof/>
        </w:rPr>
        <w:t>7</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19</w:t>
      </w:r>
      <w:r>
        <w:rPr>
          <w:noProof/>
        </w:rPr>
        <w:tab/>
        <w:t>References to laws/law of this State and courts of this State</w:t>
      </w:r>
      <w:r w:rsidRPr="006E1222">
        <w:rPr>
          <w:noProof/>
        </w:rPr>
        <w:tab/>
      </w:r>
      <w:r w:rsidRPr="006E1222">
        <w:rPr>
          <w:noProof/>
        </w:rPr>
        <w:fldChar w:fldCharType="begin"/>
      </w:r>
      <w:r w:rsidRPr="006E1222">
        <w:rPr>
          <w:noProof/>
        </w:rPr>
        <w:instrText xml:space="preserve"> PAGEREF _Toc476316759 \h </w:instrText>
      </w:r>
      <w:r w:rsidRPr="006E1222">
        <w:rPr>
          <w:noProof/>
        </w:rPr>
      </w:r>
      <w:r w:rsidRPr="006E1222">
        <w:rPr>
          <w:noProof/>
        </w:rPr>
        <w:fldChar w:fldCharType="separate"/>
      </w:r>
      <w:r w:rsidRPr="006E1222">
        <w:rPr>
          <w:noProof/>
        </w:rPr>
        <w:t>8</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20</w:t>
      </w:r>
      <w:r>
        <w:rPr>
          <w:noProof/>
        </w:rPr>
        <w:tab/>
        <w:t>Application</w:t>
      </w:r>
      <w:r w:rsidRPr="006E1222">
        <w:rPr>
          <w:noProof/>
        </w:rPr>
        <w:tab/>
      </w:r>
      <w:r w:rsidRPr="006E1222">
        <w:rPr>
          <w:noProof/>
        </w:rPr>
        <w:fldChar w:fldCharType="begin"/>
      </w:r>
      <w:r w:rsidRPr="006E1222">
        <w:rPr>
          <w:noProof/>
        </w:rPr>
        <w:instrText xml:space="preserve"> PAGEREF _Toc476316760 \h </w:instrText>
      </w:r>
      <w:r w:rsidRPr="006E1222">
        <w:rPr>
          <w:noProof/>
        </w:rPr>
      </w:r>
      <w:r w:rsidRPr="006E1222">
        <w:rPr>
          <w:noProof/>
        </w:rPr>
        <w:fldChar w:fldCharType="separate"/>
      </w:r>
      <w:r w:rsidRPr="006E1222">
        <w:rPr>
          <w:noProof/>
        </w:rPr>
        <w:t>8</w:t>
      </w:r>
      <w:r w:rsidRPr="006E1222">
        <w:rPr>
          <w:noProof/>
        </w:rPr>
        <w:fldChar w:fldCharType="end"/>
      </w:r>
    </w:p>
    <w:p w:rsidR="006E1222" w:rsidRDefault="006E1222">
      <w:pPr>
        <w:pStyle w:val="TOC2"/>
        <w:rPr>
          <w:rFonts w:asciiTheme="minorHAnsi" w:eastAsiaTheme="minorEastAsia" w:hAnsiTheme="minorHAnsi" w:cstheme="minorBidi"/>
          <w:b w:val="0"/>
          <w:noProof/>
          <w:kern w:val="0"/>
          <w:sz w:val="22"/>
          <w:szCs w:val="22"/>
        </w:rPr>
      </w:pPr>
      <w:r>
        <w:rPr>
          <w:noProof/>
        </w:rPr>
        <w:t>Part 3—Interaction with other Acts</w:t>
      </w:r>
      <w:r w:rsidRPr="006E1222">
        <w:rPr>
          <w:b w:val="0"/>
          <w:noProof/>
          <w:sz w:val="18"/>
        </w:rPr>
        <w:tab/>
      </w:r>
      <w:r w:rsidRPr="006E1222">
        <w:rPr>
          <w:b w:val="0"/>
          <w:noProof/>
          <w:sz w:val="18"/>
        </w:rPr>
        <w:fldChar w:fldCharType="begin"/>
      </w:r>
      <w:r w:rsidRPr="006E1222">
        <w:rPr>
          <w:b w:val="0"/>
          <w:noProof/>
          <w:sz w:val="18"/>
        </w:rPr>
        <w:instrText xml:space="preserve"> PAGEREF _Toc476316761 \h </w:instrText>
      </w:r>
      <w:r w:rsidRPr="006E1222">
        <w:rPr>
          <w:b w:val="0"/>
          <w:noProof/>
          <w:sz w:val="18"/>
        </w:rPr>
      </w:r>
      <w:r w:rsidRPr="006E1222">
        <w:rPr>
          <w:b w:val="0"/>
          <w:noProof/>
          <w:sz w:val="18"/>
        </w:rPr>
        <w:fldChar w:fldCharType="separate"/>
      </w:r>
      <w:r w:rsidRPr="006E1222">
        <w:rPr>
          <w:b w:val="0"/>
          <w:noProof/>
          <w:sz w:val="18"/>
        </w:rPr>
        <w:t>10</w:t>
      </w:r>
      <w:r w:rsidRPr="006E1222">
        <w:rPr>
          <w:b w:val="0"/>
          <w:noProof/>
          <w:sz w:val="18"/>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21</w:t>
      </w:r>
      <w:r>
        <w:rPr>
          <w:noProof/>
        </w:rPr>
        <w:tab/>
        <w:t xml:space="preserve">Interaction with the </w:t>
      </w:r>
      <w:r w:rsidRPr="00461B0D">
        <w:rPr>
          <w:i/>
          <w:noProof/>
        </w:rPr>
        <w:t>Bankruptcy Act 1966</w:t>
      </w:r>
      <w:r w:rsidRPr="006E1222">
        <w:rPr>
          <w:noProof/>
        </w:rPr>
        <w:tab/>
      </w:r>
      <w:r w:rsidRPr="006E1222">
        <w:rPr>
          <w:noProof/>
        </w:rPr>
        <w:fldChar w:fldCharType="begin"/>
      </w:r>
      <w:r w:rsidRPr="006E1222">
        <w:rPr>
          <w:noProof/>
        </w:rPr>
        <w:instrText xml:space="preserve"> PAGEREF _Toc476316762 \h </w:instrText>
      </w:r>
      <w:r w:rsidRPr="006E1222">
        <w:rPr>
          <w:noProof/>
        </w:rPr>
      </w:r>
      <w:r w:rsidRPr="006E1222">
        <w:rPr>
          <w:noProof/>
        </w:rPr>
        <w:fldChar w:fldCharType="separate"/>
      </w:r>
      <w:r w:rsidRPr="006E1222">
        <w:rPr>
          <w:noProof/>
        </w:rPr>
        <w:t>10</w:t>
      </w:r>
      <w:r w:rsidRPr="006E1222">
        <w:rPr>
          <w:noProof/>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22</w:t>
      </w:r>
      <w:r>
        <w:rPr>
          <w:noProof/>
        </w:rPr>
        <w:tab/>
        <w:t xml:space="preserve">Interaction with the </w:t>
      </w:r>
      <w:r w:rsidRPr="00461B0D">
        <w:rPr>
          <w:i/>
          <w:noProof/>
        </w:rPr>
        <w:t>Corporations Act 2001</w:t>
      </w:r>
      <w:r w:rsidRPr="006E1222">
        <w:rPr>
          <w:noProof/>
        </w:rPr>
        <w:tab/>
      </w:r>
      <w:r w:rsidRPr="006E1222">
        <w:rPr>
          <w:noProof/>
        </w:rPr>
        <w:fldChar w:fldCharType="begin"/>
      </w:r>
      <w:r w:rsidRPr="006E1222">
        <w:rPr>
          <w:noProof/>
        </w:rPr>
        <w:instrText xml:space="preserve"> PAGEREF _Toc476316763 \h </w:instrText>
      </w:r>
      <w:r w:rsidRPr="006E1222">
        <w:rPr>
          <w:noProof/>
        </w:rPr>
      </w:r>
      <w:r w:rsidRPr="006E1222">
        <w:rPr>
          <w:noProof/>
        </w:rPr>
        <w:fldChar w:fldCharType="separate"/>
      </w:r>
      <w:r w:rsidRPr="006E1222">
        <w:rPr>
          <w:noProof/>
        </w:rPr>
        <w:t>10</w:t>
      </w:r>
      <w:r w:rsidRPr="006E1222">
        <w:rPr>
          <w:noProof/>
        </w:rPr>
        <w:fldChar w:fldCharType="end"/>
      </w:r>
    </w:p>
    <w:p w:rsidR="006E1222" w:rsidRDefault="006E1222">
      <w:pPr>
        <w:pStyle w:val="TOC2"/>
        <w:rPr>
          <w:rFonts w:asciiTheme="minorHAnsi" w:eastAsiaTheme="minorEastAsia" w:hAnsiTheme="minorHAnsi" w:cstheme="minorBidi"/>
          <w:b w:val="0"/>
          <w:noProof/>
          <w:kern w:val="0"/>
          <w:sz w:val="22"/>
          <w:szCs w:val="22"/>
        </w:rPr>
      </w:pPr>
      <w:r>
        <w:rPr>
          <w:noProof/>
        </w:rPr>
        <w:t>Part 4—Regulations</w:t>
      </w:r>
      <w:r w:rsidRPr="006E1222">
        <w:rPr>
          <w:b w:val="0"/>
          <w:noProof/>
          <w:sz w:val="18"/>
        </w:rPr>
        <w:tab/>
      </w:r>
      <w:r w:rsidRPr="006E1222">
        <w:rPr>
          <w:b w:val="0"/>
          <w:noProof/>
          <w:sz w:val="18"/>
        </w:rPr>
        <w:fldChar w:fldCharType="begin"/>
      </w:r>
      <w:r w:rsidRPr="006E1222">
        <w:rPr>
          <w:b w:val="0"/>
          <w:noProof/>
          <w:sz w:val="18"/>
        </w:rPr>
        <w:instrText xml:space="preserve"> PAGEREF _Toc476316764 \h </w:instrText>
      </w:r>
      <w:r w:rsidRPr="006E1222">
        <w:rPr>
          <w:b w:val="0"/>
          <w:noProof/>
          <w:sz w:val="18"/>
        </w:rPr>
      </w:r>
      <w:r w:rsidRPr="006E1222">
        <w:rPr>
          <w:b w:val="0"/>
          <w:noProof/>
          <w:sz w:val="18"/>
        </w:rPr>
        <w:fldChar w:fldCharType="separate"/>
      </w:r>
      <w:r w:rsidRPr="006E1222">
        <w:rPr>
          <w:b w:val="0"/>
          <w:noProof/>
          <w:sz w:val="18"/>
        </w:rPr>
        <w:t>11</w:t>
      </w:r>
      <w:r w:rsidRPr="006E1222">
        <w:rPr>
          <w:b w:val="0"/>
          <w:noProof/>
          <w:sz w:val="18"/>
        </w:rPr>
        <w:fldChar w:fldCharType="end"/>
      </w:r>
    </w:p>
    <w:p w:rsidR="006E1222" w:rsidRDefault="006E1222">
      <w:pPr>
        <w:pStyle w:val="TOC5"/>
        <w:rPr>
          <w:rFonts w:asciiTheme="minorHAnsi" w:eastAsiaTheme="minorEastAsia" w:hAnsiTheme="minorHAnsi" w:cstheme="minorBidi"/>
          <w:noProof/>
          <w:kern w:val="0"/>
          <w:sz w:val="22"/>
          <w:szCs w:val="22"/>
        </w:rPr>
      </w:pPr>
      <w:r>
        <w:rPr>
          <w:noProof/>
        </w:rPr>
        <w:t>23</w:t>
      </w:r>
      <w:r>
        <w:rPr>
          <w:noProof/>
        </w:rPr>
        <w:tab/>
        <w:t>Regulations</w:t>
      </w:r>
      <w:r w:rsidRPr="006E1222">
        <w:rPr>
          <w:noProof/>
        </w:rPr>
        <w:tab/>
      </w:r>
      <w:r w:rsidRPr="006E1222">
        <w:rPr>
          <w:noProof/>
        </w:rPr>
        <w:fldChar w:fldCharType="begin"/>
      </w:r>
      <w:r w:rsidRPr="006E1222">
        <w:rPr>
          <w:noProof/>
        </w:rPr>
        <w:instrText xml:space="preserve"> PAGEREF _Toc476316765 \h </w:instrText>
      </w:r>
      <w:r w:rsidRPr="006E1222">
        <w:rPr>
          <w:noProof/>
        </w:rPr>
      </w:r>
      <w:r w:rsidRPr="006E1222">
        <w:rPr>
          <w:noProof/>
        </w:rPr>
        <w:fldChar w:fldCharType="separate"/>
      </w:r>
      <w:r w:rsidRPr="006E1222">
        <w:rPr>
          <w:noProof/>
        </w:rPr>
        <w:t>11</w:t>
      </w:r>
      <w:r w:rsidRPr="006E1222">
        <w:rPr>
          <w:noProof/>
        </w:rPr>
        <w:fldChar w:fldCharType="end"/>
      </w:r>
    </w:p>
    <w:p w:rsidR="006E1222" w:rsidRDefault="006E1222">
      <w:pPr>
        <w:pStyle w:val="TOC2"/>
        <w:rPr>
          <w:rFonts w:asciiTheme="minorHAnsi" w:eastAsiaTheme="minorEastAsia" w:hAnsiTheme="minorHAnsi" w:cstheme="minorBidi"/>
          <w:b w:val="0"/>
          <w:noProof/>
          <w:kern w:val="0"/>
          <w:sz w:val="22"/>
          <w:szCs w:val="22"/>
        </w:rPr>
      </w:pPr>
      <w:r>
        <w:rPr>
          <w:noProof/>
        </w:rPr>
        <w:lastRenderedPageBreak/>
        <w:t>Schedule 1—Model Law on Cross</w:t>
      </w:r>
      <w:r>
        <w:rPr>
          <w:noProof/>
        </w:rPr>
        <w:noBreakHyphen/>
        <w:t>Border Insolvency of the United Nations Commission on International Trade Law</w:t>
      </w:r>
      <w:r w:rsidRPr="006E1222">
        <w:rPr>
          <w:b w:val="0"/>
          <w:noProof/>
          <w:sz w:val="18"/>
        </w:rPr>
        <w:tab/>
      </w:r>
      <w:r w:rsidRPr="006E1222">
        <w:rPr>
          <w:b w:val="0"/>
          <w:noProof/>
          <w:sz w:val="18"/>
        </w:rPr>
        <w:fldChar w:fldCharType="begin"/>
      </w:r>
      <w:r w:rsidRPr="006E1222">
        <w:rPr>
          <w:b w:val="0"/>
          <w:noProof/>
          <w:sz w:val="18"/>
        </w:rPr>
        <w:instrText xml:space="preserve"> PAGEREF _Toc476316766 \h </w:instrText>
      </w:r>
      <w:r w:rsidRPr="006E1222">
        <w:rPr>
          <w:b w:val="0"/>
          <w:noProof/>
          <w:sz w:val="18"/>
        </w:rPr>
      </w:r>
      <w:r w:rsidRPr="006E1222">
        <w:rPr>
          <w:b w:val="0"/>
          <w:noProof/>
          <w:sz w:val="18"/>
        </w:rPr>
        <w:fldChar w:fldCharType="separate"/>
      </w:r>
      <w:r w:rsidRPr="006E1222">
        <w:rPr>
          <w:b w:val="0"/>
          <w:noProof/>
          <w:sz w:val="18"/>
        </w:rPr>
        <w:t>12</w:t>
      </w:r>
      <w:r w:rsidRPr="006E1222">
        <w:rPr>
          <w:b w:val="0"/>
          <w:noProof/>
          <w:sz w:val="18"/>
        </w:rPr>
        <w:fldChar w:fldCharType="end"/>
      </w:r>
    </w:p>
    <w:p w:rsidR="006E1222" w:rsidRDefault="006E1222" w:rsidP="006E1222">
      <w:pPr>
        <w:pStyle w:val="TOC2"/>
        <w:rPr>
          <w:rFonts w:asciiTheme="minorHAnsi" w:eastAsiaTheme="minorEastAsia" w:hAnsiTheme="minorHAnsi" w:cstheme="minorBidi"/>
          <w:b w:val="0"/>
          <w:noProof/>
          <w:kern w:val="0"/>
          <w:sz w:val="22"/>
          <w:szCs w:val="22"/>
        </w:rPr>
      </w:pPr>
      <w:r>
        <w:rPr>
          <w:noProof/>
        </w:rPr>
        <w:t>Endnotes</w:t>
      </w:r>
      <w:r w:rsidRPr="006E1222">
        <w:rPr>
          <w:b w:val="0"/>
          <w:noProof/>
          <w:sz w:val="18"/>
        </w:rPr>
        <w:tab/>
      </w:r>
      <w:r w:rsidRPr="006E1222">
        <w:rPr>
          <w:b w:val="0"/>
          <w:noProof/>
          <w:sz w:val="18"/>
        </w:rPr>
        <w:fldChar w:fldCharType="begin"/>
      </w:r>
      <w:r w:rsidRPr="006E1222">
        <w:rPr>
          <w:b w:val="0"/>
          <w:noProof/>
          <w:sz w:val="18"/>
        </w:rPr>
        <w:instrText xml:space="preserve"> PAGEREF _Toc476316767 \h </w:instrText>
      </w:r>
      <w:r w:rsidRPr="006E1222">
        <w:rPr>
          <w:b w:val="0"/>
          <w:noProof/>
          <w:sz w:val="18"/>
        </w:rPr>
      </w:r>
      <w:r w:rsidRPr="006E1222">
        <w:rPr>
          <w:b w:val="0"/>
          <w:noProof/>
          <w:sz w:val="18"/>
        </w:rPr>
        <w:fldChar w:fldCharType="separate"/>
      </w:r>
      <w:r w:rsidRPr="006E1222">
        <w:rPr>
          <w:b w:val="0"/>
          <w:noProof/>
          <w:sz w:val="18"/>
        </w:rPr>
        <w:t>29</w:t>
      </w:r>
      <w:r w:rsidRPr="006E1222">
        <w:rPr>
          <w:b w:val="0"/>
          <w:noProof/>
          <w:sz w:val="18"/>
        </w:rPr>
        <w:fldChar w:fldCharType="end"/>
      </w:r>
    </w:p>
    <w:p w:rsidR="006E1222" w:rsidRDefault="006E1222">
      <w:pPr>
        <w:pStyle w:val="TOC3"/>
        <w:rPr>
          <w:rFonts w:asciiTheme="minorHAnsi" w:eastAsiaTheme="minorEastAsia" w:hAnsiTheme="minorHAnsi" w:cstheme="minorBidi"/>
          <w:b w:val="0"/>
          <w:noProof/>
          <w:kern w:val="0"/>
          <w:szCs w:val="22"/>
        </w:rPr>
      </w:pPr>
      <w:r>
        <w:rPr>
          <w:noProof/>
        </w:rPr>
        <w:t>Endnote 1—About the endnotes</w:t>
      </w:r>
      <w:r w:rsidRPr="006E1222">
        <w:rPr>
          <w:b w:val="0"/>
          <w:noProof/>
          <w:sz w:val="18"/>
        </w:rPr>
        <w:tab/>
      </w:r>
      <w:r w:rsidRPr="006E1222">
        <w:rPr>
          <w:b w:val="0"/>
          <w:noProof/>
          <w:sz w:val="18"/>
        </w:rPr>
        <w:fldChar w:fldCharType="begin"/>
      </w:r>
      <w:r w:rsidRPr="006E1222">
        <w:rPr>
          <w:b w:val="0"/>
          <w:noProof/>
          <w:sz w:val="18"/>
        </w:rPr>
        <w:instrText xml:space="preserve"> PAGEREF _Toc476316768 \h </w:instrText>
      </w:r>
      <w:r w:rsidRPr="006E1222">
        <w:rPr>
          <w:b w:val="0"/>
          <w:noProof/>
          <w:sz w:val="18"/>
        </w:rPr>
      </w:r>
      <w:r w:rsidRPr="006E1222">
        <w:rPr>
          <w:b w:val="0"/>
          <w:noProof/>
          <w:sz w:val="18"/>
        </w:rPr>
        <w:fldChar w:fldCharType="separate"/>
      </w:r>
      <w:r w:rsidRPr="006E1222">
        <w:rPr>
          <w:b w:val="0"/>
          <w:noProof/>
          <w:sz w:val="18"/>
        </w:rPr>
        <w:t>29</w:t>
      </w:r>
      <w:r w:rsidRPr="006E1222">
        <w:rPr>
          <w:b w:val="0"/>
          <w:noProof/>
          <w:sz w:val="18"/>
        </w:rPr>
        <w:fldChar w:fldCharType="end"/>
      </w:r>
    </w:p>
    <w:p w:rsidR="006E1222" w:rsidRDefault="006E1222">
      <w:pPr>
        <w:pStyle w:val="TOC3"/>
        <w:rPr>
          <w:rFonts w:asciiTheme="minorHAnsi" w:eastAsiaTheme="minorEastAsia" w:hAnsiTheme="minorHAnsi" w:cstheme="minorBidi"/>
          <w:b w:val="0"/>
          <w:noProof/>
          <w:kern w:val="0"/>
          <w:szCs w:val="22"/>
        </w:rPr>
      </w:pPr>
      <w:r>
        <w:rPr>
          <w:noProof/>
        </w:rPr>
        <w:t>Endnote 2—Abbreviation key</w:t>
      </w:r>
      <w:r w:rsidRPr="006E1222">
        <w:rPr>
          <w:b w:val="0"/>
          <w:noProof/>
          <w:sz w:val="18"/>
        </w:rPr>
        <w:tab/>
      </w:r>
      <w:r w:rsidRPr="006E1222">
        <w:rPr>
          <w:b w:val="0"/>
          <w:noProof/>
          <w:sz w:val="18"/>
        </w:rPr>
        <w:fldChar w:fldCharType="begin"/>
      </w:r>
      <w:r w:rsidRPr="006E1222">
        <w:rPr>
          <w:b w:val="0"/>
          <w:noProof/>
          <w:sz w:val="18"/>
        </w:rPr>
        <w:instrText xml:space="preserve"> PAGEREF _Toc476316769 \h </w:instrText>
      </w:r>
      <w:r w:rsidRPr="006E1222">
        <w:rPr>
          <w:b w:val="0"/>
          <w:noProof/>
          <w:sz w:val="18"/>
        </w:rPr>
      </w:r>
      <w:r w:rsidRPr="006E1222">
        <w:rPr>
          <w:b w:val="0"/>
          <w:noProof/>
          <w:sz w:val="18"/>
        </w:rPr>
        <w:fldChar w:fldCharType="separate"/>
      </w:r>
      <w:r w:rsidRPr="006E1222">
        <w:rPr>
          <w:b w:val="0"/>
          <w:noProof/>
          <w:sz w:val="18"/>
        </w:rPr>
        <w:t>31</w:t>
      </w:r>
      <w:r w:rsidRPr="006E1222">
        <w:rPr>
          <w:b w:val="0"/>
          <w:noProof/>
          <w:sz w:val="18"/>
        </w:rPr>
        <w:fldChar w:fldCharType="end"/>
      </w:r>
    </w:p>
    <w:p w:rsidR="006E1222" w:rsidRDefault="006E1222">
      <w:pPr>
        <w:pStyle w:val="TOC3"/>
        <w:rPr>
          <w:rFonts w:asciiTheme="minorHAnsi" w:eastAsiaTheme="minorEastAsia" w:hAnsiTheme="minorHAnsi" w:cstheme="minorBidi"/>
          <w:b w:val="0"/>
          <w:noProof/>
          <w:kern w:val="0"/>
          <w:szCs w:val="22"/>
        </w:rPr>
      </w:pPr>
      <w:r>
        <w:rPr>
          <w:noProof/>
        </w:rPr>
        <w:t>Endnote 3—Legislation history</w:t>
      </w:r>
      <w:r w:rsidRPr="006E1222">
        <w:rPr>
          <w:b w:val="0"/>
          <w:noProof/>
          <w:sz w:val="18"/>
        </w:rPr>
        <w:tab/>
      </w:r>
      <w:r w:rsidRPr="006E1222">
        <w:rPr>
          <w:b w:val="0"/>
          <w:noProof/>
          <w:sz w:val="18"/>
        </w:rPr>
        <w:fldChar w:fldCharType="begin"/>
      </w:r>
      <w:r w:rsidRPr="006E1222">
        <w:rPr>
          <w:b w:val="0"/>
          <w:noProof/>
          <w:sz w:val="18"/>
        </w:rPr>
        <w:instrText xml:space="preserve"> PAGEREF _Toc476316770 \h </w:instrText>
      </w:r>
      <w:r w:rsidRPr="006E1222">
        <w:rPr>
          <w:b w:val="0"/>
          <w:noProof/>
          <w:sz w:val="18"/>
        </w:rPr>
      </w:r>
      <w:r w:rsidRPr="006E1222">
        <w:rPr>
          <w:b w:val="0"/>
          <w:noProof/>
          <w:sz w:val="18"/>
        </w:rPr>
        <w:fldChar w:fldCharType="separate"/>
      </w:r>
      <w:r w:rsidRPr="006E1222">
        <w:rPr>
          <w:b w:val="0"/>
          <w:noProof/>
          <w:sz w:val="18"/>
        </w:rPr>
        <w:t>32</w:t>
      </w:r>
      <w:r w:rsidRPr="006E1222">
        <w:rPr>
          <w:b w:val="0"/>
          <w:noProof/>
          <w:sz w:val="18"/>
        </w:rPr>
        <w:fldChar w:fldCharType="end"/>
      </w:r>
    </w:p>
    <w:p w:rsidR="006E1222" w:rsidRDefault="006E1222">
      <w:pPr>
        <w:pStyle w:val="TOC3"/>
        <w:rPr>
          <w:rFonts w:asciiTheme="minorHAnsi" w:eastAsiaTheme="minorEastAsia" w:hAnsiTheme="minorHAnsi" w:cstheme="minorBidi"/>
          <w:b w:val="0"/>
          <w:noProof/>
          <w:kern w:val="0"/>
          <w:szCs w:val="22"/>
        </w:rPr>
      </w:pPr>
      <w:r>
        <w:rPr>
          <w:noProof/>
        </w:rPr>
        <w:t>Endnote 4—Amendment history</w:t>
      </w:r>
      <w:r w:rsidRPr="006E1222">
        <w:rPr>
          <w:b w:val="0"/>
          <w:noProof/>
          <w:sz w:val="18"/>
        </w:rPr>
        <w:tab/>
      </w:r>
      <w:r w:rsidRPr="006E1222">
        <w:rPr>
          <w:b w:val="0"/>
          <w:noProof/>
          <w:sz w:val="18"/>
        </w:rPr>
        <w:fldChar w:fldCharType="begin"/>
      </w:r>
      <w:r w:rsidRPr="006E1222">
        <w:rPr>
          <w:b w:val="0"/>
          <w:noProof/>
          <w:sz w:val="18"/>
        </w:rPr>
        <w:instrText xml:space="preserve"> PAGEREF _Toc476316771 \h </w:instrText>
      </w:r>
      <w:r w:rsidRPr="006E1222">
        <w:rPr>
          <w:b w:val="0"/>
          <w:noProof/>
          <w:sz w:val="18"/>
        </w:rPr>
      </w:r>
      <w:r w:rsidRPr="006E1222">
        <w:rPr>
          <w:b w:val="0"/>
          <w:noProof/>
          <w:sz w:val="18"/>
        </w:rPr>
        <w:fldChar w:fldCharType="separate"/>
      </w:r>
      <w:r w:rsidRPr="006E1222">
        <w:rPr>
          <w:b w:val="0"/>
          <w:noProof/>
          <w:sz w:val="18"/>
        </w:rPr>
        <w:t>33</w:t>
      </w:r>
      <w:r w:rsidRPr="006E1222">
        <w:rPr>
          <w:b w:val="0"/>
          <w:noProof/>
          <w:sz w:val="18"/>
        </w:rPr>
        <w:fldChar w:fldCharType="end"/>
      </w:r>
    </w:p>
    <w:p w:rsidR="00997675" w:rsidRPr="006E1222" w:rsidRDefault="00A2096A" w:rsidP="00997675">
      <w:pPr>
        <w:sectPr w:rsidR="00997675" w:rsidRPr="006E1222" w:rsidSect="00C41F1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E1222">
        <w:fldChar w:fldCharType="end"/>
      </w:r>
    </w:p>
    <w:p w:rsidR="00B5354E" w:rsidRPr="006E1222" w:rsidRDefault="00793FC5" w:rsidP="00997675">
      <w:pPr>
        <w:pStyle w:val="LongT"/>
      </w:pPr>
      <w:r w:rsidRPr="006E1222">
        <w:lastRenderedPageBreak/>
        <w:t>An Act</w:t>
      </w:r>
      <w:r w:rsidR="00B5354E" w:rsidRPr="006E1222">
        <w:t xml:space="preserve"> to give effect to the Model Law on Cross</w:t>
      </w:r>
      <w:r w:rsidR="006E1222">
        <w:noBreakHyphen/>
      </w:r>
      <w:r w:rsidR="00B5354E" w:rsidRPr="006E1222">
        <w:t>Border Insolvency of the United Nations Commission on International Trade Law, an</w:t>
      </w:r>
      <w:bookmarkStart w:id="0" w:name="_GoBack"/>
      <w:bookmarkEnd w:id="0"/>
      <w:r w:rsidR="00B5354E" w:rsidRPr="006E1222">
        <w:t>d for related purposes</w:t>
      </w:r>
    </w:p>
    <w:p w:rsidR="00B5354E" w:rsidRPr="006E1222" w:rsidRDefault="00B5354E">
      <w:pPr>
        <w:pStyle w:val="ActHead2"/>
      </w:pPr>
      <w:bookmarkStart w:id="1" w:name="_Toc476316739"/>
      <w:r w:rsidRPr="006E1222">
        <w:rPr>
          <w:rStyle w:val="CharPartNo"/>
        </w:rPr>
        <w:t>Part</w:t>
      </w:r>
      <w:r w:rsidR="006E1222" w:rsidRPr="006E1222">
        <w:rPr>
          <w:rStyle w:val="CharPartNo"/>
        </w:rPr>
        <w:t> </w:t>
      </w:r>
      <w:r w:rsidRPr="006E1222">
        <w:rPr>
          <w:rStyle w:val="CharPartNo"/>
        </w:rPr>
        <w:t>1</w:t>
      </w:r>
      <w:r w:rsidRPr="006E1222">
        <w:t>—</w:t>
      </w:r>
      <w:r w:rsidRPr="006E1222">
        <w:rPr>
          <w:rStyle w:val="CharPartText"/>
        </w:rPr>
        <w:t>Preliminary</w:t>
      </w:r>
      <w:bookmarkEnd w:id="1"/>
    </w:p>
    <w:p w:rsidR="00B5354E" w:rsidRPr="006E1222" w:rsidRDefault="003D59C3">
      <w:pPr>
        <w:pStyle w:val="Header"/>
      </w:pPr>
      <w:r w:rsidRPr="006E1222">
        <w:rPr>
          <w:rStyle w:val="CharDivNo"/>
        </w:rPr>
        <w:t xml:space="preserve"> </w:t>
      </w:r>
      <w:r w:rsidRPr="006E1222">
        <w:rPr>
          <w:rStyle w:val="CharDivText"/>
        </w:rPr>
        <w:t xml:space="preserve"> </w:t>
      </w:r>
    </w:p>
    <w:p w:rsidR="00B5354E" w:rsidRPr="006E1222" w:rsidRDefault="00B5354E">
      <w:pPr>
        <w:pStyle w:val="ActHead5"/>
      </w:pPr>
      <w:bookmarkStart w:id="2" w:name="_Toc476316740"/>
      <w:r w:rsidRPr="006E1222">
        <w:rPr>
          <w:rStyle w:val="CharSectno"/>
        </w:rPr>
        <w:t>1</w:t>
      </w:r>
      <w:r w:rsidRPr="006E1222">
        <w:t xml:space="preserve">  Short title</w:t>
      </w:r>
      <w:bookmarkEnd w:id="2"/>
    </w:p>
    <w:p w:rsidR="00B5354E" w:rsidRPr="006E1222" w:rsidRDefault="00B5354E">
      <w:pPr>
        <w:pStyle w:val="subsection"/>
      </w:pPr>
      <w:r w:rsidRPr="006E1222">
        <w:tab/>
      </w:r>
      <w:r w:rsidRPr="006E1222">
        <w:tab/>
        <w:t xml:space="preserve">This Act may be cited as the </w:t>
      </w:r>
      <w:r w:rsidRPr="006E1222">
        <w:rPr>
          <w:i/>
        </w:rPr>
        <w:t>Cross</w:t>
      </w:r>
      <w:r w:rsidR="006E1222">
        <w:rPr>
          <w:i/>
        </w:rPr>
        <w:noBreakHyphen/>
      </w:r>
      <w:r w:rsidRPr="006E1222">
        <w:rPr>
          <w:i/>
        </w:rPr>
        <w:t>Border Insolvency Act 2008</w:t>
      </w:r>
      <w:r w:rsidRPr="006E1222">
        <w:t>.</w:t>
      </w:r>
    </w:p>
    <w:p w:rsidR="00B5354E" w:rsidRPr="006E1222" w:rsidRDefault="00B5354E">
      <w:pPr>
        <w:pStyle w:val="ActHead5"/>
      </w:pPr>
      <w:bookmarkStart w:id="3" w:name="_Toc476316741"/>
      <w:r w:rsidRPr="006E1222">
        <w:rPr>
          <w:rStyle w:val="CharSectno"/>
        </w:rPr>
        <w:t>2</w:t>
      </w:r>
      <w:r w:rsidRPr="006E1222">
        <w:t xml:space="preserve">  Commencement</w:t>
      </w:r>
      <w:bookmarkEnd w:id="3"/>
    </w:p>
    <w:p w:rsidR="00B5354E" w:rsidRPr="006E1222" w:rsidRDefault="00B5354E">
      <w:pPr>
        <w:pStyle w:val="subsection"/>
      </w:pPr>
      <w:r w:rsidRPr="006E1222">
        <w:tab/>
        <w:t>(1)</w:t>
      </w:r>
      <w:r w:rsidRPr="006E1222">
        <w:tab/>
        <w:t>Each provision of this Act specified in column 1 of the table commences, or is taken to have commenced, in accordance with column 2 of the table. Any other statement in column 2 has effect according to its terms.</w:t>
      </w:r>
    </w:p>
    <w:p w:rsidR="00B5354E" w:rsidRPr="006E1222" w:rsidRDefault="00B5354E" w:rsidP="003D59C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B5354E" w:rsidRPr="006E1222" w:rsidTr="003D59C3">
        <w:trPr>
          <w:tblHeader/>
        </w:trPr>
        <w:tc>
          <w:tcPr>
            <w:tcW w:w="7111" w:type="dxa"/>
            <w:gridSpan w:val="3"/>
            <w:tcBorders>
              <w:top w:val="single" w:sz="12" w:space="0" w:color="auto"/>
              <w:bottom w:val="single" w:sz="6" w:space="0" w:color="auto"/>
            </w:tcBorders>
            <w:shd w:val="clear" w:color="auto" w:fill="auto"/>
          </w:tcPr>
          <w:p w:rsidR="00B5354E" w:rsidRPr="006E1222" w:rsidRDefault="00B5354E" w:rsidP="003D59C3">
            <w:pPr>
              <w:pStyle w:val="TableHeading"/>
            </w:pPr>
            <w:r w:rsidRPr="006E1222">
              <w:t>Commencement information</w:t>
            </w:r>
          </w:p>
        </w:tc>
      </w:tr>
      <w:tr w:rsidR="00B5354E" w:rsidRPr="006E1222" w:rsidTr="003D59C3">
        <w:trPr>
          <w:tblHeader/>
        </w:trPr>
        <w:tc>
          <w:tcPr>
            <w:tcW w:w="1701" w:type="dxa"/>
            <w:tcBorders>
              <w:top w:val="single" w:sz="6" w:space="0" w:color="auto"/>
              <w:bottom w:val="single" w:sz="6" w:space="0" w:color="auto"/>
            </w:tcBorders>
            <w:shd w:val="clear" w:color="auto" w:fill="auto"/>
          </w:tcPr>
          <w:p w:rsidR="00B5354E" w:rsidRPr="006E1222" w:rsidRDefault="00B5354E">
            <w:pPr>
              <w:pStyle w:val="Tabletext"/>
              <w:keepNext/>
              <w:rPr>
                <w:b/>
              </w:rPr>
            </w:pPr>
            <w:r w:rsidRPr="006E1222">
              <w:rPr>
                <w:b/>
              </w:rPr>
              <w:t>Column 1</w:t>
            </w:r>
          </w:p>
        </w:tc>
        <w:tc>
          <w:tcPr>
            <w:tcW w:w="3828" w:type="dxa"/>
            <w:tcBorders>
              <w:top w:val="single" w:sz="6" w:space="0" w:color="auto"/>
              <w:bottom w:val="single" w:sz="6" w:space="0" w:color="auto"/>
            </w:tcBorders>
            <w:shd w:val="clear" w:color="auto" w:fill="auto"/>
          </w:tcPr>
          <w:p w:rsidR="00B5354E" w:rsidRPr="006E1222" w:rsidRDefault="00B5354E">
            <w:pPr>
              <w:pStyle w:val="Tabletext"/>
              <w:keepNext/>
              <w:rPr>
                <w:b/>
              </w:rPr>
            </w:pPr>
            <w:r w:rsidRPr="006E1222">
              <w:rPr>
                <w:b/>
              </w:rPr>
              <w:t>Column 2</w:t>
            </w:r>
          </w:p>
        </w:tc>
        <w:tc>
          <w:tcPr>
            <w:tcW w:w="1582" w:type="dxa"/>
            <w:tcBorders>
              <w:top w:val="single" w:sz="6" w:space="0" w:color="auto"/>
              <w:bottom w:val="single" w:sz="6" w:space="0" w:color="auto"/>
            </w:tcBorders>
            <w:shd w:val="clear" w:color="auto" w:fill="auto"/>
          </w:tcPr>
          <w:p w:rsidR="00B5354E" w:rsidRPr="006E1222" w:rsidRDefault="00B5354E">
            <w:pPr>
              <w:pStyle w:val="Tabletext"/>
              <w:keepNext/>
              <w:rPr>
                <w:b/>
              </w:rPr>
            </w:pPr>
            <w:r w:rsidRPr="006E1222">
              <w:rPr>
                <w:b/>
              </w:rPr>
              <w:t>Column 3</w:t>
            </w:r>
          </w:p>
        </w:tc>
      </w:tr>
      <w:tr w:rsidR="00B5354E" w:rsidRPr="006E1222" w:rsidTr="003D59C3">
        <w:trPr>
          <w:tblHeader/>
        </w:trPr>
        <w:tc>
          <w:tcPr>
            <w:tcW w:w="1701" w:type="dxa"/>
            <w:tcBorders>
              <w:top w:val="single" w:sz="6" w:space="0" w:color="auto"/>
              <w:bottom w:val="single" w:sz="12" w:space="0" w:color="auto"/>
            </w:tcBorders>
            <w:shd w:val="clear" w:color="auto" w:fill="auto"/>
          </w:tcPr>
          <w:p w:rsidR="00B5354E" w:rsidRPr="006E1222" w:rsidRDefault="00B5354E">
            <w:pPr>
              <w:pStyle w:val="Tabletext"/>
              <w:keepNext/>
              <w:rPr>
                <w:b/>
              </w:rPr>
            </w:pPr>
            <w:r w:rsidRPr="006E1222">
              <w:rPr>
                <w:b/>
              </w:rPr>
              <w:t>Provision(s)</w:t>
            </w:r>
          </w:p>
        </w:tc>
        <w:tc>
          <w:tcPr>
            <w:tcW w:w="3828" w:type="dxa"/>
            <w:tcBorders>
              <w:top w:val="single" w:sz="6" w:space="0" w:color="auto"/>
              <w:bottom w:val="single" w:sz="12" w:space="0" w:color="auto"/>
            </w:tcBorders>
            <w:shd w:val="clear" w:color="auto" w:fill="auto"/>
          </w:tcPr>
          <w:p w:rsidR="00B5354E" w:rsidRPr="006E1222" w:rsidRDefault="00B5354E">
            <w:pPr>
              <w:pStyle w:val="Tabletext"/>
              <w:keepNext/>
              <w:rPr>
                <w:b/>
              </w:rPr>
            </w:pPr>
            <w:r w:rsidRPr="006E1222">
              <w:rPr>
                <w:b/>
              </w:rPr>
              <w:t>Commencement</w:t>
            </w:r>
          </w:p>
        </w:tc>
        <w:tc>
          <w:tcPr>
            <w:tcW w:w="1582" w:type="dxa"/>
            <w:tcBorders>
              <w:top w:val="single" w:sz="6" w:space="0" w:color="auto"/>
              <w:bottom w:val="single" w:sz="12" w:space="0" w:color="auto"/>
            </w:tcBorders>
            <w:shd w:val="clear" w:color="auto" w:fill="auto"/>
          </w:tcPr>
          <w:p w:rsidR="00B5354E" w:rsidRPr="006E1222" w:rsidRDefault="00B5354E">
            <w:pPr>
              <w:pStyle w:val="Tabletext"/>
              <w:keepNext/>
              <w:rPr>
                <w:b/>
              </w:rPr>
            </w:pPr>
            <w:r w:rsidRPr="006E1222">
              <w:rPr>
                <w:b/>
              </w:rPr>
              <w:t>Date/Details</w:t>
            </w:r>
          </w:p>
        </w:tc>
      </w:tr>
      <w:tr w:rsidR="00B5354E" w:rsidRPr="006E1222" w:rsidTr="003D59C3">
        <w:tc>
          <w:tcPr>
            <w:tcW w:w="1701" w:type="dxa"/>
            <w:tcBorders>
              <w:top w:val="single" w:sz="12" w:space="0" w:color="auto"/>
            </w:tcBorders>
            <w:shd w:val="clear" w:color="auto" w:fill="auto"/>
          </w:tcPr>
          <w:p w:rsidR="00B5354E" w:rsidRPr="006E1222" w:rsidRDefault="00B5354E">
            <w:pPr>
              <w:pStyle w:val="Tabletext"/>
            </w:pPr>
            <w:r w:rsidRPr="006E1222">
              <w:t>1.  Sections</w:t>
            </w:r>
            <w:r w:rsidR="006E1222">
              <w:t> </w:t>
            </w:r>
            <w:r w:rsidRPr="006E1222">
              <w:t>1 to 4 and anything in this Act not elsewhere covered by this table</w:t>
            </w:r>
          </w:p>
        </w:tc>
        <w:tc>
          <w:tcPr>
            <w:tcW w:w="3828" w:type="dxa"/>
            <w:tcBorders>
              <w:top w:val="single" w:sz="12" w:space="0" w:color="auto"/>
            </w:tcBorders>
            <w:shd w:val="clear" w:color="auto" w:fill="auto"/>
          </w:tcPr>
          <w:p w:rsidR="00B5354E" w:rsidRPr="006E1222" w:rsidRDefault="00B5354E">
            <w:pPr>
              <w:pStyle w:val="Tabletext"/>
            </w:pPr>
            <w:r w:rsidRPr="006E1222">
              <w:t>The day on which this Act receives the Royal Assent.</w:t>
            </w:r>
          </w:p>
        </w:tc>
        <w:tc>
          <w:tcPr>
            <w:tcW w:w="1582" w:type="dxa"/>
            <w:tcBorders>
              <w:top w:val="single" w:sz="12" w:space="0" w:color="auto"/>
            </w:tcBorders>
            <w:shd w:val="clear" w:color="auto" w:fill="auto"/>
          </w:tcPr>
          <w:p w:rsidR="00B5354E" w:rsidRPr="006E1222" w:rsidRDefault="006547D7">
            <w:pPr>
              <w:pStyle w:val="Tabletext"/>
            </w:pPr>
            <w:r w:rsidRPr="006E1222">
              <w:t>26</w:t>
            </w:r>
            <w:r w:rsidR="006E1222">
              <w:t> </w:t>
            </w:r>
            <w:r w:rsidRPr="006E1222">
              <w:t>May 2008</w:t>
            </w:r>
          </w:p>
        </w:tc>
      </w:tr>
      <w:tr w:rsidR="00B5354E" w:rsidRPr="006E1222" w:rsidTr="003D59C3">
        <w:tc>
          <w:tcPr>
            <w:tcW w:w="1701" w:type="dxa"/>
            <w:tcBorders>
              <w:bottom w:val="single" w:sz="2" w:space="0" w:color="auto"/>
            </w:tcBorders>
            <w:shd w:val="clear" w:color="auto" w:fill="auto"/>
          </w:tcPr>
          <w:p w:rsidR="00B5354E" w:rsidRPr="006E1222" w:rsidRDefault="00B5354E">
            <w:pPr>
              <w:pStyle w:val="Tabletext"/>
            </w:pPr>
            <w:r w:rsidRPr="006E1222">
              <w:t>2.  Parts</w:t>
            </w:r>
            <w:r w:rsidR="006E1222">
              <w:t> </w:t>
            </w:r>
            <w:r w:rsidRPr="006E1222">
              <w:t>2, 3 and 4</w:t>
            </w:r>
          </w:p>
        </w:tc>
        <w:tc>
          <w:tcPr>
            <w:tcW w:w="3828" w:type="dxa"/>
            <w:tcBorders>
              <w:bottom w:val="single" w:sz="2" w:space="0" w:color="auto"/>
            </w:tcBorders>
            <w:shd w:val="clear" w:color="auto" w:fill="auto"/>
          </w:tcPr>
          <w:p w:rsidR="00B5354E" w:rsidRPr="006E1222" w:rsidRDefault="00B5354E">
            <w:pPr>
              <w:pStyle w:val="Tabletext"/>
            </w:pPr>
            <w:r w:rsidRPr="006E1222">
              <w:t>A single day to be fixed by Proclamation.</w:t>
            </w:r>
          </w:p>
          <w:p w:rsidR="00B5354E" w:rsidRPr="006E1222" w:rsidRDefault="00B5354E">
            <w:pPr>
              <w:pStyle w:val="Tabletext"/>
            </w:pPr>
            <w:r w:rsidRPr="006E1222">
              <w:t>However, if any of the provision(s) do not commence within the period of 6 months beginning on the day on which this Act receives the Royal Assent, they commence on the first day after the end of that period.</w:t>
            </w:r>
          </w:p>
        </w:tc>
        <w:tc>
          <w:tcPr>
            <w:tcW w:w="1582" w:type="dxa"/>
            <w:tcBorders>
              <w:bottom w:val="single" w:sz="2" w:space="0" w:color="auto"/>
            </w:tcBorders>
            <w:shd w:val="clear" w:color="auto" w:fill="auto"/>
          </w:tcPr>
          <w:p w:rsidR="000339BD" w:rsidRPr="006E1222" w:rsidRDefault="000339BD">
            <w:pPr>
              <w:pStyle w:val="Tabletext"/>
            </w:pPr>
            <w:r w:rsidRPr="006E1222">
              <w:t>1</w:t>
            </w:r>
            <w:r w:rsidR="006E1222">
              <w:t> </w:t>
            </w:r>
            <w:r w:rsidRPr="006E1222">
              <w:t>July 2008</w:t>
            </w:r>
          </w:p>
          <w:p w:rsidR="00B5354E" w:rsidRPr="006E1222" w:rsidRDefault="000339BD">
            <w:pPr>
              <w:pStyle w:val="Tabletext"/>
            </w:pPr>
            <w:r w:rsidRPr="006E1222">
              <w:t>(</w:t>
            </w:r>
            <w:r w:rsidRPr="006E1222">
              <w:rPr>
                <w:i/>
              </w:rPr>
              <w:t>see</w:t>
            </w:r>
            <w:r w:rsidRPr="006E1222">
              <w:t xml:space="preserve"> F2008L02165)</w:t>
            </w:r>
          </w:p>
        </w:tc>
      </w:tr>
      <w:tr w:rsidR="00B5354E" w:rsidRPr="006E1222" w:rsidTr="003D59C3">
        <w:tc>
          <w:tcPr>
            <w:tcW w:w="1701" w:type="dxa"/>
            <w:tcBorders>
              <w:top w:val="single" w:sz="2" w:space="0" w:color="auto"/>
              <w:bottom w:val="single" w:sz="12" w:space="0" w:color="auto"/>
            </w:tcBorders>
            <w:shd w:val="clear" w:color="auto" w:fill="auto"/>
          </w:tcPr>
          <w:p w:rsidR="00B5354E" w:rsidRPr="006E1222" w:rsidRDefault="00B5354E">
            <w:pPr>
              <w:pStyle w:val="Tabletext"/>
            </w:pPr>
            <w:r w:rsidRPr="006E1222">
              <w:t>3.  Schedule</w:t>
            </w:r>
            <w:r w:rsidR="006E1222">
              <w:t> </w:t>
            </w:r>
            <w:r w:rsidRPr="006E1222">
              <w:t>1</w:t>
            </w:r>
          </w:p>
        </w:tc>
        <w:tc>
          <w:tcPr>
            <w:tcW w:w="3828" w:type="dxa"/>
            <w:tcBorders>
              <w:top w:val="single" w:sz="2" w:space="0" w:color="auto"/>
              <w:bottom w:val="single" w:sz="12" w:space="0" w:color="auto"/>
            </w:tcBorders>
            <w:shd w:val="clear" w:color="auto" w:fill="auto"/>
          </w:tcPr>
          <w:p w:rsidR="00B5354E" w:rsidRPr="006E1222" w:rsidRDefault="00B5354E">
            <w:pPr>
              <w:pStyle w:val="Tabletext"/>
            </w:pPr>
            <w:r w:rsidRPr="006E1222">
              <w:t>At the same time as the provision(s) covered by table item</w:t>
            </w:r>
            <w:r w:rsidR="006E1222">
              <w:t> </w:t>
            </w:r>
            <w:r w:rsidRPr="006E1222">
              <w:t>2.</w:t>
            </w:r>
          </w:p>
        </w:tc>
        <w:tc>
          <w:tcPr>
            <w:tcW w:w="1582" w:type="dxa"/>
            <w:tcBorders>
              <w:top w:val="single" w:sz="2" w:space="0" w:color="auto"/>
              <w:bottom w:val="single" w:sz="12" w:space="0" w:color="auto"/>
            </w:tcBorders>
            <w:shd w:val="clear" w:color="auto" w:fill="auto"/>
          </w:tcPr>
          <w:p w:rsidR="00B5354E" w:rsidRPr="006E1222" w:rsidRDefault="000339BD">
            <w:pPr>
              <w:pStyle w:val="Tabletext"/>
            </w:pPr>
            <w:r w:rsidRPr="006E1222">
              <w:t>1</w:t>
            </w:r>
            <w:r w:rsidR="006E1222">
              <w:t> </w:t>
            </w:r>
            <w:r w:rsidRPr="006E1222">
              <w:t>July 2008</w:t>
            </w:r>
          </w:p>
        </w:tc>
      </w:tr>
    </w:tbl>
    <w:p w:rsidR="00B5354E" w:rsidRPr="006E1222" w:rsidRDefault="00B5354E">
      <w:pPr>
        <w:pStyle w:val="notetext"/>
      </w:pPr>
      <w:r w:rsidRPr="006E1222">
        <w:lastRenderedPageBreak/>
        <w:t>Note:</w:t>
      </w:r>
      <w:r w:rsidRPr="006E1222">
        <w:tab/>
      </w:r>
      <w:r w:rsidRPr="006E1222">
        <w:rPr>
          <w:snapToGrid w:val="0"/>
          <w:lang w:eastAsia="en-US"/>
        </w:rPr>
        <w:t>This table relates only to the provisions of this Act as originally passed by both Houses of the Parliament and assented to. It will not be expanded to deal with provisions inserted in this Act after assent.</w:t>
      </w:r>
    </w:p>
    <w:p w:rsidR="00B5354E" w:rsidRPr="006E1222" w:rsidRDefault="00B5354E">
      <w:pPr>
        <w:pStyle w:val="subsection"/>
      </w:pPr>
      <w:r w:rsidRPr="006E1222">
        <w:tab/>
        <w:t>(2)</w:t>
      </w:r>
      <w:r w:rsidRPr="006E1222">
        <w:tab/>
        <w:t>Column 3 of the table contains additional information that is not part of this Act. Information in this column may be added to or edited in any published version of this Act.</w:t>
      </w:r>
    </w:p>
    <w:p w:rsidR="00B5354E" w:rsidRPr="006E1222" w:rsidRDefault="00B5354E">
      <w:pPr>
        <w:pStyle w:val="ActHead5"/>
      </w:pPr>
      <w:bookmarkStart w:id="4" w:name="_Toc476316742"/>
      <w:r w:rsidRPr="006E1222">
        <w:rPr>
          <w:rStyle w:val="CharSectno"/>
        </w:rPr>
        <w:t>3</w:t>
      </w:r>
      <w:r w:rsidRPr="006E1222">
        <w:t xml:space="preserve">  Crown to be bound</w:t>
      </w:r>
      <w:bookmarkEnd w:id="4"/>
    </w:p>
    <w:p w:rsidR="00B5354E" w:rsidRPr="006E1222" w:rsidRDefault="00B5354E">
      <w:pPr>
        <w:pStyle w:val="subsection"/>
      </w:pPr>
      <w:r w:rsidRPr="006E1222">
        <w:tab/>
      </w:r>
      <w:r w:rsidRPr="006E1222">
        <w:tab/>
        <w:t>This Act binds the Crown in each of its capacities.</w:t>
      </w:r>
    </w:p>
    <w:p w:rsidR="00B5354E" w:rsidRPr="006E1222" w:rsidRDefault="00B5354E">
      <w:pPr>
        <w:pStyle w:val="ActHead5"/>
      </w:pPr>
      <w:bookmarkStart w:id="5" w:name="_Toc476316743"/>
      <w:r w:rsidRPr="006E1222">
        <w:rPr>
          <w:rStyle w:val="CharSectno"/>
        </w:rPr>
        <w:t>4</w:t>
      </w:r>
      <w:r w:rsidRPr="006E1222">
        <w:t xml:space="preserve">  Application of Act</w:t>
      </w:r>
      <w:bookmarkEnd w:id="5"/>
    </w:p>
    <w:p w:rsidR="00930B25" w:rsidRPr="006E1222" w:rsidRDefault="00B5354E" w:rsidP="00816B77">
      <w:pPr>
        <w:pStyle w:val="subsection"/>
      </w:pPr>
      <w:r w:rsidRPr="006E1222">
        <w:tab/>
      </w:r>
      <w:r w:rsidRPr="006E1222">
        <w:tab/>
        <w:t>This Act does not extend to</w:t>
      </w:r>
      <w:r w:rsidR="00970725" w:rsidRPr="006E1222">
        <w:t xml:space="preserve"> Norfolk Island,</w:t>
      </w:r>
      <w:r w:rsidRPr="006E1222">
        <w:t xml:space="preserve"> the Territory of Christmas Island or the Territory of Cocos (Keeling) Islands.</w:t>
      </w:r>
    </w:p>
    <w:p w:rsidR="00B5354E" w:rsidRPr="006E1222" w:rsidRDefault="00B5354E" w:rsidP="00812511">
      <w:pPr>
        <w:pStyle w:val="ActHead2"/>
        <w:pageBreakBefore/>
      </w:pPr>
      <w:bookmarkStart w:id="6" w:name="_Toc476316744"/>
      <w:r w:rsidRPr="006E1222">
        <w:rPr>
          <w:rStyle w:val="CharPartNo"/>
        </w:rPr>
        <w:lastRenderedPageBreak/>
        <w:t>Part</w:t>
      </w:r>
      <w:r w:rsidR="006E1222" w:rsidRPr="006E1222">
        <w:rPr>
          <w:rStyle w:val="CharPartNo"/>
        </w:rPr>
        <w:t> </w:t>
      </w:r>
      <w:r w:rsidRPr="006E1222">
        <w:rPr>
          <w:rStyle w:val="CharPartNo"/>
        </w:rPr>
        <w:t>2</w:t>
      </w:r>
      <w:r w:rsidRPr="006E1222">
        <w:t>—</w:t>
      </w:r>
      <w:r w:rsidRPr="006E1222">
        <w:rPr>
          <w:rStyle w:val="CharPartText"/>
        </w:rPr>
        <w:t>Model Law on Cross</w:t>
      </w:r>
      <w:r w:rsidR="006E1222" w:rsidRPr="006E1222">
        <w:rPr>
          <w:rStyle w:val="CharPartText"/>
        </w:rPr>
        <w:noBreakHyphen/>
      </w:r>
      <w:r w:rsidRPr="006E1222">
        <w:rPr>
          <w:rStyle w:val="CharPartText"/>
        </w:rPr>
        <w:t>Border Insolvency</w:t>
      </w:r>
      <w:bookmarkEnd w:id="6"/>
    </w:p>
    <w:p w:rsidR="00B5354E" w:rsidRPr="006E1222" w:rsidRDefault="003D59C3">
      <w:pPr>
        <w:pStyle w:val="Header"/>
      </w:pPr>
      <w:r w:rsidRPr="006E1222">
        <w:rPr>
          <w:rStyle w:val="CharDivNo"/>
        </w:rPr>
        <w:t xml:space="preserve"> </w:t>
      </w:r>
      <w:r w:rsidRPr="006E1222">
        <w:rPr>
          <w:rStyle w:val="CharDivText"/>
        </w:rPr>
        <w:t xml:space="preserve"> </w:t>
      </w:r>
    </w:p>
    <w:p w:rsidR="00B5354E" w:rsidRPr="006E1222" w:rsidRDefault="00B5354E">
      <w:pPr>
        <w:pStyle w:val="ActHead5"/>
      </w:pPr>
      <w:bookmarkStart w:id="7" w:name="_Toc476316745"/>
      <w:r w:rsidRPr="006E1222">
        <w:rPr>
          <w:rStyle w:val="CharSectno"/>
        </w:rPr>
        <w:t>5</w:t>
      </w:r>
      <w:r w:rsidRPr="006E1222">
        <w:t xml:space="preserve">  Definitions</w:t>
      </w:r>
      <w:bookmarkEnd w:id="7"/>
    </w:p>
    <w:p w:rsidR="00B5354E" w:rsidRPr="006E1222" w:rsidRDefault="00B5354E">
      <w:pPr>
        <w:pStyle w:val="subsection"/>
      </w:pPr>
      <w:r w:rsidRPr="006E1222">
        <w:tab/>
        <w:t>(1)</w:t>
      </w:r>
      <w:r w:rsidRPr="006E1222">
        <w:tab/>
        <w:t>In this Act:</w:t>
      </w:r>
    </w:p>
    <w:p w:rsidR="00B5354E" w:rsidRPr="006E1222" w:rsidRDefault="00B5354E">
      <w:pPr>
        <w:pStyle w:val="Definition"/>
      </w:pPr>
      <w:r w:rsidRPr="006E1222">
        <w:rPr>
          <w:b/>
          <w:i/>
        </w:rPr>
        <w:t>Australia</w:t>
      </w:r>
      <w:r w:rsidRPr="006E1222">
        <w:t xml:space="preserve"> does not include</w:t>
      </w:r>
      <w:r w:rsidR="00970725" w:rsidRPr="006E1222">
        <w:t xml:space="preserve"> Norfolk Island,</w:t>
      </w:r>
      <w:r w:rsidRPr="006E1222">
        <w:t xml:space="preserve"> the Territory of Christmas Island or the Territory of Cocos (Keeling) Islands.</w:t>
      </w:r>
    </w:p>
    <w:p w:rsidR="00B5354E" w:rsidRPr="006E1222" w:rsidRDefault="00B5354E">
      <w:pPr>
        <w:pStyle w:val="Definition"/>
      </w:pPr>
      <w:r w:rsidRPr="006E1222">
        <w:rPr>
          <w:b/>
          <w:i/>
        </w:rPr>
        <w:t>Model Law</w:t>
      </w:r>
      <w:r w:rsidRPr="006E1222">
        <w:t xml:space="preserve"> means the Model Law on Cross</w:t>
      </w:r>
      <w:r w:rsidR="006E1222">
        <w:noBreakHyphen/>
      </w:r>
      <w:r w:rsidRPr="006E1222">
        <w:t>Border Insolvency of the United Nations Commission on International Trade Law, set out in the Annex to United Nations General Assembly Resolution A/RES/52/158 (1997), the English text of which is set out in Schedule</w:t>
      </w:r>
      <w:r w:rsidR="006E1222">
        <w:t> </w:t>
      </w:r>
      <w:r w:rsidRPr="006E1222">
        <w:t>1 to this Act.</w:t>
      </w:r>
    </w:p>
    <w:p w:rsidR="00B5354E" w:rsidRPr="006E1222" w:rsidRDefault="00B5354E">
      <w:pPr>
        <w:pStyle w:val="notetext"/>
      </w:pPr>
      <w:r w:rsidRPr="006E1222">
        <w:t>Note:</w:t>
      </w:r>
      <w:r w:rsidRPr="006E1222">
        <w:tab/>
        <w:t xml:space="preserve">In 2008, the text of United Nations General Assembly Resolutions was accessible through the United Nations </w:t>
      </w:r>
      <w:r w:rsidR="00790F82" w:rsidRPr="006E1222">
        <w:t xml:space="preserve">website </w:t>
      </w:r>
      <w:r w:rsidRPr="006E1222">
        <w:t>(www.un.org).</w:t>
      </w:r>
    </w:p>
    <w:p w:rsidR="00B5354E" w:rsidRPr="006E1222" w:rsidRDefault="00B5354E">
      <w:pPr>
        <w:pStyle w:val="subsection"/>
      </w:pPr>
      <w:r w:rsidRPr="006E1222">
        <w:tab/>
        <w:t>(2)</w:t>
      </w:r>
      <w:r w:rsidRPr="006E1222">
        <w:tab/>
        <w:t>An expression that is used in both this Act and the Model Law (whether or not a particular meaning is given to it by the Model Law) has, in this Act, the same meaning as in the Model Law.</w:t>
      </w:r>
    </w:p>
    <w:p w:rsidR="00B5354E" w:rsidRPr="006E1222" w:rsidRDefault="00B5354E">
      <w:pPr>
        <w:pStyle w:val="ActHead5"/>
      </w:pPr>
      <w:bookmarkStart w:id="8" w:name="_Toc476316746"/>
      <w:r w:rsidRPr="006E1222">
        <w:rPr>
          <w:rStyle w:val="CharSectno"/>
        </w:rPr>
        <w:t>6</w:t>
      </w:r>
      <w:r w:rsidRPr="006E1222">
        <w:t xml:space="preserve">  Model Law to have force of law in Australia</w:t>
      </w:r>
      <w:bookmarkEnd w:id="8"/>
    </w:p>
    <w:p w:rsidR="00B5354E" w:rsidRPr="006E1222" w:rsidRDefault="00B5354E">
      <w:pPr>
        <w:pStyle w:val="subsection"/>
      </w:pPr>
      <w:r w:rsidRPr="006E1222">
        <w:tab/>
      </w:r>
      <w:r w:rsidRPr="006E1222">
        <w:tab/>
        <w:t>Subject to this Act, the Model Law, with the modifications set out in this Part, has the force of law in Australia.</w:t>
      </w:r>
    </w:p>
    <w:p w:rsidR="00B5354E" w:rsidRPr="006E1222" w:rsidRDefault="00B5354E">
      <w:pPr>
        <w:pStyle w:val="ActHead5"/>
      </w:pPr>
      <w:bookmarkStart w:id="9" w:name="_Toc476316747"/>
      <w:r w:rsidRPr="006E1222">
        <w:rPr>
          <w:rStyle w:val="CharSectno"/>
        </w:rPr>
        <w:t>7</w:t>
      </w:r>
      <w:r w:rsidRPr="006E1222">
        <w:t xml:space="preserve">  References in Model Law to this State</w:t>
      </w:r>
      <w:bookmarkEnd w:id="9"/>
    </w:p>
    <w:p w:rsidR="00B5354E" w:rsidRPr="006E1222" w:rsidRDefault="00B5354E">
      <w:pPr>
        <w:pStyle w:val="subsection"/>
      </w:pPr>
      <w:r w:rsidRPr="006E1222">
        <w:tab/>
        <w:t>(1)</w:t>
      </w:r>
      <w:r w:rsidRPr="006E1222">
        <w:tab/>
        <w:t>In the Model Law (as it has the force of law in Australia), a reference to this State is a reference to Australia.</w:t>
      </w:r>
    </w:p>
    <w:p w:rsidR="00B5354E" w:rsidRPr="006E1222" w:rsidRDefault="00B5354E">
      <w:pPr>
        <w:pStyle w:val="notetext"/>
      </w:pPr>
      <w:r w:rsidRPr="006E1222">
        <w:t>Note:</w:t>
      </w:r>
      <w:r w:rsidRPr="006E1222">
        <w:tab/>
        <w:t>See also section</w:t>
      </w:r>
      <w:r w:rsidR="006E1222">
        <w:t> </w:t>
      </w:r>
      <w:r w:rsidRPr="006E1222">
        <w:t>19 for references to laws/law of this State and court of this State.</w:t>
      </w:r>
    </w:p>
    <w:p w:rsidR="00B5354E" w:rsidRPr="006E1222" w:rsidRDefault="00B5354E">
      <w:pPr>
        <w:pStyle w:val="subsection"/>
      </w:pPr>
      <w:r w:rsidRPr="006E1222">
        <w:tab/>
        <w:t>(2)</w:t>
      </w:r>
      <w:r w:rsidRPr="006E1222">
        <w:tab/>
        <w:t xml:space="preserve">If, because of </w:t>
      </w:r>
      <w:r w:rsidR="006E1222">
        <w:t>subsection (</w:t>
      </w:r>
      <w:r w:rsidRPr="006E1222">
        <w:t>1), the Model Law refers to Australia in a geographical sense, the reference does not include an external Territory.</w:t>
      </w:r>
    </w:p>
    <w:p w:rsidR="00B5354E" w:rsidRPr="006E1222" w:rsidRDefault="00B5354E">
      <w:pPr>
        <w:pStyle w:val="notetext"/>
      </w:pPr>
      <w:r w:rsidRPr="006E1222">
        <w:lastRenderedPageBreak/>
        <w:t>Note:</w:t>
      </w:r>
      <w:r w:rsidRPr="006E1222">
        <w:tab/>
      </w:r>
      <w:r w:rsidR="005C56FA" w:rsidRPr="006E1222">
        <w:t>Section</w:t>
      </w:r>
      <w:r w:rsidR="006E1222">
        <w:t> </w:t>
      </w:r>
      <w:r w:rsidR="005C56FA" w:rsidRPr="006E1222">
        <w:t>2B</w:t>
      </w:r>
      <w:r w:rsidRPr="006E1222">
        <w:t xml:space="preserve"> of the </w:t>
      </w:r>
      <w:r w:rsidRPr="006E1222">
        <w:rPr>
          <w:i/>
        </w:rPr>
        <w:t>Acts Interpretation Act 1901</w:t>
      </w:r>
      <w:r w:rsidRPr="006E1222">
        <w:t xml:space="preserve"> would otherwise provide that </w:t>
      </w:r>
      <w:r w:rsidRPr="006E1222">
        <w:rPr>
          <w:b/>
          <w:i/>
        </w:rPr>
        <w:t>Australia</w:t>
      </w:r>
      <w:r w:rsidRPr="006E1222">
        <w:t xml:space="preserve"> includes</w:t>
      </w:r>
      <w:r w:rsidR="00970725" w:rsidRPr="006E1222">
        <w:t xml:space="preserve"> Norfolk Island,</w:t>
      </w:r>
      <w:r w:rsidRPr="006E1222">
        <w:t xml:space="preserve"> the Territory of Christmas Island and the Territory of Cocos (Keeling) Islands.</w:t>
      </w:r>
    </w:p>
    <w:p w:rsidR="00B5354E" w:rsidRPr="006E1222" w:rsidRDefault="00B5354E">
      <w:pPr>
        <w:pStyle w:val="ActHead5"/>
      </w:pPr>
      <w:bookmarkStart w:id="10" w:name="_Toc476316748"/>
      <w:r w:rsidRPr="006E1222">
        <w:rPr>
          <w:rStyle w:val="CharSectno"/>
        </w:rPr>
        <w:t>8</w:t>
      </w:r>
      <w:r w:rsidRPr="006E1222">
        <w:t xml:space="preserve">  Identifying Australian laws relating to insolvency</w:t>
      </w:r>
      <w:bookmarkEnd w:id="10"/>
    </w:p>
    <w:p w:rsidR="00B5354E" w:rsidRPr="006E1222" w:rsidRDefault="00B5354E">
      <w:pPr>
        <w:pStyle w:val="subsection"/>
      </w:pPr>
      <w:r w:rsidRPr="006E1222">
        <w:tab/>
      </w:r>
      <w:r w:rsidRPr="006E1222">
        <w:tab/>
        <w:t>The Model Law has the force of law in Australia as if the Model Law referred to:</w:t>
      </w:r>
    </w:p>
    <w:p w:rsidR="00B5354E" w:rsidRPr="006E1222" w:rsidRDefault="00B5354E">
      <w:pPr>
        <w:pStyle w:val="paragraph"/>
      </w:pPr>
      <w:r w:rsidRPr="006E1222">
        <w:tab/>
        <w:t>(a)</w:t>
      </w:r>
      <w:r w:rsidRPr="006E1222">
        <w:tab/>
        <w:t xml:space="preserve">the </w:t>
      </w:r>
      <w:r w:rsidRPr="006E1222">
        <w:rPr>
          <w:i/>
        </w:rPr>
        <w:t>Bankruptcy Act 1966</w:t>
      </w:r>
      <w:r w:rsidRPr="006E1222">
        <w:t>; and</w:t>
      </w:r>
    </w:p>
    <w:p w:rsidR="008F4905" w:rsidRPr="006E1222" w:rsidRDefault="008F4905" w:rsidP="008F4905">
      <w:pPr>
        <w:pStyle w:val="paragraph"/>
      </w:pPr>
      <w:r w:rsidRPr="006E1222">
        <w:tab/>
        <w:t>(b)</w:t>
      </w:r>
      <w:r w:rsidRPr="006E1222">
        <w:tab/>
        <w:t>Chapter</w:t>
      </w:r>
      <w:r w:rsidR="006E1222">
        <w:t> </w:t>
      </w:r>
      <w:r w:rsidRPr="006E1222">
        <w:t>5 (other than Parts</w:t>
      </w:r>
      <w:r w:rsidR="006E1222">
        <w:t> </w:t>
      </w:r>
      <w:r w:rsidRPr="006E1222">
        <w:t xml:space="preserve">5.2 and 5.4A) of the </w:t>
      </w:r>
      <w:r w:rsidRPr="006E1222">
        <w:rPr>
          <w:i/>
        </w:rPr>
        <w:t>Corporations Act 2001</w:t>
      </w:r>
      <w:r w:rsidRPr="006E1222">
        <w:t>, section</w:t>
      </w:r>
      <w:r w:rsidR="006E1222">
        <w:t> </w:t>
      </w:r>
      <w:r w:rsidRPr="006E1222">
        <w:t>601CL of that Act and Schedule</w:t>
      </w:r>
      <w:r w:rsidR="006E1222">
        <w:t> </w:t>
      </w:r>
      <w:r w:rsidRPr="006E1222">
        <w:t>2 to that Act;</w:t>
      </w:r>
    </w:p>
    <w:p w:rsidR="00B5354E" w:rsidRPr="006E1222" w:rsidRDefault="00B5354E">
      <w:pPr>
        <w:pStyle w:val="subsection2"/>
      </w:pPr>
      <w:r w:rsidRPr="006E1222">
        <w:t>wherever the Model Law provides that the laws of the enacting State relating to insolvency are to be identified.</w:t>
      </w:r>
    </w:p>
    <w:p w:rsidR="00B5354E" w:rsidRPr="006E1222" w:rsidRDefault="00B5354E">
      <w:pPr>
        <w:pStyle w:val="ActHead5"/>
      </w:pPr>
      <w:bookmarkStart w:id="11" w:name="_Toc476316749"/>
      <w:r w:rsidRPr="006E1222">
        <w:rPr>
          <w:rStyle w:val="CharSectno"/>
        </w:rPr>
        <w:t>9</w:t>
      </w:r>
      <w:r w:rsidRPr="006E1222">
        <w:t xml:space="preserve">  Entities that are not covered by the Model Law</w:t>
      </w:r>
      <w:bookmarkEnd w:id="11"/>
    </w:p>
    <w:p w:rsidR="00B5354E" w:rsidRPr="006E1222" w:rsidRDefault="00B5354E">
      <w:pPr>
        <w:pStyle w:val="subsection"/>
      </w:pPr>
      <w:r w:rsidRPr="006E1222">
        <w:tab/>
      </w:r>
      <w:r w:rsidRPr="006E1222">
        <w:tab/>
        <w:t>Entities prescribed by the regulations are designated for the purposes of paragraph</w:t>
      </w:r>
      <w:r w:rsidR="006E1222">
        <w:t> </w:t>
      </w:r>
      <w:r w:rsidRPr="006E1222">
        <w:t>2 of Article 1 of the Model Law (as it has the force of law in Australia).</w:t>
      </w:r>
    </w:p>
    <w:p w:rsidR="00B5354E" w:rsidRPr="006E1222" w:rsidRDefault="00B5354E">
      <w:pPr>
        <w:pStyle w:val="notetext"/>
      </w:pPr>
      <w:r w:rsidRPr="006E1222">
        <w:t>Note 1:</w:t>
      </w:r>
      <w:r w:rsidRPr="006E1222">
        <w:tab/>
        <w:t>The effect of prescribing an entity is that the Model Law does not apply to it.</w:t>
      </w:r>
    </w:p>
    <w:p w:rsidR="00B5354E" w:rsidRPr="006E1222" w:rsidRDefault="00B5354E">
      <w:pPr>
        <w:pStyle w:val="notetext"/>
      </w:pPr>
      <w:r w:rsidRPr="006E1222">
        <w:t>Note 2:</w:t>
      </w:r>
      <w:r w:rsidRPr="006E1222">
        <w:tab/>
        <w:t>The regulations may prescribe the entity by reference to a class. See subsection</w:t>
      </w:r>
      <w:r w:rsidR="006E1222">
        <w:t> </w:t>
      </w:r>
      <w:r w:rsidRPr="006E1222">
        <w:t xml:space="preserve">13(3) of the </w:t>
      </w:r>
      <w:r w:rsidR="003D27AF" w:rsidRPr="006E1222">
        <w:rPr>
          <w:i/>
        </w:rPr>
        <w:t>Legislation Act 2003</w:t>
      </w:r>
      <w:r w:rsidRPr="006E1222">
        <w:t>.</w:t>
      </w:r>
    </w:p>
    <w:p w:rsidR="00B5354E" w:rsidRPr="006E1222" w:rsidRDefault="00B5354E">
      <w:pPr>
        <w:pStyle w:val="ActHead5"/>
      </w:pPr>
      <w:bookmarkStart w:id="12" w:name="_Toc476316750"/>
      <w:r w:rsidRPr="006E1222">
        <w:rPr>
          <w:rStyle w:val="CharSectno"/>
        </w:rPr>
        <w:t>10</w:t>
      </w:r>
      <w:r w:rsidRPr="006E1222">
        <w:t xml:space="preserve">  Courts competent to perform functions under Model Law</w:t>
      </w:r>
      <w:bookmarkEnd w:id="12"/>
    </w:p>
    <w:p w:rsidR="00B5354E" w:rsidRPr="006E1222" w:rsidRDefault="00B5354E">
      <w:pPr>
        <w:pStyle w:val="subsection"/>
      </w:pPr>
      <w:r w:rsidRPr="006E1222">
        <w:tab/>
      </w:r>
      <w:r w:rsidRPr="006E1222">
        <w:tab/>
        <w:t>The following courts are taken to be specified in Article 4 of the Model Law (as it has the force of law in Australia) as courts competent to perform the functions referred to in the Model Law relating to recognition of foreign proceedings and cooperation with foreign courts:</w:t>
      </w:r>
    </w:p>
    <w:p w:rsidR="00B5354E" w:rsidRPr="006E1222" w:rsidRDefault="00B5354E">
      <w:pPr>
        <w:pStyle w:val="paragraph"/>
      </w:pPr>
      <w:r w:rsidRPr="006E1222">
        <w:tab/>
        <w:t>(a)</w:t>
      </w:r>
      <w:r w:rsidRPr="006E1222">
        <w:tab/>
        <w:t>if the functions relate to a proceeding involving a debtor who is an individual—the Federal Court of Australia;</w:t>
      </w:r>
    </w:p>
    <w:p w:rsidR="00B5354E" w:rsidRPr="006E1222" w:rsidRDefault="00B5354E">
      <w:pPr>
        <w:pStyle w:val="paragraph"/>
      </w:pPr>
      <w:r w:rsidRPr="006E1222">
        <w:tab/>
        <w:t>(b)</w:t>
      </w:r>
      <w:r w:rsidRPr="006E1222">
        <w:tab/>
        <w:t>if the functions relate to a proceeding involving a debtor other than an individual:</w:t>
      </w:r>
    </w:p>
    <w:p w:rsidR="00B5354E" w:rsidRPr="006E1222" w:rsidRDefault="00B5354E">
      <w:pPr>
        <w:pStyle w:val="paragraphsub"/>
      </w:pPr>
      <w:r w:rsidRPr="006E1222">
        <w:tab/>
        <w:t>(i)</w:t>
      </w:r>
      <w:r w:rsidRPr="006E1222">
        <w:tab/>
        <w:t>the Federal Court of Australia; and</w:t>
      </w:r>
    </w:p>
    <w:p w:rsidR="00B5354E" w:rsidRPr="006E1222" w:rsidRDefault="00B5354E">
      <w:pPr>
        <w:pStyle w:val="paragraphsub"/>
      </w:pPr>
      <w:r w:rsidRPr="006E1222">
        <w:tab/>
        <w:t>(ii)</w:t>
      </w:r>
      <w:r w:rsidRPr="006E1222">
        <w:tab/>
        <w:t>the Supreme Court of a State or Territory.</w:t>
      </w:r>
    </w:p>
    <w:p w:rsidR="00B5354E" w:rsidRPr="006E1222" w:rsidRDefault="00B5354E">
      <w:pPr>
        <w:pStyle w:val="notetext"/>
      </w:pPr>
      <w:r w:rsidRPr="006E1222">
        <w:lastRenderedPageBreak/>
        <w:t>Note:</w:t>
      </w:r>
      <w:r w:rsidRPr="006E1222">
        <w:tab/>
        <w:t>References in the Model Law to a court or the court are, because of this section, to be read as references to the Federal Court of Australia or the Supreme Court of a State or Territory.</w:t>
      </w:r>
    </w:p>
    <w:p w:rsidR="00B5354E" w:rsidRPr="006E1222" w:rsidRDefault="00B5354E">
      <w:pPr>
        <w:pStyle w:val="ActHead5"/>
      </w:pPr>
      <w:bookmarkStart w:id="13" w:name="_Toc476316751"/>
      <w:r w:rsidRPr="006E1222">
        <w:rPr>
          <w:rStyle w:val="CharSectno"/>
        </w:rPr>
        <w:t>11</w:t>
      </w:r>
      <w:r w:rsidRPr="006E1222">
        <w:t xml:space="preserve">  Functions of the trustee (in bankruptcy proceedings) and the registered liquidator (in corporate insolvencies)</w:t>
      </w:r>
      <w:bookmarkEnd w:id="13"/>
    </w:p>
    <w:p w:rsidR="00B5354E" w:rsidRPr="006E1222" w:rsidRDefault="00B5354E">
      <w:pPr>
        <w:pStyle w:val="subsection"/>
      </w:pPr>
      <w:r w:rsidRPr="006E1222">
        <w:tab/>
      </w:r>
      <w:r w:rsidRPr="006E1222">
        <w:tab/>
        <w:t>The Model Law has the force of law in Australia as if the Model Law referred to whichever of the following is appropriate:</w:t>
      </w:r>
    </w:p>
    <w:p w:rsidR="00B5354E" w:rsidRPr="006E1222" w:rsidRDefault="00B5354E">
      <w:pPr>
        <w:pStyle w:val="paragraph"/>
      </w:pPr>
      <w:r w:rsidRPr="006E1222">
        <w:tab/>
        <w:t>(a)</w:t>
      </w:r>
      <w:r w:rsidRPr="006E1222">
        <w:tab/>
        <w:t>the trustee (within the meaning of subsection</w:t>
      </w:r>
      <w:r w:rsidR="006E1222">
        <w:t> </w:t>
      </w:r>
      <w:r w:rsidRPr="006E1222">
        <w:t xml:space="preserve">5(1) of the </w:t>
      </w:r>
      <w:r w:rsidRPr="006E1222">
        <w:rPr>
          <w:i/>
        </w:rPr>
        <w:t>Bankruptcy Act 1966</w:t>
      </w:r>
      <w:r w:rsidRPr="006E1222">
        <w:t>);</w:t>
      </w:r>
    </w:p>
    <w:p w:rsidR="00B5354E" w:rsidRPr="006E1222" w:rsidRDefault="00B5354E">
      <w:pPr>
        <w:pStyle w:val="paragraph"/>
      </w:pPr>
      <w:r w:rsidRPr="006E1222">
        <w:tab/>
        <w:t>(b)</w:t>
      </w:r>
      <w:r w:rsidRPr="006E1222">
        <w:tab/>
        <w:t>a registered liquidator (within the meaning of section</w:t>
      </w:r>
      <w:r w:rsidR="006E1222">
        <w:t> </w:t>
      </w:r>
      <w:r w:rsidRPr="006E1222">
        <w:t xml:space="preserve">9 of the </w:t>
      </w:r>
      <w:r w:rsidRPr="006E1222">
        <w:rPr>
          <w:i/>
        </w:rPr>
        <w:t>Corporations Act 2001</w:t>
      </w:r>
      <w:r w:rsidRPr="006E1222">
        <w:t>);</w:t>
      </w:r>
    </w:p>
    <w:p w:rsidR="00B5354E" w:rsidRPr="006E1222" w:rsidRDefault="00B5354E">
      <w:pPr>
        <w:pStyle w:val="subsection2"/>
      </w:pPr>
      <w:r w:rsidRPr="006E1222">
        <w:t>wherever the Model Law indicates that the title of the person or body administering a reorganization or liquidation under the law of the enacting State is to be inserted.</w:t>
      </w:r>
    </w:p>
    <w:p w:rsidR="00B5354E" w:rsidRPr="006E1222" w:rsidRDefault="00B5354E">
      <w:pPr>
        <w:pStyle w:val="ActHead5"/>
      </w:pPr>
      <w:bookmarkStart w:id="14" w:name="_Toc476316752"/>
      <w:r w:rsidRPr="006E1222">
        <w:rPr>
          <w:rStyle w:val="CharSectno"/>
        </w:rPr>
        <w:t>12</w:t>
      </w:r>
      <w:r w:rsidRPr="006E1222">
        <w:t xml:space="preserve">  Access of foreign creditors to Australian insolvency proceedings</w:t>
      </w:r>
      <w:bookmarkEnd w:id="14"/>
    </w:p>
    <w:p w:rsidR="00B5354E" w:rsidRPr="006E1222" w:rsidRDefault="00B5354E">
      <w:pPr>
        <w:pStyle w:val="subsection"/>
      </w:pPr>
      <w:r w:rsidRPr="006E1222">
        <w:tab/>
        <w:t>(1)</w:t>
      </w:r>
      <w:r w:rsidRPr="006E1222">
        <w:tab/>
        <w:t>For the purposes of Article 13 of the Model Law (as it has the force of law in Australia), the alternative wording set out in footnote 2 to the Model Law replaces paragraph</w:t>
      </w:r>
      <w:r w:rsidR="006E1222">
        <w:t> </w:t>
      </w:r>
      <w:r w:rsidRPr="006E1222">
        <w:t>2 of that Article.</w:t>
      </w:r>
    </w:p>
    <w:p w:rsidR="00B5354E" w:rsidRPr="006E1222" w:rsidRDefault="00B5354E">
      <w:pPr>
        <w:pStyle w:val="subsection"/>
      </w:pPr>
      <w:r w:rsidRPr="006E1222">
        <w:tab/>
        <w:t>(2)</w:t>
      </w:r>
      <w:r w:rsidRPr="006E1222">
        <w:tab/>
        <w:t>For the purposes of the replacement paragraph, the claims of foreign creditors, other than those concerning tax and social security obligations, must not be ranked lower than the unsecured claims of other creditors solely because the creditor concerned is a foreign creditor.</w:t>
      </w:r>
    </w:p>
    <w:p w:rsidR="00B5354E" w:rsidRPr="006E1222" w:rsidRDefault="00B5354E">
      <w:pPr>
        <w:pStyle w:val="ActHead5"/>
      </w:pPr>
      <w:bookmarkStart w:id="15" w:name="_Toc476316753"/>
      <w:r w:rsidRPr="006E1222">
        <w:rPr>
          <w:rStyle w:val="CharSectno"/>
        </w:rPr>
        <w:t>13</w:t>
      </w:r>
      <w:r w:rsidRPr="006E1222">
        <w:t xml:space="preserve">  Application for recognition of foreign proceeding</w:t>
      </w:r>
      <w:bookmarkEnd w:id="15"/>
    </w:p>
    <w:p w:rsidR="00B5354E" w:rsidRPr="006E1222" w:rsidRDefault="00B5354E">
      <w:pPr>
        <w:pStyle w:val="subsection"/>
      </w:pPr>
      <w:r w:rsidRPr="006E1222">
        <w:tab/>
      </w:r>
      <w:r w:rsidRPr="006E1222">
        <w:tab/>
        <w:t>In addition to the requirement in paragraph</w:t>
      </w:r>
      <w:r w:rsidR="006E1222">
        <w:t> </w:t>
      </w:r>
      <w:r w:rsidRPr="006E1222">
        <w:t>3 of Article 15 of the Model Law (as it has the force of law in Australia) that an application for recognition be accompanied by a statement identifying all foreign proceedings in respect of the debtor that are known to the foreign representative, the application must be accompanied by a statement identifying:</w:t>
      </w:r>
    </w:p>
    <w:p w:rsidR="00B5354E" w:rsidRPr="006E1222" w:rsidRDefault="00B5354E">
      <w:pPr>
        <w:pStyle w:val="paragraph"/>
      </w:pPr>
      <w:r w:rsidRPr="006E1222">
        <w:lastRenderedPageBreak/>
        <w:tab/>
        <w:t>(a)</w:t>
      </w:r>
      <w:r w:rsidRPr="006E1222">
        <w:tab/>
        <w:t xml:space="preserve">all proceedings under the </w:t>
      </w:r>
      <w:r w:rsidRPr="006E1222">
        <w:rPr>
          <w:i/>
        </w:rPr>
        <w:t>Bankruptcy Act 1966</w:t>
      </w:r>
      <w:r w:rsidRPr="006E1222">
        <w:t xml:space="preserve"> in respect of the debtor; and</w:t>
      </w:r>
    </w:p>
    <w:p w:rsidR="00B5354E" w:rsidRPr="006E1222" w:rsidRDefault="00B5354E">
      <w:pPr>
        <w:pStyle w:val="paragraph"/>
      </w:pPr>
      <w:r w:rsidRPr="006E1222">
        <w:tab/>
        <w:t>(b)</w:t>
      </w:r>
      <w:r w:rsidRPr="006E1222">
        <w:tab/>
        <w:t>any appointment of a receiver (within the meaning of section</w:t>
      </w:r>
      <w:r w:rsidR="006E1222">
        <w:t> </w:t>
      </w:r>
      <w:r w:rsidRPr="006E1222">
        <w:t xml:space="preserve">416 of the </w:t>
      </w:r>
      <w:r w:rsidRPr="006E1222">
        <w:rPr>
          <w:i/>
        </w:rPr>
        <w:t>Corporations Act 2001</w:t>
      </w:r>
      <w:r w:rsidRPr="006E1222">
        <w:t>), or a controller or a managing controller (both within the meaning of section</w:t>
      </w:r>
      <w:r w:rsidR="006E1222">
        <w:t> </w:t>
      </w:r>
      <w:r w:rsidRPr="006E1222">
        <w:t>9 of that Act), in relation to the property of the debtor; and</w:t>
      </w:r>
    </w:p>
    <w:p w:rsidR="008F4905" w:rsidRPr="006E1222" w:rsidRDefault="008F4905" w:rsidP="008F4905">
      <w:pPr>
        <w:pStyle w:val="paragraph"/>
      </w:pPr>
      <w:r w:rsidRPr="006E1222">
        <w:tab/>
        <w:t>(c)</w:t>
      </w:r>
      <w:r w:rsidRPr="006E1222">
        <w:tab/>
        <w:t>all proceedings under Chapter</w:t>
      </w:r>
      <w:r w:rsidR="006E1222">
        <w:t> </w:t>
      </w:r>
      <w:r w:rsidRPr="006E1222">
        <w:t xml:space="preserve">5 of the </w:t>
      </w:r>
      <w:r w:rsidRPr="006E1222">
        <w:rPr>
          <w:i/>
        </w:rPr>
        <w:t>Corporations Act 2001</w:t>
      </w:r>
      <w:r w:rsidRPr="006E1222">
        <w:t>, section</w:t>
      </w:r>
      <w:r w:rsidR="006E1222">
        <w:t> </w:t>
      </w:r>
      <w:r w:rsidRPr="006E1222">
        <w:t>601CL of that Act or Schedule</w:t>
      </w:r>
      <w:r w:rsidR="006E1222">
        <w:t> </w:t>
      </w:r>
      <w:r w:rsidRPr="006E1222">
        <w:t>2 to that Act, in respect of the debtor;</w:t>
      </w:r>
    </w:p>
    <w:p w:rsidR="00B5354E" w:rsidRPr="006E1222" w:rsidRDefault="00B5354E">
      <w:pPr>
        <w:pStyle w:val="subsection2"/>
      </w:pPr>
      <w:r w:rsidRPr="006E1222">
        <w:t>that are known to the foreign representative.</w:t>
      </w:r>
    </w:p>
    <w:p w:rsidR="00B5354E" w:rsidRPr="006E1222" w:rsidRDefault="00B5354E">
      <w:pPr>
        <w:pStyle w:val="ActHead5"/>
      </w:pPr>
      <w:bookmarkStart w:id="16" w:name="_Toc476316754"/>
      <w:r w:rsidRPr="006E1222">
        <w:rPr>
          <w:rStyle w:val="CharSectno"/>
        </w:rPr>
        <w:t>14</w:t>
      </w:r>
      <w:r w:rsidRPr="006E1222">
        <w:t xml:space="preserve">  Subsequent information</w:t>
      </w:r>
      <w:bookmarkEnd w:id="16"/>
    </w:p>
    <w:p w:rsidR="00B5354E" w:rsidRPr="006E1222" w:rsidRDefault="00B5354E">
      <w:pPr>
        <w:pStyle w:val="subsection"/>
      </w:pPr>
      <w:r w:rsidRPr="006E1222">
        <w:tab/>
      </w:r>
      <w:r w:rsidRPr="006E1222">
        <w:tab/>
        <w:t xml:space="preserve">In addition to the requirement in </w:t>
      </w:r>
      <w:r w:rsidR="006E1222">
        <w:t>subparagraph (</w:t>
      </w:r>
      <w:r w:rsidRPr="006E1222">
        <w:t>b) of Article 18 of the Model Law (as it has the force of law in Australia) that the foreign representative inform the court promptly of any other foreign proceeding that becomes known to the foreign representative, the foreign representative must inform the court promptly of:</w:t>
      </w:r>
    </w:p>
    <w:p w:rsidR="00B5354E" w:rsidRPr="006E1222" w:rsidRDefault="00B5354E">
      <w:pPr>
        <w:pStyle w:val="paragraph"/>
      </w:pPr>
      <w:r w:rsidRPr="006E1222">
        <w:tab/>
        <w:t>(a)</w:t>
      </w:r>
      <w:r w:rsidRPr="006E1222">
        <w:tab/>
        <w:t xml:space="preserve">any proceeding under the </w:t>
      </w:r>
      <w:r w:rsidRPr="006E1222">
        <w:rPr>
          <w:i/>
        </w:rPr>
        <w:t>Bankruptcy Act 1966</w:t>
      </w:r>
      <w:r w:rsidRPr="006E1222">
        <w:t xml:space="preserve"> regarding the same debtor; and</w:t>
      </w:r>
    </w:p>
    <w:p w:rsidR="00B5354E" w:rsidRPr="006E1222" w:rsidRDefault="00B5354E">
      <w:pPr>
        <w:pStyle w:val="paragraph"/>
      </w:pPr>
      <w:r w:rsidRPr="006E1222">
        <w:tab/>
        <w:t>(b)</w:t>
      </w:r>
      <w:r w:rsidRPr="006E1222">
        <w:tab/>
        <w:t>any appointment of a receiver (within the meaning of section</w:t>
      </w:r>
      <w:r w:rsidR="006E1222">
        <w:t> </w:t>
      </w:r>
      <w:r w:rsidRPr="006E1222">
        <w:t xml:space="preserve">416 of the </w:t>
      </w:r>
      <w:r w:rsidRPr="006E1222">
        <w:rPr>
          <w:i/>
        </w:rPr>
        <w:t>Corporations Act 2001</w:t>
      </w:r>
      <w:r w:rsidRPr="006E1222">
        <w:t>), or a controller or a managing controller (both within the meaning of section</w:t>
      </w:r>
      <w:r w:rsidR="006E1222">
        <w:t> </w:t>
      </w:r>
      <w:r w:rsidRPr="006E1222">
        <w:t>9 of that Act), in relation to the property of the same debtor; and</w:t>
      </w:r>
    </w:p>
    <w:p w:rsidR="008F4905" w:rsidRPr="006E1222" w:rsidRDefault="008F4905" w:rsidP="008F4905">
      <w:pPr>
        <w:pStyle w:val="paragraph"/>
      </w:pPr>
      <w:r w:rsidRPr="006E1222">
        <w:tab/>
        <w:t>(c)</w:t>
      </w:r>
      <w:r w:rsidRPr="006E1222">
        <w:tab/>
        <w:t>any proceeding under Chapter</w:t>
      </w:r>
      <w:r w:rsidR="006E1222">
        <w:t> </w:t>
      </w:r>
      <w:r w:rsidRPr="006E1222">
        <w:t xml:space="preserve">5 of the </w:t>
      </w:r>
      <w:r w:rsidRPr="006E1222">
        <w:rPr>
          <w:i/>
        </w:rPr>
        <w:t>Corporations Act 2001</w:t>
      </w:r>
      <w:r w:rsidRPr="006E1222">
        <w:t>, section</w:t>
      </w:r>
      <w:r w:rsidR="006E1222">
        <w:t> </w:t>
      </w:r>
      <w:r w:rsidRPr="006E1222">
        <w:t>601CL of that Act or Schedule</w:t>
      </w:r>
      <w:r w:rsidR="006E1222">
        <w:t> </w:t>
      </w:r>
      <w:r w:rsidRPr="006E1222">
        <w:t>2 to that Act, regarding the same debtor;</w:t>
      </w:r>
    </w:p>
    <w:p w:rsidR="00B5354E" w:rsidRPr="006E1222" w:rsidRDefault="00B5354E">
      <w:pPr>
        <w:pStyle w:val="subsection2"/>
      </w:pPr>
      <w:r w:rsidRPr="006E1222">
        <w:t>that becomes known to the foreign representative.</w:t>
      </w:r>
    </w:p>
    <w:p w:rsidR="00B5354E" w:rsidRPr="006E1222" w:rsidRDefault="00B5354E">
      <w:pPr>
        <w:pStyle w:val="ActHead5"/>
      </w:pPr>
      <w:bookmarkStart w:id="17" w:name="_Toc476316755"/>
      <w:r w:rsidRPr="006E1222">
        <w:rPr>
          <w:rStyle w:val="CharSectno"/>
        </w:rPr>
        <w:t>15</w:t>
      </w:r>
      <w:r w:rsidRPr="006E1222">
        <w:t xml:space="preserve">  Relief that may be granted upon application for recognition of a foreign proceeding</w:t>
      </w:r>
      <w:bookmarkEnd w:id="17"/>
    </w:p>
    <w:p w:rsidR="00B5354E" w:rsidRPr="006E1222" w:rsidRDefault="00B5354E">
      <w:pPr>
        <w:pStyle w:val="subsection"/>
      </w:pPr>
      <w:r w:rsidRPr="006E1222">
        <w:tab/>
      </w:r>
      <w:r w:rsidRPr="006E1222">
        <w:tab/>
        <w:t>To avoid doubt, no provisions are inserted or referred to in paragraph</w:t>
      </w:r>
      <w:r w:rsidR="006E1222">
        <w:t> </w:t>
      </w:r>
      <w:r w:rsidRPr="006E1222">
        <w:t>2 of Article 19 of the Model Law (as it has the force of law in Australia).</w:t>
      </w:r>
    </w:p>
    <w:p w:rsidR="00B5354E" w:rsidRPr="006E1222" w:rsidRDefault="00B5354E">
      <w:pPr>
        <w:pStyle w:val="ActHead5"/>
      </w:pPr>
      <w:bookmarkStart w:id="18" w:name="_Toc476316756"/>
      <w:r w:rsidRPr="006E1222">
        <w:rPr>
          <w:rStyle w:val="CharSectno"/>
        </w:rPr>
        <w:lastRenderedPageBreak/>
        <w:t>16</w:t>
      </w:r>
      <w:r w:rsidRPr="006E1222">
        <w:t xml:space="preserve">  Effects of recognition of a foreign main proceeding</w:t>
      </w:r>
      <w:bookmarkEnd w:id="18"/>
    </w:p>
    <w:p w:rsidR="00B5354E" w:rsidRPr="006E1222" w:rsidRDefault="00B5354E">
      <w:pPr>
        <w:pStyle w:val="subsection"/>
      </w:pPr>
      <w:r w:rsidRPr="006E1222">
        <w:tab/>
      </w:r>
      <w:r w:rsidRPr="006E1222">
        <w:tab/>
        <w:t>For the purposes of paragraph</w:t>
      </w:r>
      <w:r w:rsidR="006E1222">
        <w:t> </w:t>
      </w:r>
      <w:r w:rsidRPr="006E1222">
        <w:t>2 of Article 20 of the Model Law (as it has the force of law in Australia), the scope and the modification or termination of the stay or suspension referred to in paragraph</w:t>
      </w:r>
      <w:r w:rsidR="006E1222">
        <w:t> </w:t>
      </w:r>
      <w:r w:rsidRPr="006E1222">
        <w:t>1 of that Article, are the same as would apply if the stay or suspension arose under:</w:t>
      </w:r>
    </w:p>
    <w:p w:rsidR="00B5354E" w:rsidRPr="006E1222" w:rsidRDefault="00B5354E">
      <w:pPr>
        <w:pStyle w:val="paragraph"/>
      </w:pPr>
      <w:r w:rsidRPr="006E1222">
        <w:tab/>
        <w:t>(a)</w:t>
      </w:r>
      <w:r w:rsidRPr="006E1222">
        <w:tab/>
        <w:t xml:space="preserve">the </w:t>
      </w:r>
      <w:r w:rsidRPr="006E1222">
        <w:rPr>
          <w:i/>
        </w:rPr>
        <w:t>Bankruptcy Act 1966</w:t>
      </w:r>
      <w:r w:rsidRPr="006E1222">
        <w:t>; or</w:t>
      </w:r>
    </w:p>
    <w:p w:rsidR="00B5354E" w:rsidRPr="006E1222" w:rsidRDefault="00B5354E">
      <w:pPr>
        <w:pStyle w:val="paragraph"/>
      </w:pPr>
      <w:r w:rsidRPr="006E1222">
        <w:tab/>
        <w:t>(b)</w:t>
      </w:r>
      <w:r w:rsidRPr="006E1222">
        <w:tab/>
        <w:t>Chapter</w:t>
      </w:r>
      <w:r w:rsidR="006E1222">
        <w:t> </w:t>
      </w:r>
      <w:r w:rsidRPr="006E1222">
        <w:t>5 (other than Parts</w:t>
      </w:r>
      <w:r w:rsidR="006E1222">
        <w:t> </w:t>
      </w:r>
      <w:r w:rsidRPr="006E1222">
        <w:t xml:space="preserve">5.2 and 5.4A) of the </w:t>
      </w:r>
      <w:r w:rsidRPr="006E1222">
        <w:rPr>
          <w:i/>
        </w:rPr>
        <w:t>Corporations Act 2001</w:t>
      </w:r>
      <w:r w:rsidRPr="006E1222">
        <w:t>;</w:t>
      </w:r>
    </w:p>
    <w:p w:rsidR="00B5354E" w:rsidRPr="006E1222" w:rsidRDefault="00B5354E">
      <w:pPr>
        <w:pStyle w:val="subsection2"/>
      </w:pPr>
      <w:r w:rsidRPr="006E1222">
        <w:t>as the case requires.</w:t>
      </w:r>
    </w:p>
    <w:p w:rsidR="00B5354E" w:rsidRPr="006E1222" w:rsidRDefault="00B5354E">
      <w:pPr>
        <w:pStyle w:val="ActHead5"/>
      </w:pPr>
      <w:bookmarkStart w:id="19" w:name="_Toc476316757"/>
      <w:r w:rsidRPr="006E1222">
        <w:rPr>
          <w:rStyle w:val="CharSectno"/>
        </w:rPr>
        <w:t>17</w:t>
      </w:r>
      <w:r w:rsidRPr="006E1222">
        <w:t xml:space="preserve">  Actions to avoid acts detrimental to creditors</w:t>
      </w:r>
      <w:bookmarkEnd w:id="19"/>
    </w:p>
    <w:p w:rsidR="00B5354E" w:rsidRPr="006E1222" w:rsidRDefault="00B5354E">
      <w:pPr>
        <w:pStyle w:val="subsection"/>
      </w:pPr>
      <w:r w:rsidRPr="006E1222">
        <w:tab/>
        <w:t>(1)</w:t>
      </w:r>
      <w:r w:rsidRPr="006E1222">
        <w:tab/>
        <w:t>The actions referred to for the purposes of paragraph</w:t>
      </w:r>
      <w:r w:rsidR="006E1222">
        <w:t> </w:t>
      </w:r>
      <w:r w:rsidRPr="006E1222">
        <w:t>1 of Article 23 of the Model Law (as it has the force of law in Australia) are actions arising under or because of:</w:t>
      </w:r>
    </w:p>
    <w:p w:rsidR="00B5354E" w:rsidRPr="006E1222" w:rsidRDefault="00B5354E">
      <w:pPr>
        <w:pStyle w:val="paragraph"/>
      </w:pPr>
      <w:r w:rsidRPr="006E1222">
        <w:tab/>
        <w:t>(a)</w:t>
      </w:r>
      <w:r w:rsidRPr="006E1222">
        <w:tab/>
        <w:t>section</w:t>
      </w:r>
      <w:r w:rsidR="006E1222">
        <w:t> </w:t>
      </w:r>
      <w:r w:rsidRPr="006E1222">
        <w:t>120, 121, 121A, 122, 128B or 128C or Division</w:t>
      </w:r>
      <w:r w:rsidR="006E1222">
        <w:t> </w:t>
      </w:r>
      <w:r w:rsidRPr="006E1222">
        <w:t>4A of Part</w:t>
      </w:r>
      <w:r w:rsidR="00B06B3B" w:rsidRPr="006E1222">
        <w:t> </w:t>
      </w:r>
      <w:r w:rsidRPr="006E1222">
        <w:t xml:space="preserve">VI of the </w:t>
      </w:r>
      <w:r w:rsidRPr="006E1222">
        <w:rPr>
          <w:i/>
        </w:rPr>
        <w:t>Bankruptcy Act 1966</w:t>
      </w:r>
      <w:r w:rsidRPr="006E1222">
        <w:t>; or</w:t>
      </w:r>
    </w:p>
    <w:p w:rsidR="00B5354E" w:rsidRPr="006E1222" w:rsidRDefault="00B5354E">
      <w:pPr>
        <w:pStyle w:val="paragraph"/>
      </w:pPr>
      <w:r w:rsidRPr="006E1222">
        <w:tab/>
        <w:t>(b)</w:t>
      </w:r>
      <w:r w:rsidRPr="006E1222">
        <w:tab/>
        <w:t>Division</w:t>
      </w:r>
      <w:r w:rsidR="006E1222">
        <w:t> </w:t>
      </w:r>
      <w:r w:rsidRPr="006E1222">
        <w:t>2 of Part</w:t>
      </w:r>
      <w:r w:rsidR="006E1222">
        <w:t> </w:t>
      </w:r>
      <w:r w:rsidRPr="006E1222">
        <w:t xml:space="preserve">5.7B of the </w:t>
      </w:r>
      <w:r w:rsidRPr="006E1222">
        <w:rPr>
          <w:i/>
        </w:rPr>
        <w:t>Corporations Act 2001</w:t>
      </w:r>
      <w:r w:rsidRPr="006E1222">
        <w:t>.</w:t>
      </w:r>
    </w:p>
    <w:p w:rsidR="00B5354E" w:rsidRPr="006E1222" w:rsidRDefault="00B5354E">
      <w:pPr>
        <w:pStyle w:val="subsection"/>
      </w:pPr>
      <w:r w:rsidRPr="006E1222">
        <w:tab/>
        <w:t>(2)</w:t>
      </w:r>
      <w:r w:rsidRPr="006E1222">
        <w:tab/>
        <w:t xml:space="preserve">A provision referred to in </w:t>
      </w:r>
      <w:r w:rsidR="006E1222">
        <w:t>paragraph (</w:t>
      </w:r>
      <w:r w:rsidRPr="006E1222">
        <w:t>1)(a) or (b) applies, with appropriate changes, in relation to an action for the purposes of a foreign proceeding in the same way it would apply if the action were for the purposes of a proceeding in relation to:</w:t>
      </w:r>
    </w:p>
    <w:p w:rsidR="00B5354E" w:rsidRPr="006E1222" w:rsidRDefault="00B5354E">
      <w:pPr>
        <w:pStyle w:val="paragraph"/>
      </w:pPr>
      <w:r w:rsidRPr="006E1222">
        <w:tab/>
        <w:t>(a)</w:t>
      </w:r>
      <w:r w:rsidRPr="006E1222">
        <w:tab/>
        <w:t>a bankrupt (within the meaning of subsection</w:t>
      </w:r>
      <w:r w:rsidR="006E1222">
        <w:t> </w:t>
      </w:r>
      <w:r w:rsidRPr="006E1222">
        <w:t xml:space="preserve">5(1) of the </w:t>
      </w:r>
      <w:r w:rsidRPr="006E1222">
        <w:rPr>
          <w:i/>
        </w:rPr>
        <w:t>Bankruptcy Act 1966</w:t>
      </w:r>
      <w:r w:rsidRPr="006E1222">
        <w:t>); or</w:t>
      </w:r>
    </w:p>
    <w:p w:rsidR="00B5354E" w:rsidRPr="006E1222" w:rsidRDefault="00B5354E">
      <w:pPr>
        <w:pStyle w:val="paragraph"/>
      </w:pPr>
      <w:r w:rsidRPr="006E1222">
        <w:tab/>
        <w:t>(b)</w:t>
      </w:r>
      <w:r w:rsidRPr="006E1222">
        <w:tab/>
        <w:t>a company (within the meaning of section</w:t>
      </w:r>
      <w:r w:rsidR="006E1222">
        <w:t> </w:t>
      </w:r>
      <w:r w:rsidRPr="006E1222">
        <w:t xml:space="preserve">9 of the </w:t>
      </w:r>
      <w:r w:rsidRPr="006E1222">
        <w:rPr>
          <w:i/>
        </w:rPr>
        <w:t>Corporations Act 2001</w:t>
      </w:r>
      <w:r w:rsidRPr="006E1222">
        <w:t>);</w:t>
      </w:r>
    </w:p>
    <w:p w:rsidR="00B5354E" w:rsidRPr="006E1222" w:rsidRDefault="00B5354E">
      <w:pPr>
        <w:pStyle w:val="subsection2"/>
      </w:pPr>
      <w:r w:rsidRPr="006E1222">
        <w:t>as the case requires.</w:t>
      </w:r>
    </w:p>
    <w:p w:rsidR="00B5354E" w:rsidRPr="006E1222" w:rsidRDefault="00B5354E">
      <w:pPr>
        <w:pStyle w:val="ActHead5"/>
      </w:pPr>
      <w:bookmarkStart w:id="20" w:name="_Toc476316758"/>
      <w:r w:rsidRPr="006E1222">
        <w:rPr>
          <w:rStyle w:val="CharSectno"/>
        </w:rPr>
        <w:t>18</w:t>
      </w:r>
      <w:r w:rsidRPr="006E1222">
        <w:t xml:space="preserve">  Forms of cooperation</w:t>
      </w:r>
      <w:bookmarkEnd w:id="20"/>
    </w:p>
    <w:p w:rsidR="00B5354E" w:rsidRPr="006E1222" w:rsidRDefault="00B5354E">
      <w:pPr>
        <w:pStyle w:val="subsection"/>
      </w:pPr>
      <w:r w:rsidRPr="006E1222">
        <w:tab/>
      </w:r>
      <w:r w:rsidRPr="006E1222">
        <w:tab/>
        <w:t xml:space="preserve">To avoid doubt, no additional forms or examples of cooperation are added by </w:t>
      </w:r>
      <w:r w:rsidR="006E1222">
        <w:t>subparagraph (</w:t>
      </w:r>
      <w:r w:rsidRPr="006E1222">
        <w:t>f) of Article 27 of the Model Law (as it has the force of law in Australia).</w:t>
      </w:r>
    </w:p>
    <w:p w:rsidR="00B5354E" w:rsidRPr="006E1222" w:rsidRDefault="00B5354E">
      <w:pPr>
        <w:pStyle w:val="ActHead5"/>
      </w:pPr>
      <w:bookmarkStart w:id="21" w:name="_Toc476316759"/>
      <w:r w:rsidRPr="006E1222">
        <w:rPr>
          <w:rStyle w:val="CharSectno"/>
        </w:rPr>
        <w:lastRenderedPageBreak/>
        <w:t>19</w:t>
      </w:r>
      <w:r w:rsidRPr="006E1222">
        <w:t xml:space="preserve">  References to laws/law of this State and courts of this State</w:t>
      </w:r>
      <w:bookmarkEnd w:id="21"/>
    </w:p>
    <w:p w:rsidR="00B5354E" w:rsidRPr="006E1222" w:rsidRDefault="00B5354E">
      <w:pPr>
        <w:pStyle w:val="SubsectionHead"/>
      </w:pPr>
      <w:r w:rsidRPr="006E1222">
        <w:t>Laws/law of this State</w:t>
      </w:r>
    </w:p>
    <w:p w:rsidR="00B5354E" w:rsidRPr="006E1222" w:rsidRDefault="00B5354E">
      <w:pPr>
        <w:pStyle w:val="subsection"/>
      </w:pPr>
      <w:r w:rsidRPr="006E1222">
        <w:tab/>
        <w:t>(1)</w:t>
      </w:r>
      <w:r w:rsidRPr="006E1222">
        <w:tab/>
        <w:t>A reference in Article 7 of the Model Law (as it has the force of law in Australia) to laws of this State is a reference to the following laws:</w:t>
      </w:r>
    </w:p>
    <w:p w:rsidR="00B5354E" w:rsidRPr="006E1222" w:rsidRDefault="00B5354E">
      <w:pPr>
        <w:pStyle w:val="paragraph"/>
      </w:pPr>
      <w:r w:rsidRPr="006E1222">
        <w:tab/>
        <w:t>(a)</w:t>
      </w:r>
      <w:r w:rsidRPr="006E1222">
        <w:tab/>
        <w:t>a law of the Commonwealth;</w:t>
      </w:r>
    </w:p>
    <w:p w:rsidR="00B5354E" w:rsidRPr="006E1222" w:rsidRDefault="00B5354E">
      <w:pPr>
        <w:pStyle w:val="paragraph"/>
      </w:pPr>
      <w:r w:rsidRPr="006E1222">
        <w:tab/>
        <w:t>(b)</w:t>
      </w:r>
      <w:r w:rsidRPr="006E1222">
        <w:tab/>
        <w:t>a law of a State;</w:t>
      </w:r>
    </w:p>
    <w:p w:rsidR="00B5354E" w:rsidRPr="006E1222" w:rsidRDefault="00B5354E">
      <w:pPr>
        <w:pStyle w:val="paragraph"/>
      </w:pPr>
      <w:r w:rsidRPr="006E1222">
        <w:tab/>
        <w:t>(c)</w:t>
      </w:r>
      <w:r w:rsidRPr="006E1222">
        <w:tab/>
        <w:t>a law of a Territory (other than an external Territory).</w:t>
      </w:r>
    </w:p>
    <w:p w:rsidR="00B5354E" w:rsidRPr="006E1222" w:rsidRDefault="00B5354E">
      <w:pPr>
        <w:pStyle w:val="subsection"/>
      </w:pPr>
      <w:r w:rsidRPr="006E1222">
        <w:tab/>
        <w:t>(2)</w:t>
      </w:r>
      <w:r w:rsidRPr="006E1222">
        <w:tab/>
        <w:t>A reference in Article 21 of the Model Law (as it has the force of law in Australia) to the laws of this State is a reference to a law of the Commonwealth.</w:t>
      </w:r>
    </w:p>
    <w:p w:rsidR="00B5354E" w:rsidRPr="006E1222" w:rsidRDefault="00B5354E">
      <w:pPr>
        <w:pStyle w:val="subsection"/>
      </w:pPr>
      <w:r w:rsidRPr="006E1222">
        <w:tab/>
        <w:t>(3)</w:t>
      </w:r>
      <w:r w:rsidRPr="006E1222">
        <w:tab/>
        <w:t>A reference in Articles 14, 21, 23, 28 and 29 of the Model Law (as it has the force of law in Australia) to the law of this State is a reference to a law of the Commonwealth.</w:t>
      </w:r>
    </w:p>
    <w:p w:rsidR="00B5354E" w:rsidRPr="006E1222" w:rsidRDefault="00B5354E">
      <w:pPr>
        <w:pStyle w:val="subsection"/>
      </w:pPr>
      <w:r w:rsidRPr="006E1222">
        <w:tab/>
        <w:t>(4)</w:t>
      </w:r>
      <w:r w:rsidRPr="006E1222">
        <w:tab/>
        <w:t>A reference in Article 24 of the Model Law (as it has the force of law in Australia) to the law of this State is a reference to the following laws:</w:t>
      </w:r>
    </w:p>
    <w:p w:rsidR="00B5354E" w:rsidRPr="006E1222" w:rsidRDefault="00B5354E">
      <w:pPr>
        <w:pStyle w:val="paragraph"/>
      </w:pPr>
      <w:r w:rsidRPr="006E1222">
        <w:tab/>
        <w:t>(a)</w:t>
      </w:r>
      <w:r w:rsidRPr="006E1222">
        <w:tab/>
        <w:t>a law of the Commonwealth;</w:t>
      </w:r>
    </w:p>
    <w:p w:rsidR="00B5354E" w:rsidRPr="006E1222" w:rsidRDefault="00B5354E">
      <w:pPr>
        <w:pStyle w:val="paragraph"/>
      </w:pPr>
      <w:r w:rsidRPr="006E1222">
        <w:tab/>
        <w:t>(b)</w:t>
      </w:r>
      <w:r w:rsidRPr="006E1222">
        <w:tab/>
        <w:t>a law of a State;</w:t>
      </w:r>
    </w:p>
    <w:p w:rsidR="00B5354E" w:rsidRPr="006E1222" w:rsidRDefault="00B5354E">
      <w:pPr>
        <w:pStyle w:val="paragraph"/>
      </w:pPr>
      <w:r w:rsidRPr="006E1222">
        <w:tab/>
        <w:t>(c)</w:t>
      </w:r>
      <w:r w:rsidRPr="006E1222">
        <w:tab/>
        <w:t>a law of a Territory (other than an external Territory).</w:t>
      </w:r>
    </w:p>
    <w:p w:rsidR="00B5354E" w:rsidRPr="006E1222" w:rsidRDefault="00B5354E">
      <w:pPr>
        <w:pStyle w:val="SubsectionHead"/>
      </w:pPr>
      <w:r w:rsidRPr="006E1222">
        <w:t>Courts of this State</w:t>
      </w:r>
    </w:p>
    <w:p w:rsidR="00B5354E" w:rsidRPr="006E1222" w:rsidRDefault="00B5354E">
      <w:pPr>
        <w:pStyle w:val="subsection"/>
      </w:pPr>
      <w:r w:rsidRPr="006E1222">
        <w:tab/>
        <w:t>(5)</w:t>
      </w:r>
      <w:r w:rsidRPr="006E1222">
        <w:tab/>
        <w:t>A reference in Article 10 of the Model Law (as it has the force of law in Australia) to the courts of this State is a reference to the following courts:</w:t>
      </w:r>
    </w:p>
    <w:p w:rsidR="00B5354E" w:rsidRPr="006E1222" w:rsidRDefault="00B5354E">
      <w:pPr>
        <w:pStyle w:val="paragraph"/>
      </w:pPr>
      <w:r w:rsidRPr="006E1222">
        <w:tab/>
        <w:t>(a)</w:t>
      </w:r>
      <w:r w:rsidRPr="006E1222">
        <w:tab/>
        <w:t>a federal court;</w:t>
      </w:r>
    </w:p>
    <w:p w:rsidR="00B5354E" w:rsidRPr="006E1222" w:rsidRDefault="00B5354E">
      <w:pPr>
        <w:pStyle w:val="paragraph"/>
      </w:pPr>
      <w:r w:rsidRPr="006E1222">
        <w:tab/>
        <w:t>(b)</w:t>
      </w:r>
      <w:r w:rsidRPr="006E1222">
        <w:tab/>
        <w:t>a court of a State;</w:t>
      </w:r>
    </w:p>
    <w:p w:rsidR="00B5354E" w:rsidRPr="006E1222" w:rsidRDefault="00B5354E">
      <w:pPr>
        <w:pStyle w:val="paragraph"/>
      </w:pPr>
      <w:r w:rsidRPr="006E1222">
        <w:tab/>
        <w:t>(c)</w:t>
      </w:r>
      <w:r w:rsidRPr="006E1222">
        <w:tab/>
        <w:t>a court of a Territory (other than an external Territory).</w:t>
      </w:r>
    </w:p>
    <w:p w:rsidR="00B5354E" w:rsidRPr="006E1222" w:rsidRDefault="00B5354E">
      <w:pPr>
        <w:pStyle w:val="ActHead5"/>
      </w:pPr>
      <w:bookmarkStart w:id="22" w:name="_Toc476316760"/>
      <w:r w:rsidRPr="006E1222">
        <w:rPr>
          <w:rStyle w:val="CharSectno"/>
        </w:rPr>
        <w:t>20</w:t>
      </w:r>
      <w:r w:rsidRPr="006E1222">
        <w:t xml:space="preserve">  Application</w:t>
      </w:r>
      <w:bookmarkEnd w:id="22"/>
    </w:p>
    <w:p w:rsidR="00B5354E" w:rsidRPr="006E1222" w:rsidRDefault="00B5354E">
      <w:pPr>
        <w:pStyle w:val="subsection"/>
      </w:pPr>
      <w:r w:rsidRPr="006E1222">
        <w:tab/>
        <w:t>(1)</w:t>
      </w:r>
      <w:r w:rsidRPr="006E1222">
        <w:tab/>
        <w:t>This Act applies to proceedings under:</w:t>
      </w:r>
    </w:p>
    <w:p w:rsidR="00B5354E" w:rsidRPr="006E1222" w:rsidRDefault="00B5354E">
      <w:pPr>
        <w:pStyle w:val="paragraph"/>
      </w:pPr>
      <w:r w:rsidRPr="006E1222">
        <w:lastRenderedPageBreak/>
        <w:tab/>
        <w:t>(a)</w:t>
      </w:r>
      <w:r w:rsidRPr="006E1222">
        <w:tab/>
        <w:t xml:space="preserve">the </w:t>
      </w:r>
      <w:r w:rsidRPr="006E1222">
        <w:rPr>
          <w:i/>
        </w:rPr>
        <w:t>Bankruptcy Act 1966</w:t>
      </w:r>
      <w:r w:rsidRPr="006E1222">
        <w:t>; or</w:t>
      </w:r>
    </w:p>
    <w:p w:rsidR="008F4905" w:rsidRPr="006E1222" w:rsidRDefault="008F4905" w:rsidP="008F4905">
      <w:pPr>
        <w:pStyle w:val="paragraph"/>
      </w:pPr>
      <w:r w:rsidRPr="006E1222">
        <w:tab/>
        <w:t>(b)</w:t>
      </w:r>
      <w:r w:rsidRPr="006E1222">
        <w:tab/>
        <w:t>Chapter</w:t>
      </w:r>
      <w:r w:rsidR="006E1222">
        <w:t> </w:t>
      </w:r>
      <w:r w:rsidRPr="006E1222">
        <w:t>5 (other than Parts</w:t>
      </w:r>
      <w:r w:rsidR="006E1222">
        <w:t> </w:t>
      </w:r>
      <w:r w:rsidRPr="006E1222">
        <w:t xml:space="preserve">5.2 and 5.4A) of the </w:t>
      </w:r>
      <w:r w:rsidRPr="006E1222">
        <w:rPr>
          <w:i/>
        </w:rPr>
        <w:t>Corporations Act 2001</w:t>
      </w:r>
      <w:r w:rsidRPr="006E1222">
        <w:t>, section</w:t>
      </w:r>
      <w:r w:rsidR="006E1222">
        <w:t> </w:t>
      </w:r>
      <w:r w:rsidRPr="006E1222">
        <w:t>601CL of that Act and Schedule</w:t>
      </w:r>
      <w:r w:rsidR="006E1222">
        <w:t> </w:t>
      </w:r>
      <w:r w:rsidRPr="006E1222">
        <w:t>2 to that Act;</w:t>
      </w:r>
    </w:p>
    <w:p w:rsidR="00B5354E" w:rsidRPr="006E1222" w:rsidRDefault="00B5354E">
      <w:pPr>
        <w:pStyle w:val="subsection2"/>
      </w:pPr>
      <w:r w:rsidRPr="006E1222">
        <w:t>commenced before, on or after the commencement of this Part.</w:t>
      </w:r>
    </w:p>
    <w:p w:rsidR="00B5354E" w:rsidRPr="006E1222" w:rsidRDefault="00B5354E">
      <w:pPr>
        <w:pStyle w:val="subsection"/>
      </w:pPr>
      <w:r w:rsidRPr="006E1222">
        <w:tab/>
        <w:t>(2)</w:t>
      </w:r>
      <w:r w:rsidRPr="006E1222">
        <w:tab/>
        <w:t>This Act applies to foreign proceedings commenced on or after the commencement of this Part.</w:t>
      </w:r>
    </w:p>
    <w:p w:rsidR="00B5354E" w:rsidRPr="006E1222" w:rsidRDefault="00B5354E" w:rsidP="00812511">
      <w:pPr>
        <w:pStyle w:val="ActHead2"/>
        <w:pageBreakBefore/>
        <w:ind w:left="0" w:firstLine="0"/>
      </w:pPr>
      <w:bookmarkStart w:id="23" w:name="_Toc476316761"/>
      <w:r w:rsidRPr="006E1222">
        <w:rPr>
          <w:rStyle w:val="CharPartNo"/>
        </w:rPr>
        <w:lastRenderedPageBreak/>
        <w:t>Part</w:t>
      </w:r>
      <w:r w:rsidR="006E1222" w:rsidRPr="006E1222">
        <w:rPr>
          <w:rStyle w:val="CharPartNo"/>
        </w:rPr>
        <w:t> </w:t>
      </w:r>
      <w:r w:rsidRPr="006E1222">
        <w:rPr>
          <w:rStyle w:val="CharPartNo"/>
        </w:rPr>
        <w:t>3</w:t>
      </w:r>
      <w:r w:rsidRPr="006E1222">
        <w:t>—</w:t>
      </w:r>
      <w:r w:rsidRPr="006E1222">
        <w:rPr>
          <w:rStyle w:val="CharPartText"/>
        </w:rPr>
        <w:t>Interaction with other Acts</w:t>
      </w:r>
      <w:bookmarkEnd w:id="23"/>
    </w:p>
    <w:p w:rsidR="00B5354E" w:rsidRPr="006E1222" w:rsidRDefault="003D59C3">
      <w:pPr>
        <w:pStyle w:val="Header"/>
      </w:pPr>
      <w:r w:rsidRPr="006E1222">
        <w:rPr>
          <w:rStyle w:val="CharDivNo"/>
        </w:rPr>
        <w:t xml:space="preserve"> </w:t>
      </w:r>
      <w:r w:rsidRPr="006E1222">
        <w:rPr>
          <w:rStyle w:val="CharDivText"/>
        </w:rPr>
        <w:t xml:space="preserve"> </w:t>
      </w:r>
    </w:p>
    <w:p w:rsidR="00B5354E" w:rsidRPr="006E1222" w:rsidRDefault="00B5354E">
      <w:pPr>
        <w:pStyle w:val="ActHead5"/>
      </w:pPr>
      <w:bookmarkStart w:id="24" w:name="_Toc476316762"/>
      <w:r w:rsidRPr="006E1222">
        <w:rPr>
          <w:rStyle w:val="CharSectno"/>
        </w:rPr>
        <w:t>21</w:t>
      </w:r>
      <w:r w:rsidRPr="006E1222">
        <w:t xml:space="preserve">  Interaction with the </w:t>
      </w:r>
      <w:r w:rsidRPr="006E1222">
        <w:rPr>
          <w:i/>
        </w:rPr>
        <w:t>Bankruptcy Act 1966</w:t>
      </w:r>
      <w:bookmarkEnd w:id="24"/>
    </w:p>
    <w:p w:rsidR="00B5354E" w:rsidRPr="006E1222" w:rsidRDefault="00B5354E">
      <w:pPr>
        <w:pStyle w:val="subsection"/>
      </w:pPr>
      <w:r w:rsidRPr="006E1222">
        <w:tab/>
      </w:r>
      <w:r w:rsidRPr="006E1222">
        <w:tab/>
        <w:t>If the Model Law (as it has the force of law in Australia) or a provision of this Act is inconsistent with section</w:t>
      </w:r>
      <w:r w:rsidR="006E1222">
        <w:t> </w:t>
      </w:r>
      <w:r w:rsidRPr="006E1222">
        <w:t xml:space="preserve">29 of the </w:t>
      </w:r>
      <w:r w:rsidRPr="006E1222">
        <w:rPr>
          <w:i/>
        </w:rPr>
        <w:t>Bankruptcy Act 1966</w:t>
      </w:r>
      <w:r w:rsidRPr="006E1222">
        <w:t>, the Model Law or the provision of this Act prevails, and that section</w:t>
      </w:r>
      <w:r w:rsidRPr="006E1222">
        <w:rPr>
          <w:i/>
        </w:rPr>
        <w:t xml:space="preserve"> </w:t>
      </w:r>
      <w:r w:rsidRPr="006E1222">
        <w:t>has no effect to the extent of the inconsistency.</w:t>
      </w:r>
    </w:p>
    <w:p w:rsidR="00B5354E" w:rsidRPr="006E1222" w:rsidRDefault="00B5354E">
      <w:pPr>
        <w:pStyle w:val="ActHead5"/>
      </w:pPr>
      <w:bookmarkStart w:id="25" w:name="_Toc476316763"/>
      <w:r w:rsidRPr="006E1222">
        <w:rPr>
          <w:rStyle w:val="CharSectno"/>
        </w:rPr>
        <w:t>22</w:t>
      </w:r>
      <w:r w:rsidRPr="006E1222">
        <w:t xml:space="preserve">  Interaction with the </w:t>
      </w:r>
      <w:r w:rsidRPr="006E1222">
        <w:rPr>
          <w:i/>
        </w:rPr>
        <w:t>Corporations Act 2001</w:t>
      </w:r>
      <w:bookmarkEnd w:id="25"/>
    </w:p>
    <w:p w:rsidR="00B5354E" w:rsidRPr="006E1222" w:rsidRDefault="00B5354E">
      <w:pPr>
        <w:pStyle w:val="subsection"/>
      </w:pPr>
      <w:r w:rsidRPr="006E1222">
        <w:tab/>
        <w:t>(1)</w:t>
      </w:r>
      <w:r w:rsidRPr="006E1222">
        <w:tab/>
        <w:t>If the Model Law (as it has the force of law in Australia) or a provision of this Act is inconsistent with a provision of:</w:t>
      </w:r>
    </w:p>
    <w:p w:rsidR="00B5354E" w:rsidRPr="006E1222" w:rsidRDefault="00B5354E">
      <w:pPr>
        <w:pStyle w:val="paragraph"/>
      </w:pPr>
      <w:r w:rsidRPr="006E1222">
        <w:tab/>
        <w:t>(a)</w:t>
      </w:r>
      <w:r w:rsidRPr="006E1222">
        <w:tab/>
        <w:t>Division</w:t>
      </w:r>
      <w:r w:rsidR="006E1222">
        <w:t> </w:t>
      </w:r>
      <w:r w:rsidRPr="006E1222">
        <w:t>9 of Part</w:t>
      </w:r>
      <w:r w:rsidR="006E1222">
        <w:t> </w:t>
      </w:r>
      <w:r w:rsidRPr="006E1222">
        <w:t xml:space="preserve">5.6 of the </w:t>
      </w:r>
      <w:r w:rsidRPr="006E1222">
        <w:rPr>
          <w:i/>
        </w:rPr>
        <w:t>Corporations Act 2001</w:t>
      </w:r>
      <w:r w:rsidRPr="006E1222">
        <w:t>; or</w:t>
      </w:r>
    </w:p>
    <w:p w:rsidR="00B5354E" w:rsidRPr="006E1222" w:rsidRDefault="00B5354E">
      <w:pPr>
        <w:pStyle w:val="paragraph"/>
      </w:pPr>
      <w:r w:rsidRPr="006E1222">
        <w:tab/>
        <w:t>(b)</w:t>
      </w:r>
      <w:r w:rsidRPr="006E1222">
        <w:tab/>
        <w:t>Part</w:t>
      </w:r>
      <w:r w:rsidR="006E1222">
        <w:t> </w:t>
      </w:r>
      <w:r w:rsidRPr="006E1222">
        <w:t xml:space="preserve">5.7 of the </w:t>
      </w:r>
      <w:r w:rsidRPr="006E1222">
        <w:rPr>
          <w:i/>
        </w:rPr>
        <w:t>Corporations Act 2001</w:t>
      </w:r>
      <w:r w:rsidRPr="006E1222">
        <w:t>;</w:t>
      </w:r>
      <w:r w:rsidR="008F4905" w:rsidRPr="006E1222">
        <w:t xml:space="preserve"> or</w:t>
      </w:r>
    </w:p>
    <w:p w:rsidR="008F4905" w:rsidRPr="006E1222" w:rsidRDefault="008F4905" w:rsidP="008F4905">
      <w:pPr>
        <w:pStyle w:val="paragraph"/>
      </w:pPr>
      <w:r w:rsidRPr="006E1222">
        <w:tab/>
        <w:t>(c)</w:t>
      </w:r>
      <w:r w:rsidRPr="006E1222">
        <w:tab/>
        <w:t>Schedule</w:t>
      </w:r>
      <w:r w:rsidR="006E1222">
        <w:t> </w:t>
      </w:r>
      <w:r w:rsidRPr="006E1222">
        <w:t xml:space="preserve">2 to the </w:t>
      </w:r>
      <w:r w:rsidRPr="006E1222">
        <w:rPr>
          <w:i/>
        </w:rPr>
        <w:t>Corporations Act 2001</w:t>
      </w:r>
      <w:r w:rsidRPr="006E1222">
        <w:t>;</w:t>
      </w:r>
    </w:p>
    <w:p w:rsidR="00B5354E" w:rsidRPr="006E1222" w:rsidRDefault="00B5354E">
      <w:pPr>
        <w:pStyle w:val="subsection2"/>
      </w:pPr>
      <w:r w:rsidRPr="006E1222">
        <w:t xml:space="preserve">the Model Law or the provision of this Act prevails, and the provision of the </w:t>
      </w:r>
      <w:r w:rsidRPr="006E1222">
        <w:rPr>
          <w:i/>
        </w:rPr>
        <w:t>Corporations Act 2001</w:t>
      </w:r>
      <w:r w:rsidRPr="006E1222">
        <w:t xml:space="preserve"> has no effect to the extent of the inconsistency.</w:t>
      </w:r>
    </w:p>
    <w:p w:rsidR="00B5354E" w:rsidRPr="006E1222" w:rsidRDefault="00B5354E">
      <w:pPr>
        <w:pStyle w:val="subsection"/>
      </w:pPr>
      <w:r w:rsidRPr="006E1222">
        <w:tab/>
        <w:t>(2)</w:t>
      </w:r>
      <w:r w:rsidRPr="006E1222">
        <w:tab/>
        <w:t>The Model Law (as it has the force of law in Australia) and this Act, are in addition to, and not in derogation of, section</w:t>
      </w:r>
      <w:r w:rsidR="006E1222">
        <w:t> </w:t>
      </w:r>
      <w:r w:rsidRPr="006E1222">
        <w:t xml:space="preserve">601CL of the </w:t>
      </w:r>
      <w:r w:rsidRPr="006E1222">
        <w:rPr>
          <w:i/>
        </w:rPr>
        <w:t>Corporations Act 2001</w:t>
      </w:r>
      <w:r w:rsidRPr="006E1222">
        <w:t>.</w:t>
      </w:r>
    </w:p>
    <w:p w:rsidR="00B5354E" w:rsidRPr="006E1222" w:rsidRDefault="00B5354E" w:rsidP="00812511">
      <w:pPr>
        <w:pStyle w:val="ActHead2"/>
        <w:pageBreakBefore/>
        <w:ind w:left="0" w:firstLine="0"/>
      </w:pPr>
      <w:bookmarkStart w:id="26" w:name="_Toc476316764"/>
      <w:r w:rsidRPr="006E1222">
        <w:rPr>
          <w:rStyle w:val="CharPartNo"/>
        </w:rPr>
        <w:lastRenderedPageBreak/>
        <w:t>Part</w:t>
      </w:r>
      <w:r w:rsidR="006E1222" w:rsidRPr="006E1222">
        <w:rPr>
          <w:rStyle w:val="CharPartNo"/>
        </w:rPr>
        <w:t> </w:t>
      </w:r>
      <w:r w:rsidRPr="006E1222">
        <w:rPr>
          <w:rStyle w:val="CharPartNo"/>
        </w:rPr>
        <w:t>4</w:t>
      </w:r>
      <w:r w:rsidRPr="006E1222">
        <w:t>—</w:t>
      </w:r>
      <w:r w:rsidRPr="006E1222">
        <w:rPr>
          <w:rStyle w:val="CharPartText"/>
        </w:rPr>
        <w:t>Regulations</w:t>
      </w:r>
      <w:bookmarkEnd w:id="26"/>
    </w:p>
    <w:p w:rsidR="00B5354E" w:rsidRPr="006E1222" w:rsidRDefault="003D59C3">
      <w:pPr>
        <w:pStyle w:val="Header"/>
      </w:pPr>
      <w:r w:rsidRPr="006E1222">
        <w:rPr>
          <w:rStyle w:val="CharDivNo"/>
        </w:rPr>
        <w:t xml:space="preserve"> </w:t>
      </w:r>
      <w:r w:rsidRPr="006E1222">
        <w:rPr>
          <w:rStyle w:val="CharDivText"/>
        </w:rPr>
        <w:t xml:space="preserve"> </w:t>
      </w:r>
    </w:p>
    <w:p w:rsidR="00B5354E" w:rsidRPr="006E1222" w:rsidRDefault="00B5354E">
      <w:pPr>
        <w:pStyle w:val="ActHead5"/>
      </w:pPr>
      <w:bookmarkStart w:id="27" w:name="_Toc476316765"/>
      <w:r w:rsidRPr="006E1222">
        <w:rPr>
          <w:rStyle w:val="CharSectno"/>
        </w:rPr>
        <w:t>23</w:t>
      </w:r>
      <w:r w:rsidRPr="006E1222">
        <w:t xml:space="preserve">  Regulations</w:t>
      </w:r>
      <w:bookmarkEnd w:id="27"/>
    </w:p>
    <w:p w:rsidR="00B5354E" w:rsidRPr="006E1222" w:rsidRDefault="00B5354E">
      <w:pPr>
        <w:pStyle w:val="subsection"/>
      </w:pPr>
      <w:r w:rsidRPr="006E1222">
        <w:tab/>
      </w:r>
      <w:r w:rsidRPr="006E1222">
        <w:tab/>
        <w:t>The Governor</w:t>
      </w:r>
      <w:r w:rsidR="006E1222">
        <w:noBreakHyphen/>
      </w:r>
      <w:r w:rsidRPr="006E1222">
        <w:t>General may make regulations prescribing matters:</w:t>
      </w:r>
    </w:p>
    <w:p w:rsidR="00B5354E" w:rsidRPr="006E1222" w:rsidRDefault="00B5354E">
      <w:pPr>
        <w:pStyle w:val="paragraph"/>
      </w:pPr>
      <w:r w:rsidRPr="006E1222">
        <w:tab/>
        <w:t>(a)</w:t>
      </w:r>
      <w:r w:rsidRPr="006E1222">
        <w:tab/>
        <w:t>required or permitted by this Act to be prescribed; or</w:t>
      </w:r>
    </w:p>
    <w:p w:rsidR="00B5354E" w:rsidRPr="006E1222" w:rsidRDefault="00B5354E">
      <w:pPr>
        <w:pStyle w:val="paragraph"/>
      </w:pPr>
      <w:r w:rsidRPr="006E1222">
        <w:tab/>
        <w:t>(b)</w:t>
      </w:r>
      <w:r w:rsidRPr="006E1222">
        <w:tab/>
        <w:t>necessary or convenient to be prescribed for carrying out or giving effect to this Act.</w:t>
      </w:r>
    </w:p>
    <w:p w:rsidR="00765D4A" w:rsidRPr="006E1222" w:rsidRDefault="00765D4A" w:rsidP="00B06B3B">
      <w:pPr>
        <w:sectPr w:rsidR="00765D4A" w:rsidRPr="006E1222" w:rsidSect="00C41F19">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2" w:left="2410" w:header="720" w:footer="3402" w:gutter="0"/>
          <w:pgNumType w:start="1"/>
          <w:cols w:space="708"/>
          <w:docGrid w:linePitch="360"/>
        </w:sectPr>
      </w:pPr>
    </w:p>
    <w:p w:rsidR="00B5354E" w:rsidRPr="006E1222" w:rsidRDefault="00B5354E" w:rsidP="003D59C3">
      <w:pPr>
        <w:pStyle w:val="ActHead1"/>
        <w:pageBreakBefore/>
      </w:pPr>
      <w:bookmarkStart w:id="28" w:name="_Toc476316766"/>
      <w:r w:rsidRPr="006E1222">
        <w:rPr>
          <w:rStyle w:val="CharChapNo"/>
        </w:rPr>
        <w:lastRenderedPageBreak/>
        <w:t>Schedule</w:t>
      </w:r>
      <w:r w:rsidR="006E1222" w:rsidRPr="006E1222">
        <w:rPr>
          <w:rStyle w:val="CharChapNo"/>
        </w:rPr>
        <w:t> </w:t>
      </w:r>
      <w:r w:rsidRPr="006E1222">
        <w:rPr>
          <w:rStyle w:val="CharChapNo"/>
        </w:rPr>
        <w:t>1</w:t>
      </w:r>
      <w:r w:rsidRPr="006E1222">
        <w:t>—</w:t>
      </w:r>
      <w:r w:rsidRPr="006E1222">
        <w:rPr>
          <w:rStyle w:val="CharChapText"/>
        </w:rPr>
        <w:t>Model Law on Cross</w:t>
      </w:r>
      <w:r w:rsidR="006E1222" w:rsidRPr="006E1222">
        <w:rPr>
          <w:rStyle w:val="CharChapText"/>
        </w:rPr>
        <w:noBreakHyphen/>
      </w:r>
      <w:r w:rsidRPr="006E1222">
        <w:rPr>
          <w:rStyle w:val="CharChapText"/>
        </w:rPr>
        <w:t>Border Insolvency of the United Nations Commission on International Trade Law</w:t>
      </w:r>
      <w:bookmarkEnd w:id="28"/>
    </w:p>
    <w:p w:rsidR="00B5354E" w:rsidRPr="006E1222" w:rsidRDefault="00B5354E">
      <w:pPr>
        <w:pStyle w:val="notemargin"/>
      </w:pPr>
      <w:r w:rsidRPr="006E1222">
        <w:t>Note:</w:t>
      </w:r>
      <w:r w:rsidRPr="006E1222">
        <w:tab/>
        <w:t>See section</w:t>
      </w:r>
      <w:r w:rsidR="006E1222">
        <w:t> </w:t>
      </w:r>
      <w:r w:rsidRPr="006E1222">
        <w:t>5.</w:t>
      </w:r>
    </w:p>
    <w:p w:rsidR="00B5354E" w:rsidRPr="006E1222" w:rsidRDefault="003D59C3">
      <w:pPr>
        <w:pStyle w:val="Header"/>
      </w:pPr>
      <w:r w:rsidRPr="006E1222">
        <w:rPr>
          <w:rStyle w:val="CharPartNo"/>
        </w:rPr>
        <w:t xml:space="preserve"> </w:t>
      </w:r>
      <w:r w:rsidRPr="006E1222">
        <w:rPr>
          <w:rStyle w:val="CharPartText"/>
        </w:rPr>
        <w:t xml:space="preserve"> </w:t>
      </w:r>
    </w:p>
    <w:p w:rsidR="00B5354E" w:rsidRPr="006E1222" w:rsidRDefault="00B5354E">
      <w:pPr>
        <w:spacing w:line="480" w:lineRule="auto"/>
        <w:jc w:val="center"/>
      </w:pPr>
      <w:r w:rsidRPr="006E1222">
        <w:t>PREAMBLE</w:t>
      </w:r>
    </w:p>
    <w:p w:rsidR="00B5354E" w:rsidRPr="006E1222" w:rsidRDefault="00B5354E">
      <w:pPr>
        <w:spacing w:after="240"/>
        <w:ind w:firstLine="720"/>
      </w:pPr>
      <w:r w:rsidRPr="006E1222">
        <w:t>The purpose of the present Law is to provide effective mechanisms for dealing with cases of cross</w:t>
      </w:r>
      <w:r w:rsidR="006E1222">
        <w:noBreakHyphen/>
      </w:r>
      <w:r w:rsidRPr="006E1222">
        <w:t>border insolvency so as to promote the objectives of:</w:t>
      </w:r>
    </w:p>
    <w:p w:rsidR="00B5354E" w:rsidRPr="006E1222" w:rsidRDefault="00B5354E">
      <w:r w:rsidRPr="006E1222">
        <w:tab/>
        <w:t>(</w:t>
      </w:r>
      <w:r w:rsidRPr="006E1222">
        <w:rPr>
          <w:i/>
        </w:rPr>
        <w:t>a</w:t>
      </w:r>
      <w:r w:rsidRPr="006E1222">
        <w:t>)  Cooperation between the courts and other competent authorities of this State and foreign States involved in cases of cross</w:t>
      </w:r>
      <w:r w:rsidR="006E1222">
        <w:noBreakHyphen/>
      </w:r>
      <w:r w:rsidRPr="006E1222">
        <w:t>border insolvency;</w:t>
      </w:r>
      <w:r w:rsidRPr="006E1222">
        <w:br/>
      </w:r>
    </w:p>
    <w:p w:rsidR="00B5354E" w:rsidRPr="006E1222" w:rsidRDefault="00B5354E">
      <w:r w:rsidRPr="006E1222">
        <w:tab/>
        <w:t>(</w:t>
      </w:r>
      <w:r w:rsidRPr="006E1222">
        <w:rPr>
          <w:i/>
        </w:rPr>
        <w:t>b</w:t>
      </w:r>
      <w:r w:rsidRPr="006E1222">
        <w:t>)  Greater legal certainty for trade and investment;</w:t>
      </w:r>
      <w:r w:rsidRPr="006E1222">
        <w:br/>
      </w:r>
    </w:p>
    <w:p w:rsidR="00B5354E" w:rsidRPr="006E1222" w:rsidRDefault="00B5354E">
      <w:r w:rsidRPr="006E1222">
        <w:tab/>
        <w:t>(</w:t>
      </w:r>
      <w:r w:rsidRPr="006E1222">
        <w:rPr>
          <w:i/>
        </w:rPr>
        <w:t>c</w:t>
      </w:r>
      <w:r w:rsidRPr="006E1222">
        <w:t>)  Fair and efficient administration of cross</w:t>
      </w:r>
      <w:r w:rsidR="006E1222">
        <w:noBreakHyphen/>
      </w:r>
      <w:r w:rsidRPr="006E1222">
        <w:t>border insolvencies that protects the interests of all creditors and other interested persons, including the debtor;</w:t>
      </w:r>
      <w:r w:rsidRPr="006E1222">
        <w:br/>
      </w:r>
    </w:p>
    <w:p w:rsidR="00B5354E" w:rsidRPr="006E1222" w:rsidRDefault="00B5354E">
      <w:r w:rsidRPr="006E1222">
        <w:tab/>
        <w:t>(</w:t>
      </w:r>
      <w:r w:rsidRPr="006E1222">
        <w:rPr>
          <w:i/>
        </w:rPr>
        <w:t>d</w:t>
      </w:r>
      <w:r w:rsidRPr="006E1222">
        <w:t>)</w:t>
      </w:r>
      <w:r w:rsidRPr="006E1222">
        <w:rPr>
          <w:i/>
        </w:rPr>
        <w:t xml:space="preserve"> </w:t>
      </w:r>
      <w:r w:rsidRPr="006E1222">
        <w:t xml:space="preserve"> Protection and maximization of the value of the debtor’s assets;</w:t>
      </w:r>
      <w:r w:rsidRPr="006E1222">
        <w:br/>
      </w:r>
    </w:p>
    <w:p w:rsidR="00B5354E" w:rsidRPr="006E1222" w:rsidRDefault="00B5354E">
      <w:r w:rsidRPr="006E1222">
        <w:tab/>
        <w:t>(</w:t>
      </w:r>
      <w:r w:rsidRPr="006E1222">
        <w:rPr>
          <w:i/>
        </w:rPr>
        <w:t>e</w:t>
      </w:r>
      <w:r w:rsidRPr="006E1222">
        <w:t>)</w:t>
      </w:r>
      <w:r w:rsidRPr="006E1222">
        <w:rPr>
          <w:i/>
        </w:rPr>
        <w:t xml:space="preserve"> </w:t>
      </w:r>
      <w:r w:rsidRPr="006E1222">
        <w:t xml:space="preserve"> Facilitation of the rescue of financially troubled businesses, thereby protecting investment and preserving employment.</w:t>
      </w:r>
      <w:r w:rsidRPr="006E1222">
        <w:br/>
      </w:r>
    </w:p>
    <w:p w:rsidR="00B5354E" w:rsidRPr="006E1222" w:rsidRDefault="00B5354E">
      <w:pPr>
        <w:spacing w:after="240"/>
        <w:jc w:val="center"/>
      </w:pPr>
      <w:r w:rsidRPr="006E1222">
        <w:t>CHAPTER I. GENERAL PROVISIONS</w:t>
      </w:r>
    </w:p>
    <w:p w:rsidR="00B5354E" w:rsidRPr="006E1222" w:rsidRDefault="00B5354E">
      <w:pPr>
        <w:spacing w:after="240"/>
        <w:jc w:val="center"/>
        <w:rPr>
          <w:i/>
        </w:rPr>
      </w:pPr>
      <w:r w:rsidRPr="006E1222">
        <w:rPr>
          <w:i/>
        </w:rPr>
        <w:t>Article 1</w:t>
      </w:r>
    </w:p>
    <w:p w:rsidR="00B5354E" w:rsidRPr="006E1222" w:rsidRDefault="00B5354E">
      <w:pPr>
        <w:jc w:val="center"/>
        <w:rPr>
          <w:i/>
        </w:rPr>
      </w:pPr>
      <w:r w:rsidRPr="006E1222">
        <w:rPr>
          <w:i/>
        </w:rPr>
        <w:t>Scope of application</w:t>
      </w:r>
      <w:r w:rsidRPr="006E1222">
        <w:rPr>
          <w:i/>
        </w:rPr>
        <w:br/>
      </w:r>
    </w:p>
    <w:p w:rsidR="00B5354E" w:rsidRPr="006E1222" w:rsidRDefault="00B5354E">
      <w:pPr>
        <w:spacing w:after="240"/>
      </w:pPr>
      <w:r w:rsidRPr="006E1222">
        <w:t>1.</w:t>
      </w:r>
      <w:r w:rsidRPr="006E1222">
        <w:tab/>
        <w:t>The present Law applies where:</w:t>
      </w:r>
    </w:p>
    <w:p w:rsidR="00B5354E" w:rsidRPr="006E1222" w:rsidRDefault="00B5354E">
      <w:r w:rsidRPr="006E1222">
        <w:lastRenderedPageBreak/>
        <w:tab/>
        <w:t>(</w:t>
      </w:r>
      <w:r w:rsidRPr="006E1222">
        <w:rPr>
          <w:i/>
          <w:iCs/>
        </w:rPr>
        <w:t>a</w:t>
      </w:r>
      <w:r w:rsidRPr="006E1222">
        <w:t>)  Assistance is sought in this State by a foreign court or a foreign representative in connection with a foreign proceeding; or</w:t>
      </w:r>
      <w:r w:rsidRPr="006E1222">
        <w:br/>
      </w:r>
    </w:p>
    <w:p w:rsidR="00B5354E" w:rsidRPr="006E1222" w:rsidRDefault="00B5354E">
      <w:r w:rsidRPr="006E1222">
        <w:tab/>
        <w:t>(</w:t>
      </w:r>
      <w:r w:rsidRPr="006E1222">
        <w:rPr>
          <w:i/>
          <w:iCs/>
        </w:rPr>
        <w:t>b</w:t>
      </w:r>
      <w:r w:rsidRPr="006E1222">
        <w:t>)  Assistance is sought in a foreign State in connection with a proceeding under [</w:t>
      </w:r>
      <w:r w:rsidRPr="006E1222">
        <w:rPr>
          <w:i/>
          <w:iCs/>
        </w:rPr>
        <w:t>identify laws of the enacting State relating to insolvency</w:t>
      </w:r>
      <w:r w:rsidRPr="006E1222">
        <w:t>]; or</w:t>
      </w:r>
      <w:r w:rsidRPr="006E1222">
        <w:br/>
      </w:r>
    </w:p>
    <w:p w:rsidR="00B5354E" w:rsidRPr="006E1222" w:rsidRDefault="00B5354E">
      <w:r w:rsidRPr="006E1222">
        <w:tab/>
        <w:t>(</w:t>
      </w:r>
      <w:r w:rsidRPr="006E1222">
        <w:rPr>
          <w:i/>
          <w:iCs/>
        </w:rPr>
        <w:t>c</w:t>
      </w:r>
      <w:r w:rsidRPr="006E1222">
        <w:t>)  A foreign proceeding and a proceeding under [</w:t>
      </w:r>
      <w:r w:rsidRPr="006E1222">
        <w:rPr>
          <w:i/>
          <w:iCs/>
        </w:rPr>
        <w:t>identify laws of the enacting State relating to insolvency</w:t>
      </w:r>
      <w:r w:rsidRPr="006E1222">
        <w:t>] in respect of the same debtor are taking place concurrently; or</w:t>
      </w:r>
      <w:r w:rsidRPr="006E1222">
        <w:br/>
      </w:r>
    </w:p>
    <w:p w:rsidR="00B5354E" w:rsidRPr="006E1222" w:rsidRDefault="00B5354E">
      <w:r w:rsidRPr="006E1222">
        <w:tab/>
        <w:t>(</w:t>
      </w:r>
      <w:r w:rsidRPr="006E1222">
        <w:rPr>
          <w:i/>
          <w:iCs/>
        </w:rPr>
        <w:t>d</w:t>
      </w:r>
      <w:r w:rsidRPr="006E1222">
        <w:t>)  Creditors or other interested persons in a foreign State have an interest in requesting the commencement of, or participation in, a proceeding under [</w:t>
      </w:r>
      <w:r w:rsidRPr="006E1222">
        <w:rPr>
          <w:i/>
          <w:iCs/>
        </w:rPr>
        <w:t>identify laws of the enacting State relating to insolvency</w:t>
      </w:r>
      <w:r w:rsidRPr="006E1222">
        <w:t>].</w:t>
      </w:r>
      <w:r w:rsidRPr="006E1222">
        <w:br/>
      </w:r>
    </w:p>
    <w:p w:rsidR="00B5354E" w:rsidRPr="006E1222" w:rsidRDefault="00B5354E">
      <w:pPr>
        <w:spacing w:after="480"/>
      </w:pPr>
      <w:r w:rsidRPr="006E1222">
        <w:t>2.</w:t>
      </w:r>
      <w:r w:rsidRPr="006E1222">
        <w:tab/>
        <w:t>The present Law does not apply to a proceeding concerning [</w:t>
      </w:r>
      <w:r w:rsidRPr="006E1222">
        <w:rPr>
          <w:i/>
        </w:rPr>
        <w:t>designate any types of entities, such as banks or insurance companies, that are subject to a special insolvency regime in this State and that this State wishes to exclude from the present Law</w:t>
      </w:r>
      <w:r w:rsidRPr="006E1222">
        <w:t>].</w:t>
      </w:r>
    </w:p>
    <w:p w:rsidR="00B5354E" w:rsidRPr="006E1222" w:rsidRDefault="00B5354E">
      <w:pPr>
        <w:spacing w:after="240"/>
        <w:jc w:val="center"/>
        <w:rPr>
          <w:i/>
        </w:rPr>
      </w:pPr>
      <w:r w:rsidRPr="006E1222">
        <w:rPr>
          <w:i/>
        </w:rPr>
        <w:t>Article 2</w:t>
      </w:r>
    </w:p>
    <w:p w:rsidR="00B5354E" w:rsidRPr="006E1222" w:rsidRDefault="00B5354E">
      <w:pPr>
        <w:jc w:val="center"/>
        <w:rPr>
          <w:i/>
        </w:rPr>
      </w:pPr>
      <w:r w:rsidRPr="006E1222">
        <w:rPr>
          <w:i/>
        </w:rPr>
        <w:t>Definitions</w:t>
      </w:r>
      <w:r w:rsidRPr="006E1222">
        <w:rPr>
          <w:i/>
        </w:rPr>
        <w:br/>
      </w:r>
    </w:p>
    <w:p w:rsidR="00B5354E" w:rsidRPr="006E1222" w:rsidRDefault="00B5354E">
      <w:pPr>
        <w:spacing w:after="240"/>
        <w:ind w:firstLine="720"/>
      </w:pPr>
      <w:r w:rsidRPr="006E1222">
        <w:t>For the purposes of the present Law:</w:t>
      </w:r>
    </w:p>
    <w:p w:rsidR="00B5354E" w:rsidRPr="006E1222" w:rsidRDefault="00B5354E">
      <w:r w:rsidRPr="006E1222">
        <w:tab/>
        <w:t>(</w:t>
      </w:r>
      <w:r w:rsidRPr="006E1222">
        <w:rPr>
          <w:i/>
          <w:iCs/>
        </w:rPr>
        <w:t>a</w:t>
      </w:r>
      <w:r w:rsidRPr="006E1222">
        <w:t>)  “Foreign proceeding” means a collective judicial or administrative proceeding in a foreign State, including an interim proceeding, pursuant to a law relating to insolvency in which proceeding the assets and affairs of the debtor are subject to control or supervision by a foreign court, for the purpose of reorganization or liquidation;</w:t>
      </w:r>
      <w:r w:rsidRPr="006E1222">
        <w:br/>
      </w:r>
    </w:p>
    <w:p w:rsidR="00B5354E" w:rsidRPr="006E1222" w:rsidRDefault="00B5354E">
      <w:r w:rsidRPr="006E1222">
        <w:tab/>
        <w:t>(</w:t>
      </w:r>
      <w:r w:rsidRPr="006E1222">
        <w:rPr>
          <w:i/>
          <w:iCs/>
        </w:rPr>
        <w:t>b</w:t>
      </w:r>
      <w:r w:rsidRPr="006E1222">
        <w:t>)  “Foreign main proceeding” means a foreign proceeding taking place in the State where the debtor has the centre of its main interests;</w:t>
      </w:r>
      <w:r w:rsidRPr="006E1222">
        <w:br/>
      </w:r>
    </w:p>
    <w:p w:rsidR="00B5354E" w:rsidRPr="006E1222" w:rsidRDefault="00B5354E">
      <w:r w:rsidRPr="006E1222">
        <w:tab/>
        <w:t>(</w:t>
      </w:r>
      <w:r w:rsidRPr="006E1222">
        <w:rPr>
          <w:i/>
          <w:iCs/>
        </w:rPr>
        <w:t>c</w:t>
      </w:r>
      <w:r w:rsidRPr="006E1222">
        <w:t>)  “Foreign non</w:t>
      </w:r>
      <w:r w:rsidR="006E1222">
        <w:noBreakHyphen/>
      </w:r>
      <w:r w:rsidRPr="006E1222">
        <w:t xml:space="preserve">main proceeding” means a foreign proceeding, other than a foreign main proceeding, taking place in a State where the debtor has an establishment within the meaning of </w:t>
      </w:r>
      <w:r w:rsidR="006E1222">
        <w:t>subparagraph (</w:t>
      </w:r>
      <w:r w:rsidRPr="006E1222">
        <w:rPr>
          <w:i/>
          <w:iCs/>
        </w:rPr>
        <w:t>f</w:t>
      </w:r>
      <w:r w:rsidRPr="006E1222">
        <w:t>) of the present article;</w:t>
      </w:r>
      <w:r w:rsidRPr="006E1222">
        <w:br/>
      </w:r>
    </w:p>
    <w:p w:rsidR="00B5354E" w:rsidRPr="006E1222" w:rsidRDefault="00B5354E">
      <w:r w:rsidRPr="006E1222">
        <w:lastRenderedPageBreak/>
        <w:tab/>
        <w:t>(</w:t>
      </w:r>
      <w:r w:rsidRPr="006E1222">
        <w:rPr>
          <w:i/>
          <w:iCs/>
        </w:rPr>
        <w:t>d</w:t>
      </w:r>
      <w:r w:rsidRPr="006E1222">
        <w:t>)  “Foreign representative” means a person or body, including one appointed on an interim basis, authorized in a foreign proceeding to administer the reorganization or the liquidation of the debtor’s assets or affairs or to act as a representative of the foreign proceeding;</w:t>
      </w:r>
      <w:r w:rsidRPr="006E1222">
        <w:br/>
      </w:r>
    </w:p>
    <w:p w:rsidR="00B5354E" w:rsidRPr="006E1222" w:rsidRDefault="00B5354E">
      <w:r w:rsidRPr="006E1222">
        <w:tab/>
        <w:t>(</w:t>
      </w:r>
      <w:r w:rsidRPr="006E1222">
        <w:rPr>
          <w:i/>
          <w:iCs/>
        </w:rPr>
        <w:t>e</w:t>
      </w:r>
      <w:r w:rsidRPr="006E1222">
        <w:t>)  “Foreign court” means a judicial or other authority competent to control or supervise a foreign proceeding;</w:t>
      </w:r>
      <w:r w:rsidRPr="006E1222">
        <w:br/>
      </w:r>
    </w:p>
    <w:p w:rsidR="00B5354E" w:rsidRPr="006E1222" w:rsidRDefault="00B5354E">
      <w:r w:rsidRPr="006E1222">
        <w:tab/>
        <w:t>(</w:t>
      </w:r>
      <w:r w:rsidRPr="006E1222">
        <w:rPr>
          <w:i/>
          <w:iCs/>
        </w:rPr>
        <w:t>f</w:t>
      </w:r>
      <w:r w:rsidRPr="006E1222">
        <w:t>)  “Establishment” means any place of operations where the debtor carries out a non</w:t>
      </w:r>
      <w:r w:rsidR="006E1222">
        <w:noBreakHyphen/>
      </w:r>
      <w:r w:rsidRPr="006E1222">
        <w:t>transitory economic activity with human means and goods or services.</w:t>
      </w:r>
      <w:r w:rsidRPr="006E1222">
        <w:br/>
      </w:r>
    </w:p>
    <w:p w:rsidR="00B5354E" w:rsidRPr="006E1222" w:rsidRDefault="00B5354E">
      <w:pPr>
        <w:spacing w:after="240"/>
        <w:jc w:val="center"/>
        <w:rPr>
          <w:i/>
        </w:rPr>
      </w:pPr>
      <w:r w:rsidRPr="006E1222">
        <w:rPr>
          <w:i/>
        </w:rPr>
        <w:t>Article 3</w:t>
      </w:r>
    </w:p>
    <w:p w:rsidR="00B5354E" w:rsidRPr="006E1222" w:rsidRDefault="00B5354E">
      <w:pPr>
        <w:spacing w:after="240"/>
        <w:jc w:val="center"/>
        <w:rPr>
          <w:i/>
        </w:rPr>
      </w:pPr>
      <w:r w:rsidRPr="006E1222">
        <w:rPr>
          <w:i/>
        </w:rPr>
        <w:t>International obligations of this State</w:t>
      </w:r>
    </w:p>
    <w:p w:rsidR="00B5354E" w:rsidRPr="006E1222" w:rsidRDefault="00B5354E">
      <w:pPr>
        <w:spacing w:after="480"/>
        <w:ind w:firstLine="720"/>
      </w:pPr>
      <w:r w:rsidRPr="006E1222">
        <w:t>To the extent that the present Law conflicts with an obligation of this State arising out of any treaty or other form of agreement to which it is a party with one or more other States, the requirements of the treaty or agreement prevail.</w:t>
      </w:r>
    </w:p>
    <w:p w:rsidR="00B5354E" w:rsidRPr="006E1222" w:rsidRDefault="00B5354E">
      <w:pPr>
        <w:spacing w:after="240"/>
        <w:jc w:val="center"/>
        <w:rPr>
          <w:i/>
        </w:rPr>
      </w:pPr>
      <w:r w:rsidRPr="006E1222">
        <w:rPr>
          <w:i/>
        </w:rPr>
        <w:t>Article 4</w:t>
      </w:r>
    </w:p>
    <w:p w:rsidR="00B5354E" w:rsidRPr="006E1222" w:rsidRDefault="00B5354E">
      <w:pPr>
        <w:spacing w:after="240"/>
        <w:jc w:val="center"/>
        <w:rPr>
          <w:i/>
        </w:rPr>
      </w:pPr>
      <w:r w:rsidRPr="006E1222">
        <w:t>[</w:t>
      </w:r>
      <w:r w:rsidRPr="006E1222">
        <w:rPr>
          <w:i/>
        </w:rPr>
        <w:t>Competent court or authority</w:t>
      </w:r>
      <w:r w:rsidRPr="006E1222">
        <w:t>]</w:t>
      </w:r>
      <w:r w:rsidRPr="006E1222">
        <w:rPr>
          <w:rStyle w:val="FootnoteReference"/>
          <w:sz w:val="21"/>
          <w:szCs w:val="21"/>
        </w:rPr>
        <w:footnoteReference w:id="1"/>
      </w:r>
    </w:p>
    <w:p w:rsidR="00B5354E" w:rsidRPr="006E1222" w:rsidRDefault="00B5354E">
      <w:pPr>
        <w:spacing w:after="480"/>
        <w:ind w:firstLine="720"/>
      </w:pPr>
      <w:r w:rsidRPr="006E1222">
        <w:t>The functions referred to in the present Law relating to recognition of foreign proceedings and cooperation with foreign courts shall be performed by [</w:t>
      </w:r>
      <w:r w:rsidRPr="006E1222">
        <w:rPr>
          <w:i/>
          <w:iCs/>
        </w:rPr>
        <w:t>specify the court, courts, authority or authorities competent to perform those functions in the enacting State</w:t>
      </w:r>
      <w:r w:rsidRPr="006E1222">
        <w:t>].</w:t>
      </w:r>
    </w:p>
    <w:p w:rsidR="00B5354E" w:rsidRPr="006E1222" w:rsidRDefault="00B5354E" w:rsidP="00B06B3B">
      <w:pPr>
        <w:keepNext/>
        <w:keepLines/>
        <w:spacing w:after="240"/>
        <w:jc w:val="center"/>
        <w:rPr>
          <w:i/>
        </w:rPr>
      </w:pPr>
      <w:r w:rsidRPr="006E1222">
        <w:rPr>
          <w:i/>
        </w:rPr>
        <w:lastRenderedPageBreak/>
        <w:t>Article 5</w:t>
      </w:r>
    </w:p>
    <w:p w:rsidR="00B5354E" w:rsidRPr="006E1222" w:rsidRDefault="00B5354E" w:rsidP="00B06B3B">
      <w:pPr>
        <w:keepNext/>
        <w:keepLines/>
        <w:spacing w:after="240"/>
        <w:jc w:val="center"/>
      </w:pPr>
      <w:r w:rsidRPr="006E1222">
        <w:rPr>
          <w:i/>
          <w:iCs/>
        </w:rPr>
        <w:t>Authorization of</w:t>
      </w:r>
      <w:r w:rsidRPr="006E1222">
        <w:t xml:space="preserve"> [insert the title of the person or body </w:t>
      </w:r>
      <w:r w:rsidRPr="006E1222">
        <w:br/>
        <w:t xml:space="preserve">administering a reorganization or liquidation under the </w:t>
      </w:r>
      <w:r w:rsidRPr="006E1222">
        <w:br/>
        <w:t xml:space="preserve">law of the enacting State] </w:t>
      </w:r>
      <w:r w:rsidRPr="006E1222">
        <w:rPr>
          <w:i/>
          <w:iCs/>
        </w:rPr>
        <w:t>to act in a foreign State</w:t>
      </w:r>
    </w:p>
    <w:p w:rsidR="00B5354E" w:rsidRPr="006E1222" w:rsidRDefault="00B5354E" w:rsidP="00B06B3B">
      <w:pPr>
        <w:keepNext/>
        <w:keepLines/>
        <w:spacing w:after="480"/>
        <w:ind w:firstLine="720"/>
      </w:pPr>
      <w:r w:rsidRPr="006E1222">
        <w:t>A [</w:t>
      </w:r>
      <w:r w:rsidRPr="006E1222">
        <w:rPr>
          <w:i/>
        </w:rPr>
        <w:t>insert the title of the person or body administering a reorganization or liquidation under the law of the enacting State</w:t>
      </w:r>
      <w:r w:rsidRPr="006E1222">
        <w:t>] is authorized to act in a foreign State on behalf of a proceeding under [</w:t>
      </w:r>
      <w:r w:rsidRPr="006E1222">
        <w:rPr>
          <w:i/>
        </w:rPr>
        <w:t>identify laws of the enacting State relating to insolvency</w:t>
      </w:r>
      <w:r w:rsidRPr="006E1222">
        <w:t>], as permitted by the applicable foreign law.</w:t>
      </w:r>
    </w:p>
    <w:p w:rsidR="00B5354E" w:rsidRPr="006E1222" w:rsidRDefault="00B5354E">
      <w:pPr>
        <w:spacing w:after="240"/>
        <w:jc w:val="center"/>
        <w:rPr>
          <w:i/>
        </w:rPr>
      </w:pPr>
      <w:r w:rsidRPr="006E1222">
        <w:rPr>
          <w:i/>
        </w:rPr>
        <w:t>Article 6</w:t>
      </w:r>
    </w:p>
    <w:p w:rsidR="00B5354E" w:rsidRPr="006E1222" w:rsidRDefault="00B5354E">
      <w:pPr>
        <w:spacing w:after="240"/>
        <w:jc w:val="center"/>
        <w:rPr>
          <w:i/>
        </w:rPr>
      </w:pPr>
      <w:r w:rsidRPr="006E1222">
        <w:rPr>
          <w:i/>
        </w:rPr>
        <w:t>Public policy exception</w:t>
      </w:r>
    </w:p>
    <w:p w:rsidR="00B5354E" w:rsidRPr="006E1222" w:rsidRDefault="00B5354E">
      <w:pPr>
        <w:spacing w:after="480"/>
        <w:ind w:firstLine="720"/>
      </w:pPr>
      <w:r w:rsidRPr="006E1222">
        <w:t>Nothing in the present Law prevents the court from refusing to take an action governed by the present Law if the action would be manifestly contrary to the public policy of this State.</w:t>
      </w:r>
    </w:p>
    <w:p w:rsidR="00B5354E" w:rsidRPr="006E1222" w:rsidRDefault="00B5354E">
      <w:pPr>
        <w:spacing w:after="240"/>
        <w:jc w:val="center"/>
        <w:rPr>
          <w:i/>
        </w:rPr>
      </w:pPr>
      <w:r w:rsidRPr="006E1222">
        <w:rPr>
          <w:i/>
        </w:rPr>
        <w:t>Article 7</w:t>
      </w:r>
    </w:p>
    <w:p w:rsidR="00B5354E" w:rsidRPr="006E1222" w:rsidRDefault="00B5354E">
      <w:pPr>
        <w:spacing w:after="240"/>
        <w:jc w:val="center"/>
        <w:rPr>
          <w:i/>
        </w:rPr>
      </w:pPr>
      <w:r w:rsidRPr="006E1222">
        <w:rPr>
          <w:i/>
        </w:rPr>
        <w:t>Additional assistance under other laws</w:t>
      </w:r>
    </w:p>
    <w:p w:rsidR="00B5354E" w:rsidRPr="006E1222" w:rsidRDefault="00B5354E">
      <w:pPr>
        <w:spacing w:after="480"/>
        <w:ind w:firstLine="720"/>
      </w:pPr>
      <w:r w:rsidRPr="006E1222">
        <w:t>Nothing in the present Law limits the power of a court or a [</w:t>
      </w:r>
      <w:r w:rsidRPr="006E1222">
        <w:rPr>
          <w:i/>
          <w:iCs/>
        </w:rPr>
        <w:t>insert the title of the person or body administering a reorganization or liquidation under the law of the enacting State</w:t>
      </w:r>
      <w:r w:rsidRPr="006E1222">
        <w:t>] to provide additional assistance to a foreign representative under other laws of this State.</w:t>
      </w:r>
    </w:p>
    <w:p w:rsidR="00B5354E" w:rsidRPr="006E1222" w:rsidRDefault="00B5354E">
      <w:pPr>
        <w:spacing w:after="240"/>
        <w:jc w:val="center"/>
        <w:rPr>
          <w:i/>
        </w:rPr>
      </w:pPr>
      <w:r w:rsidRPr="006E1222">
        <w:rPr>
          <w:i/>
        </w:rPr>
        <w:t>Article 8</w:t>
      </w:r>
    </w:p>
    <w:p w:rsidR="00B5354E" w:rsidRPr="006E1222" w:rsidRDefault="00B5354E">
      <w:pPr>
        <w:spacing w:after="240"/>
        <w:jc w:val="center"/>
        <w:rPr>
          <w:i/>
        </w:rPr>
      </w:pPr>
      <w:r w:rsidRPr="006E1222">
        <w:rPr>
          <w:i/>
        </w:rPr>
        <w:t>Interpretation</w:t>
      </w:r>
    </w:p>
    <w:p w:rsidR="00B5354E" w:rsidRPr="006E1222" w:rsidRDefault="00B5354E">
      <w:pPr>
        <w:spacing w:after="480"/>
        <w:ind w:firstLine="720"/>
      </w:pPr>
      <w:r w:rsidRPr="006E1222">
        <w:t>In the interpretation of the present Law, regard is to be had to its international origin and to the need to promote uniformity in its application and the observance of good faith.</w:t>
      </w:r>
    </w:p>
    <w:p w:rsidR="00B5354E" w:rsidRPr="006E1222" w:rsidRDefault="00B5354E" w:rsidP="00B06B3B">
      <w:pPr>
        <w:keepNext/>
        <w:keepLines/>
        <w:spacing w:after="240"/>
        <w:jc w:val="center"/>
      </w:pPr>
      <w:r w:rsidRPr="006E1222">
        <w:lastRenderedPageBreak/>
        <w:t>CHAPTER II. ACCESS OF FOREIGN REPRESENTATIVES AND CREDITORS TO COURTS IN THIS STATE</w:t>
      </w:r>
    </w:p>
    <w:p w:rsidR="00B5354E" w:rsidRPr="006E1222" w:rsidRDefault="00B5354E">
      <w:pPr>
        <w:spacing w:after="240"/>
        <w:jc w:val="center"/>
        <w:rPr>
          <w:i/>
        </w:rPr>
      </w:pPr>
      <w:r w:rsidRPr="006E1222">
        <w:rPr>
          <w:i/>
        </w:rPr>
        <w:t>Article 9</w:t>
      </w:r>
    </w:p>
    <w:p w:rsidR="00B5354E" w:rsidRPr="006E1222" w:rsidRDefault="00B5354E">
      <w:pPr>
        <w:spacing w:after="240"/>
        <w:jc w:val="center"/>
        <w:rPr>
          <w:i/>
        </w:rPr>
      </w:pPr>
      <w:r w:rsidRPr="006E1222">
        <w:rPr>
          <w:i/>
        </w:rPr>
        <w:t>Right of direct access</w:t>
      </w:r>
    </w:p>
    <w:p w:rsidR="00B5354E" w:rsidRPr="006E1222" w:rsidRDefault="00B5354E">
      <w:pPr>
        <w:spacing w:after="480"/>
        <w:ind w:firstLine="720"/>
      </w:pPr>
      <w:r w:rsidRPr="006E1222">
        <w:t>A foreign representative is entitled to apply directly to a court in this State.</w:t>
      </w:r>
    </w:p>
    <w:p w:rsidR="00B5354E" w:rsidRPr="006E1222" w:rsidRDefault="00B5354E">
      <w:pPr>
        <w:spacing w:after="240"/>
        <w:jc w:val="center"/>
        <w:rPr>
          <w:i/>
        </w:rPr>
      </w:pPr>
      <w:r w:rsidRPr="006E1222">
        <w:rPr>
          <w:i/>
        </w:rPr>
        <w:t>Article 10</w:t>
      </w:r>
    </w:p>
    <w:p w:rsidR="00B5354E" w:rsidRPr="006E1222" w:rsidRDefault="00B5354E">
      <w:pPr>
        <w:spacing w:after="240"/>
        <w:jc w:val="center"/>
        <w:rPr>
          <w:i/>
        </w:rPr>
      </w:pPr>
      <w:r w:rsidRPr="006E1222">
        <w:rPr>
          <w:i/>
        </w:rPr>
        <w:t>Limited jurisdiction</w:t>
      </w:r>
    </w:p>
    <w:p w:rsidR="00B5354E" w:rsidRPr="006E1222" w:rsidRDefault="00B5354E">
      <w:pPr>
        <w:spacing w:after="480"/>
        <w:ind w:firstLine="720"/>
      </w:pPr>
      <w:r w:rsidRPr="006E1222">
        <w:t>The sole fact that an application pursuant to the present Law is made to a court in this State by a foreign representative does not subject the foreign representative of the foreign assets and affairs of the debtor to the jurisdiction of the courts of this State for any purpose other than the application.</w:t>
      </w:r>
    </w:p>
    <w:p w:rsidR="00B5354E" w:rsidRPr="006E1222" w:rsidRDefault="00B5354E">
      <w:pPr>
        <w:spacing w:after="240"/>
        <w:jc w:val="center"/>
        <w:rPr>
          <w:i/>
        </w:rPr>
      </w:pPr>
      <w:r w:rsidRPr="006E1222">
        <w:rPr>
          <w:i/>
        </w:rPr>
        <w:t>Article 11</w:t>
      </w:r>
    </w:p>
    <w:p w:rsidR="00B5354E" w:rsidRPr="006E1222" w:rsidRDefault="00B5354E">
      <w:pPr>
        <w:spacing w:after="240"/>
        <w:jc w:val="center"/>
      </w:pPr>
      <w:r w:rsidRPr="006E1222">
        <w:rPr>
          <w:i/>
        </w:rPr>
        <w:t xml:space="preserve">Application by a foreign representative to commence a </w:t>
      </w:r>
      <w:r w:rsidRPr="006E1222">
        <w:rPr>
          <w:i/>
        </w:rPr>
        <w:br/>
        <w:t>proceeding under</w:t>
      </w:r>
      <w:r w:rsidRPr="006E1222">
        <w:t xml:space="preserve"> [identify laws of the enacting State </w:t>
      </w:r>
      <w:r w:rsidRPr="006E1222">
        <w:br/>
        <w:t>relating to insolvency]</w:t>
      </w:r>
    </w:p>
    <w:p w:rsidR="00B5354E" w:rsidRPr="006E1222" w:rsidRDefault="00B5354E">
      <w:pPr>
        <w:spacing w:after="480"/>
        <w:ind w:firstLine="720"/>
      </w:pPr>
      <w:r w:rsidRPr="006E1222">
        <w:t>A foreign representative is entitled to apply to commence a proceeding under [</w:t>
      </w:r>
      <w:r w:rsidRPr="006E1222">
        <w:rPr>
          <w:i/>
          <w:iCs/>
        </w:rPr>
        <w:t>identify laws of the enacting State relating to insolvency</w:t>
      </w:r>
      <w:r w:rsidRPr="006E1222">
        <w:t>] if the conditions for commencing such a proceeding are otherwise met.</w:t>
      </w:r>
    </w:p>
    <w:p w:rsidR="00B5354E" w:rsidRPr="006E1222" w:rsidRDefault="00B5354E">
      <w:pPr>
        <w:spacing w:after="240"/>
        <w:jc w:val="center"/>
        <w:rPr>
          <w:i/>
        </w:rPr>
      </w:pPr>
      <w:r w:rsidRPr="006E1222">
        <w:rPr>
          <w:i/>
        </w:rPr>
        <w:t>Article 12</w:t>
      </w:r>
    </w:p>
    <w:p w:rsidR="00B5354E" w:rsidRPr="006E1222" w:rsidRDefault="00B5354E">
      <w:pPr>
        <w:spacing w:after="240"/>
        <w:jc w:val="center"/>
      </w:pPr>
      <w:r w:rsidRPr="006E1222">
        <w:rPr>
          <w:i/>
        </w:rPr>
        <w:t xml:space="preserve">Participation of a foreign representative in a proceeding under </w:t>
      </w:r>
      <w:r w:rsidRPr="006E1222">
        <w:rPr>
          <w:i/>
        </w:rPr>
        <w:br/>
      </w:r>
      <w:r w:rsidRPr="006E1222">
        <w:t>[identify laws of the enacting State relating to insolvency]</w:t>
      </w:r>
    </w:p>
    <w:p w:rsidR="00B5354E" w:rsidRPr="006E1222" w:rsidRDefault="00B5354E">
      <w:pPr>
        <w:spacing w:after="480"/>
        <w:ind w:firstLine="720"/>
      </w:pPr>
      <w:r w:rsidRPr="006E1222">
        <w:lastRenderedPageBreak/>
        <w:t>Upon recognition of a foreign proceeding, the foreign representative is entitled to participate in a proceeding regarding the debtor under [</w:t>
      </w:r>
      <w:r w:rsidRPr="006E1222">
        <w:rPr>
          <w:i/>
        </w:rPr>
        <w:t>identify laws of the enacting State relating to insolvency</w:t>
      </w:r>
      <w:r w:rsidRPr="006E1222">
        <w:t>].</w:t>
      </w:r>
    </w:p>
    <w:p w:rsidR="00B5354E" w:rsidRPr="006E1222" w:rsidRDefault="00B5354E">
      <w:pPr>
        <w:spacing w:after="240"/>
        <w:jc w:val="center"/>
        <w:rPr>
          <w:i/>
        </w:rPr>
      </w:pPr>
      <w:r w:rsidRPr="006E1222">
        <w:rPr>
          <w:i/>
        </w:rPr>
        <w:t>Article 13</w:t>
      </w:r>
    </w:p>
    <w:p w:rsidR="00B5354E" w:rsidRPr="006E1222" w:rsidRDefault="00B5354E">
      <w:pPr>
        <w:spacing w:after="240"/>
        <w:jc w:val="center"/>
      </w:pPr>
      <w:r w:rsidRPr="006E1222">
        <w:rPr>
          <w:i/>
          <w:iCs/>
        </w:rPr>
        <w:t>Access of foreign creditors to a proceeding under</w:t>
      </w:r>
      <w:r w:rsidRPr="006E1222">
        <w:t xml:space="preserve"> [identify </w:t>
      </w:r>
      <w:r w:rsidRPr="006E1222">
        <w:br/>
        <w:t>laws of the enacting State relating to insolvency]</w:t>
      </w:r>
    </w:p>
    <w:p w:rsidR="00B5354E" w:rsidRPr="006E1222" w:rsidRDefault="00B5354E">
      <w:r w:rsidRPr="006E1222">
        <w:t>1.</w:t>
      </w:r>
      <w:r w:rsidRPr="006E1222">
        <w:tab/>
        <w:t>Subject to paragraph</w:t>
      </w:r>
      <w:r w:rsidR="006E1222">
        <w:t> </w:t>
      </w:r>
      <w:r w:rsidRPr="006E1222">
        <w:t>2 of the present article, foreign creditors have the same rights regarding the commencement of, and participation in, a proceeding under [</w:t>
      </w:r>
      <w:r w:rsidRPr="006E1222">
        <w:rPr>
          <w:i/>
          <w:iCs/>
        </w:rPr>
        <w:t>identify laws of the enacting State relating to insolvency</w:t>
      </w:r>
      <w:r w:rsidRPr="006E1222">
        <w:t>] as creditors in this State.</w:t>
      </w:r>
      <w:r w:rsidRPr="006E1222">
        <w:br/>
      </w:r>
    </w:p>
    <w:p w:rsidR="00B5354E" w:rsidRPr="006E1222" w:rsidRDefault="00B5354E">
      <w:pPr>
        <w:spacing w:after="480"/>
      </w:pPr>
      <w:r w:rsidRPr="006E1222">
        <w:t>2.</w:t>
      </w:r>
      <w:r w:rsidRPr="006E1222">
        <w:tab/>
        <w:t>Paragraph 1 of the present article does not affect the ranking of claims in a proceeding under [</w:t>
      </w:r>
      <w:r w:rsidRPr="006E1222">
        <w:rPr>
          <w:i/>
          <w:iCs/>
        </w:rPr>
        <w:t>identify laws of the enacting State relating to insolvency</w:t>
      </w:r>
      <w:r w:rsidRPr="006E1222">
        <w:t>], except that the claims of foreign creditors shall not be ranked lower than [</w:t>
      </w:r>
      <w:r w:rsidRPr="006E1222">
        <w:rPr>
          <w:i/>
          <w:iCs/>
        </w:rPr>
        <w:t>identify the class of general non</w:t>
      </w:r>
      <w:r w:rsidR="006E1222">
        <w:rPr>
          <w:i/>
          <w:iCs/>
        </w:rPr>
        <w:noBreakHyphen/>
      </w:r>
      <w:r w:rsidRPr="006E1222">
        <w:rPr>
          <w:i/>
          <w:iCs/>
        </w:rPr>
        <w:t>preference claims, while providing that a foreign claim is to be ranked lower than the general non</w:t>
      </w:r>
      <w:r w:rsidR="006E1222">
        <w:rPr>
          <w:i/>
          <w:iCs/>
        </w:rPr>
        <w:noBreakHyphen/>
      </w:r>
      <w:r w:rsidRPr="006E1222">
        <w:rPr>
          <w:i/>
          <w:iCs/>
        </w:rPr>
        <w:t>preference claims if an equivalent local claim (e.g. claim for a penalty or deferred</w:t>
      </w:r>
      <w:r w:rsidR="006E1222">
        <w:rPr>
          <w:i/>
          <w:iCs/>
        </w:rPr>
        <w:noBreakHyphen/>
      </w:r>
      <w:r w:rsidRPr="006E1222">
        <w:rPr>
          <w:i/>
          <w:iCs/>
        </w:rPr>
        <w:t>payment claim) has a rank lower than the general non</w:t>
      </w:r>
      <w:r w:rsidR="006E1222">
        <w:rPr>
          <w:i/>
          <w:iCs/>
        </w:rPr>
        <w:noBreakHyphen/>
      </w:r>
      <w:r w:rsidRPr="006E1222">
        <w:rPr>
          <w:i/>
          <w:iCs/>
        </w:rPr>
        <w:t>preference claims</w:t>
      </w:r>
      <w:r w:rsidRPr="006E1222">
        <w:t>].</w:t>
      </w:r>
      <w:r w:rsidRPr="006E1222">
        <w:rPr>
          <w:rStyle w:val="FootnoteReference"/>
          <w:sz w:val="21"/>
          <w:szCs w:val="21"/>
        </w:rPr>
        <w:footnoteReference w:id="2"/>
      </w:r>
    </w:p>
    <w:p w:rsidR="00B5354E" w:rsidRPr="006E1222" w:rsidRDefault="00B5354E">
      <w:pPr>
        <w:jc w:val="center"/>
        <w:rPr>
          <w:i/>
        </w:rPr>
      </w:pPr>
      <w:r w:rsidRPr="006E1222">
        <w:rPr>
          <w:i/>
        </w:rPr>
        <w:t>Article 14</w:t>
      </w:r>
      <w:r w:rsidRPr="006E1222">
        <w:rPr>
          <w:i/>
        </w:rPr>
        <w:br/>
      </w:r>
    </w:p>
    <w:p w:rsidR="00B5354E" w:rsidRPr="006E1222" w:rsidRDefault="00B5354E">
      <w:pPr>
        <w:spacing w:after="240"/>
        <w:jc w:val="center"/>
      </w:pPr>
      <w:r w:rsidRPr="006E1222">
        <w:rPr>
          <w:i/>
          <w:iCs/>
        </w:rPr>
        <w:t>Notification to foreign creditors of a proceeding under</w:t>
      </w:r>
      <w:r w:rsidRPr="006E1222">
        <w:t xml:space="preserve"> [identify </w:t>
      </w:r>
      <w:r w:rsidRPr="006E1222">
        <w:br/>
        <w:t>laws of the enacting State relating to insolvency]</w:t>
      </w:r>
    </w:p>
    <w:p w:rsidR="00B5354E" w:rsidRPr="006E1222" w:rsidRDefault="00B5354E">
      <w:r w:rsidRPr="006E1222">
        <w:lastRenderedPageBreak/>
        <w:t>1.</w:t>
      </w:r>
      <w:r w:rsidRPr="006E1222">
        <w:tab/>
        <w:t>Whenever under [</w:t>
      </w:r>
      <w:r w:rsidRPr="006E1222">
        <w:rPr>
          <w:i/>
          <w:iCs/>
        </w:rPr>
        <w:t>identify laws of the enacting State relating to insolvency</w:t>
      </w:r>
      <w:r w:rsidRPr="006E1222">
        <w:t>] notification is to be given to creditors in this State, such notification shall also be given to the known creditors that do not have addresses in this State. The court may order that appropriate steps be taken with a view to notifying any creditor whose address is not yet known.</w:t>
      </w:r>
      <w:r w:rsidRPr="006E1222">
        <w:br/>
      </w:r>
    </w:p>
    <w:p w:rsidR="00B5354E" w:rsidRPr="006E1222" w:rsidRDefault="00B5354E">
      <w:r w:rsidRPr="006E1222">
        <w:t>2.</w:t>
      </w:r>
      <w:r w:rsidRPr="006E1222">
        <w:tab/>
        <w:t>Such notification shall be made to the foreign creditors individually, unless the court considers that, under the circumstances, some other form of notification would be more appropriate. No rogatory letters or other similar formality is required.</w:t>
      </w:r>
      <w:r w:rsidRPr="006E1222">
        <w:br/>
      </w:r>
    </w:p>
    <w:p w:rsidR="00B5354E" w:rsidRPr="006E1222" w:rsidRDefault="00B5354E">
      <w:r w:rsidRPr="006E1222">
        <w:t>3.</w:t>
      </w:r>
      <w:r w:rsidRPr="006E1222">
        <w:tab/>
        <w:t>When a notification of commencement of a proceeding is to be given to foreign creditors, the notification shall:</w:t>
      </w:r>
      <w:r w:rsidRPr="006E1222">
        <w:br/>
      </w:r>
    </w:p>
    <w:p w:rsidR="00B5354E" w:rsidRPr="006E1222" w:rsidRDefault="00B5354E">
      <w:r w:rsidRPr="006E1222">
        <w:tab/>
        <w:t>(</w:t>
      </w:r>
      <w:r w:rsidRPr="006E1222">
        <w:rPr>
          <w:i/>
          <w:iCs/>
        </w:rPr>
        <w:t>a</w:t>
      </w:r>
      <w:r w:rsidRPr="006E1222">
        <w:t>)  Indicate a reasonable time period for filing claims and specify the place for their filing;</w:t>
      </w:r>
      <w:r w:rsidRPr="006E1222">
        <w:br/>
      </w:r>
    </w:p>
    <w:p w:rsidR="00B5354E" w:rsidRPr="006E1222" w:rsidRDefault="00B5354E">
      <w:r w:rsidRPr="006E1222">
        <w:tab/>
        <w:t>(</w:t>
      </w:r>
      <w:r w:rsidRPr="006E1222">
        <w:rPr>
          <w:i/>
          <w:iCs/>
        </w:rPr>
        <w:t>b</w:t>
      </w:r>
      <w:r w:rsidRPr="006E1222">
        <w:t>)  Indicate whether secured creditors need to file their secured claims;</w:t>
      </w:r>
      <w:r w:rsidRPr="006E1222">
        <w:br/>
      </w:r>
    </w:p>
    <w:p w:rsidR="00B5354E" w:rsidRPr="006E1222" w:rsidRDefault="00B5354E">
      <w:pPr>
        <w:spacing w:after="240"/>
      </w:pPr>
      <w:r w:rsidRPr="006E1222">
        <w:tab/>
        <w:t>(</w:t>
      </w:r>
      <w:r w:rsidRPr="006E1222">
        <w:rPr>
          <w:i/>
          <w:iCs/>
        </w:rPr>
        <w:t>c</w:t>
      </w:r>
      <w:r w:rsidRPr="006E1222">
        <w:t>)  Contain any other information required to be included in such a notification to creditors pursuant to the law of this State and the orders of the court.</w:t>
      </w:r>
    </w:p>
    <w:p w:rsidR="00B5354E" w:rsidRPr="006E1222" w:rsidRDefault="00B5354E">
      <w:pPr>
        <w:spacing w:after="240"/>
        <w:jc w:val="center"/>
      </w:pPr>
      <w:r w:rsidRPr="006E1222">
        <w:t>CHAPTER III. RECOGNITION OF A FOREIGN PROCEEDING AND RELIEF</w:t>
      </w:r>
    </w:p>
    <w:p w:rsidR="00B5354E" w:rsidRPr="006E1222" w:rsidRDefault="00B5354E">
      <w:pPr>
        <w:spacing w:after="240"/>
        <w:jc w:val="center"/>
        <w:rPr>
          <w:i/>
        </w:rPr>
      </w:pPr>
      <w:r w:rsidRPr="006E1222">
        <w:rPr>
          <w:i/>
        </w:rPr>
        <w:t>Article 15</w:t>
      </w:r>
    </w:p>
    <w:p w:rsidR="00B5354E" w:rsidRPr="006E1222" w:rsidRDefault="00B5354E">
      <w:pPr>
        <w:spacing w:after="240"/>
        <w:jc w:val="center"/>
        <w:rPr>
          <w:i/>
        </w:rPr>
      </w:pPr>
      <w:r w:rsidRPr="006E1222">
        <w:rPr>
          <w:i/>
        </w:rPr>
        <w:t>Application for recognition of a foreign proceeding</w:t>
      </w:r>
      <w:r w:rsidRPr="006E1222">
        <w:rPr>
          <w:i/>
        </w:rPr>
        <w:br/>
      </w:r>
    </w:p>
    <w:p w:rsidR="00B5354E" w:rsidRPr="006E1222" w:rsidRDefault="00B5354E">
      <w:r w:rsidRPr="006E1222">
        <w:t>1.</w:t>
      </w:r>
      <w:r w:rsidRPr="006E1222">
        <w:tab/>
        <w:t>A foreign representative may apply to the court for recognition of the foreign proceeding in which the foreign representative has been appointed.</w:t>
      </w:r>
      <w:r w:rsidRPr="006E1222">
        <w:br/>
      </w:r>
    </w:p>
    <w:p w:rsidR="00B5354E" w:rsidRPr="006E1222" w:rsidRDefault="00B5354E">
      <w:r w:rsidRPr="006E1222">
        <w:t>2.</w:t>
      </w:r>
      <w:r w:rsidRPr="006E1222">
        <w:tab/>
        <w:t>An application for recognition shall be accompanied by:</w:t>
      </w:r>
      <w:r w:rsidRPr="006E1222">
        <w:br/>
      </w:r>
    </w:p>
    <w:p w:rsidR="00B5354E" w:rsidRPr="006E1222" w:rsidRDefault="00B5354E">
      <w:r w:rsidRPr="006E1222">
        <w:tab/>
        <w:t>(</w:t>
      </w:r>
      <w:r w:rsidRPr="006E1222">
        <w:rPr>
          <w:i/>
          <w:iCs/>
        </w:rPr>
        <w:t>a</w:t>
      </w:r>
      <w:r w:rsidRPr="006E1222">
        <w:t>)  A certified copy of the decision commencing the foreign proceeding and appointing the foreign representative; or</w:t>
      </w:r>
      <w:r w:rsidRPr="006E1222">
        <w:br/>
      </w:r>
    </w:p>
    <w:p w:rsidR="00B5354E" w:rsidRPr="006E1222" w:rsidRDefault="00B5354E">
      <w:r w:rsidRPr="006E1222">
        <w:lastRenderedPageBreak/>
        <w:tab/>
        <w:t>(</w:t>
      </w:r>
      <w:r w:rsidRPr="006E1222">
        <w:rPr>
          <w:i/>
          <w:iCs/>
        </w:rPr>
        <w:t>b</w:t>
      </w:r>
      <w:r w:rsidRPr="006E1222">
        <w:t>)  A certificate from the foreign court affirming the existence of the foreign proceeding and of the appointment of the foreign representative; or</w:t>
      </w:r>
      <w:r w:rsidRPr="006E1222">
        <w:br/>
      </w:r>
    </w:p>
    <w:p w:rsidR="00B5354E" w:rsidRPr="006E1222" w:rsidRDefault="00B5354E">
      <w:r w:rsidRPr="006E1222">
        <w:tab/>
        <w:t>(</w:t>
      </w:r>
      <w:r w:rsidRPr="006E1222">
        <w:rPr>
          <w:i/>
          <w:iCs/>
        </w:rPr>
        <w:t>c</w:t>
      </w:r>
      <w:r w:rsidRPr="006E1222">
        <w:t xml:space="preserve">)  In the absence of evidence referred to in </w:t>
      </w:r>
      <w:r w:rsidR="006E1222">
        <w:t>subparagraphs (</w:t>
      </w:r>
      <w:r w:rsidRPr="006E1222">
        <w:rPr>
          <w:i/>
          <w:iCs/>
        </w:rPr>
        <w:t>a</w:t>
      </w:r>
      <w:r w:rsidRPr="006E1222">
        <w:t>) and (</w:t>
      </w:r>
      <w:r w:rsidRPr="006E1222">
        <w:rPr>
          <w:i/>
          <w:iCs/>
        </w:rPr>
        <w:t>b</w:t>
      </w:r>
      <w:r w:rsidRPr="006E1222">
        <w:t>), any other evidence acceptable to the court of the existence of the foreign proceeding and of the appointment of the foreign representative.</w:t>
      </w:r>
      <w:r w:rsidRPr="006E1222">
        <w:br/>
      </w:r>
    </w:p>
    <w:p w:rsidR="00B5354E" w:rsidRPr="006E1222" w:rsidRDefault="00B5354E">
      <w:r w:rsidRPr="006E1222">
        <w:t>3.</w:t>
      </w:r>
      <w:r w:rsidRPr="006E1222">
        <w:tab/>
        <w:t>An application for recognition shall also be accompanied by a statement identifying all foreign proceedings in respect of the debtor that are known to the foreign representative.</w:t>
      </w:r>
      <w:r w:rsidRPr="006E1222">
        <w:br/>
      </w:r>
    </w:p>
    <w:p w:rsidR="00B5354E" w:rsidRPr="006E1222" w:rsidRDefault="00B5354E">
      <w:r w:rsidRPr="006E1222">
        <w:t>4.</w:t>
      </w:r>
      <w:r w:rsidRPr="006E1222">
        <w:tab/>
        <w:t>The court may require a translation of documents supplied in support of the application for recognition into an official language of this State.</w:t>
      </w:r>
      <w:r w:rsidRPr="006E1222">
        <w:br/>
      </w:r>
    </w:p>
    <w:p w:rsidR="00B5354E" w:rsidRPr="006E1222" w:rsidRDefault="00B5354E">
      <w:pPr>
        <w:spacing w:before="240" w:after="240"/>
        <w:jc w:val="center"/>
        <w:rPr>
          <w:i/>
        </w:rPr>
      </w:pPr>
      <w:r w:rsidRPr="006E1222">
        <w:rPr>
          <w:i/>
        </w:rPr>
        <w:t>Article 16</w:t>
      </w:r>
    </w:p>
    <w:p w:rsidR="00B5354E" w:rsidRPr="006E1222" w:rsidRDefault="00B5354E">
      <w:pPr>
        <w:spacing w:after="240"/>
        <w:jc w:val="center"/>
        <w:rPr>
          <w:i/>
        </w:rPr>
      </w:pPr>
      <w:r w:rsidRPr="006E1222">
        <w:rPr>
          <w:i/>
        </w:rPr>
        <w:t>Presumptions concerning recognition</w:t>
      </w:r>
      <w:r w:rsidRPr="006E1222">
        <w:rPr>
          <w:i/>
        </w:rPr>
        <w:br/>
      </w:r>
    </w:p>
    <w:p w:rsidR="00B5354E" w:rsidRPr="006E1222" w:rsidRDefault="00B5354E">
      <w:pPr>
        <w:spacing w:after="240"/>
      </w:pPr>
      <w:r w:rsidRPr="006E1222">
        <w:t>1.</w:t>
      </w:r>
      <w:r w:rsidRPr="006E1222">
        <w:tab/>
        <w:t>If the decision or certificate referred to in paragraph</w:t>
      </w:r>
      <w:r w:rsidR="006E1222">
        <w:t> </w:t>
      </w:r>
      <w:r w:rsidRPr="006E1222">
        <w:t xml:space="preserve">2 of article 15 indicates that the foreign proceeding is a proceeding within the meaning of </w:t>
      </w:r>
      <w:r w:rsidR="006E1222">
        <w:t>subparagraph (</w:t>
      </w:r>
      <w:r w:rsidRPr="006E1222">
        <w:rPr>
          <w:i/>
          <w:iCs/>
        </w:rPr>
        <w:t>a</w:t>
      </w:r>
      <w:r w:rsidRPr="006E1222">
        <w:t xml:space="preserve">) of article 2 and that the foreign representative is a person or body within the meaning of </w:t>
      </w:r>
      <w:r w:rsidR="006E1222">
        <w:t>subparagraph (</w:t>
      </w:r>
      <w:r w:rsidRPr="006E1222">
        <w:rPr>
          <w:i/>
          <w:iCs/>
        </w:rPr>
        <w:t>d</w:t>
      </w:r>
      <w:r w:rsidRPr="006E1222">
        <w:t>) of article 2, the court is entitled to so presume.</w:t>
      </w:r>
      <w:r w:rsidRPr="006E1222">
        <w:br/>
      </w:r>
    </w:p>
    <w:p w:rsidR="00B5354E" w:rsidRPr="006E1222" w:rsidRDefault="00B5354E">
      <w:r w:rsidRPr="006E1222">
        <w:t>2.</w:t>
      </w:r>
      <w:r w:rsidRPr="006E1222">
        <w:tab/>
        <w:t>The court is entitled to presume that documents submitted in support of the application for recognition are authentic, whether or not they have been legalized.</w:t>
      </w:r>
      <w:r w:rsidRPr="006E1222">
        <w:br/>
      </w:r>
    </w:p>
    <w:p w:rsidR="00B5354E" w:rsidRPr="006E1222" w:rsidRDefault="00B5354E">
      <w:r w:rsidRPr="006E1222">
        <w:t>3.</w:t>
      </w:r>
      <w:r w:rsidRPr="006E1222">
        <w:tab/>
        <w:t>In the absence of proof to the contrary, the debtor’s registered office, or habitual residence in the case of an individual, is presumed to be the centre of the debtor’s main interests.</w:t>
      </w:r>
      <w:r w:rsidRPr="006E1222">
        <w:br/>
      </w:r>
    </w:p>
    <w:p w:rsidR="00B5354E" w:rsidRPr="006E1222" w:rsidRDefault="00B5354E">
      <w:pPr>
        <w:spacing w:before="240" w:after="240"/>
        <w:jc w:val="center"/>
        <w:rPr>
          <w:i/>
        </w:rPr>
      </w:pPr>
      <w:r w:rsidRPr="006E1222">
        <w:rPr>
          <w:i/>
        </w:rPr>
        <w:t>Article 17</w:t>
      </w:r>
    </w:p>
    <w:p w:rsidR="00B5354E" w:rsidRPr="006E1222" w:rsidRDefault="00B5354E">
      <w:pPr>
        <w:spacing w:after="240"/>
        <w:jc w:val="center"/>
        <w:rPr>
          <w:i/>
        </w:rPr>
      </w:pPr>
      <w:r w:rsidRPr="006E1222">
        <w:rPr>
          <w:i/>
        </w:rPr>
        <w:t>Decision to recognize a foreign proceeding</w:t>
      </w:r>
    </w:p>
    <w:p w:rsidR="00B5354E" w:rsidRPr="006E1222" w:rsidRDefault="00B5354E">
      <w:r w:rsidRPr="006E1222">
        <w:lastRenderedPageBreak/>
        <w:t>1.</w:t>
      </w:r>
      <w:r w:rsidRPr="006E1222">
        <w:tab/>
        <w:t>Subject to article 6, a foreign proceeding shall be recognized if:</w:t>
      </w:r>
    </w:p>
    <w:p w:rsidR="00B5354E" w:rsidRPr="006E1222" w:rsidRDefault="00B5354E">
      <w:pPr>
        <w:spacing w:before="120" w:after="120"/>
      </w:pPr>
      <w:r w:rsidRPr="006E1222">
        <w:tab/>
        <w:t>(</w:t>
      </w:r>
      <w:r w:rsidRPr="006E1222">
        <w:rPr>
          <w:i/>
          <w:iCs/>
        </w:rPr>
        <w:t>a</w:t>
      </w:r>
      <w:r w:rsidRPr="006E1222">
        <w:t xml:space="preserve">)  The foreign proceeding is a proceeding within the meaning of </w:t>
      </w:r>
      <w:r w:rsidR="006E1222">
        <w:t>subparagraph (</w:t>
      </w:r>
      <w:r w:rsidRPr="006E1222">
        <w:rPr>
          <w:i/>
          <w:iCs/>
        </w:rPr>
        <w:t>a</w:t>
      </w:r>
      <w:r w:rsidRPr="006E1222">
        <w:t>) of article 2;</w:t>
      </w:r>
    </w:p>
    <w:p w:rsidR="00B5354E" w:rsidRPr="006E1222" w:rsidRDefault="00B5354E">
      <w:r w:rsidRPr="006E1222">
        <w:tab/>
        <w:t>(</w:t>
      </w:r>
      <w:r w:rsidRPr="006E1222">
        <w:rPr>
          <w:i/>
        </w:rPr>
        <w:t>b</w:t>
      </w:r>
      <w:r w:rsidRPr="006E1222">
        <w:t xml:space="preserve">)  The foreign representative applying for recognition is a person or body within the meaning of </w:t>
      </w:r>
      <w:r w:rsidR="006E1222">
        <w:t>subparagraph (</w:t>
      </w:r>
      <w:r w:rsidRPr="006E1222">
        <w:rPr>
          <w:i/>
        </w:rPr>
        <w:t>d</w:t>
      </w:r>
      <w:r w:rsidRPr="006E1222">
        <w:t>) of article 2;</w:t>
      </w:r>
      <w:r w:rsidRPr="006E1222">
        <w:br/>
      </w:r>
    </w:p>
    <w:p w:rsidR="00B5354E" w:rsidRPr="006E1222" w:rsidRDefault="00B5354E">
      <w:r w:rsidRPr="006E1222">
        <w:tab/>
        <w:t>(</w:t>
      </w:r>
      <w:r w:rsidRPr="006E1222">
        <w:rPr>
          <w:i/>
          <w:iCs/>
        </w:rPr>
        <w:t>c</w:t>
      </w:r>
      <w:r w:rsidRPr="006E1222">
        <w:t>)  The application meets the requirements of paragraph</w:t>
      </w:r>
      <w:r w:rsidR="006E1222">
        <w:t> </w:t>
      </w:r>
      <w:r w:rsidRPr="006E1222">
        <w:t>2 of article 15;</w:t>
      </w:r>
      <w:r w:rsidRPr="006E1222">
        <w:br/>
      </w:r>
    </w:p>
    <w:p w:rsidR="00B5354E" w:rsidRPr="006E1222" w:rsidRDefault="00B5354E">
      <w:r w:rsidRPr="006E1222">
        <w:tab/>
        <w:t>(</w:t>
      </w:r>
      <w:r w:rsidRPr="006E1222">
        <w:rPr>
          <w:i/>
          <w:iCs/>
        </w:rPr>
        <w:t>d</w:t>
      </w:r>
      <w:r w:rsidRPr="006E1222">
        <w:t>)  The application has been submitted to the court referred to in article</w:t>
      </w:r>
      <w:r w:rsidR="00B06B3B" w:rsidRPr="006E1222">
        <w:t> </w:t>
      </w:r>
      <w:r w:rsidRPr="006E1222">
        <w:t xml:space="preserve">4. </w:t>
      </w:r>
    </w:p>
    <w:p w:rsidR="00B5354E" w:rsidRPr="006E1222" w:rsidRDefault="00B5354E"/>
    <w:p w:rsidR="00B5354E" w:rsidRPr="006E1222" w:rsidRDefault="00B5354E">
      <w:r w:rsidRPr="006E1222">
        <w:t>2.</w:t>
      </w:r>
      <w:r w:rsidRPr="006E1222">
        <w:tab/>
        <w:t>The foreign proceeding shall be recognized:</w:t>
      </w:r>
    </w:p>
    <w:p w:rsidR="00B5354E" w:rsidRPr="006E1222" w:rsidRDefault="00B5354E">
      <w:pPr>
        <w:spacing w:before="240" w:line="240" w:lineRule="auto"/>
      </w:pPr>
      <w:r w:rsidRPr="006E1222">
        <w:tab/>
        <w:t>(</w:t>
      </w:r>
      <w:r w:rsidRPr="006E1222">
        <w:rPr>
          <w:i/>
          <w:iCs/>
        </w:rPr>
        <w:t>a</w:t>
      </w:r>
      <w:r w:rsidRPr="006E1222">
        <w:t>)  As a foreign main proceeding if it is taking place in the State where the debtor has the centre of its main interests; or</w:t>
      </w:r>
      <w:r w:rsidRPr="006E1222">
        <w:br/>
      </w:r>
    </w:p>
    <w:p w:rsidR="00B5354E" w:rsidRPr="006E1222" w:rsidRDefault="00B5354E">
      <w:r w:rsidRPr="006E1222">
        <w:tab/>
        <w:t>(</w:t>
      </w:r>
      <w:r w:rsidRPr="006E1222">
        <w:rPr>
          <w:i/>
          <w:iCs/>
        </w:rPr>
        <w:t>b</w:t>
      </w:r>
      <w:r w:rsidRPr="006E1222">
        <w:t>)  As a foreign non</w:t>
      </w:r>
      <w:r w:rsidR="006E1222">
        <w:noBreakHyphen/>
      </w:r>
      <w:r w:rsidRPr="006E1222">
        <w:t xml:space="preserve">main proceeding if the debtor has an establishment within the meaning of </w:t>
      </w:r>
      <w:r w:rsidR="006E1222">
        <w:t>subparagraph (</w:t>
      </w:r>
      <w:r w:rsidRPr="006E1222">
        <w:rPr>
          <w:i/>
          <w:iCs/>
        </w:rPr>
        <w:t>f</w:t>
      </w:r>
      <w:r w:rsidRPr="006E1222">
        <w:t>) of article 2 in the foreign State.</w:t>
      </w:r>
      <w:r w:rsidRPr="006E1222">
        <w:br/>
      </w:r>
    </w:p>
    <w:p w:rsidR="00B5354E" w:rsidRPr="006E1222" w:rsidRDefault="00B5354E">
      <w:r w:rsidRPr="006E1222">
        <w:t>3.</w:t>
      </w:r>
      <w:r w:rsidRPr="006E1222">
        <w:tab/>
        <w:t>An application for recognition of a foreign proceeding shall be decided upon at the earliest possible time.</w:t>
      </w:r>
      <w:r w:rsidRPr="006E1222">
        <w:br/>
      </w:r>
    </w:p>
    <w:p w:rsidR="00B5354E" w:rsidRPr="006E1222" w:rsidRDefault="00B5354E">
      <w:r w:rsidRPr="006E1222">
        <w:t>4.</w:t>
      </w:r>
      <w:r w:rsidRPr="006E1222">
        <w:tab/>
        <w:t>The provisions of articles 15, 16, 17 and 18 do not prevent modification or termination of recognition if it is shown that the grounds for granting it were fully or partially lacking or have ceased to exist.</w:t>
      </w:r>
    </w:p>
    <w:p w:rsidR="00B5354E" w:rsidRPr="006E1222" w:rsidRDefault="00B5354E">
      <w:pPr>
        <w:spacing w:after="240"/>
      </w:pPr>
    </w:p>
    <w:p w:rsidR="00B5354E" w:rsidRPr="006E1222" w:rsidRDefault="00B5354E">
      <w:pPr>
        <w:spacing w:line="480" w:lineRule="auto"/>
        <w:jc w:val="center"/>
        <w:rPr>
          <w:i/>
        </w:rPr>
      </w:pPr>
      <w:r w:rsidRPr="006E1222">
        <w:rPr>
          <w:i/>
        </w:rPr>
        <w:t>Article 18</w:t>
      </w:r>
    </w:p>
    <w:p w:rsidR="00B5354E" w:rsidRPr="006E1222" w:rsidRDefault="00B5354E">
      <w:pPr>
        <w:spacing w:line="480" w:lineRule="auto"/>
        <w:jc w:val="center"/>
        <w:rPr>
          <w:i/>
        </w:rPr>
      </w:pPr>
      <w:r w:rsidRPr="006E1222">
        <w:rPr>
          <w:i/>
        </w:rPr>
        <w:t>Subsequent information</w:t>
      </w:r>
    </w:p>
    <w:p w:rsidR="00B5354E" w:rsidRPr="006E1222" w:rsidRDefault="00B5354E">
      <w:pPr>
        <w:spacing w:after="240"/>
        <w:ind w:firstLine="720"/>
      </w:pPr>
      <w:r w:rsidRPr="006E1222">
        <w:t xml:space="preserve">From the time of filing the application for recognition of the foreign proceeding, the foreign representative shall inform the court promptly of: </w:t>
      </w:r>
    </w:p>
    <w:p w:rsidR="00B5354E" w:rsidRPr="006E1222" w:rsidRDefault="00B5354E">
      <w:r w:rsidRPr="006E1222">
        <w:tab/>
        <w:t>(</w:t>
      </w:r>
      <w:r w:rsidRPr="006E1222">
        <w:rPr>
          <w:i/>
          <w:iCs/>
        </w:rPr>
        <w:t>a</w:t>
      </w:r>
      <w:r w:rsidRPr="006E1222">
        <w:t xml:space="preserve">)  Any substantial change in the status of the recognized foreign proceeding or the status of the foreign representative’s appointment; </w:t>
      </w:r>
      <w:r w:rsidRPr="006E1222">
        <w:br/>
      </w:r>
    </w:p>
    <w:p w:rsidR="00B5354E" w:rsidRPr="006E1222" w:rsidRDefault="00B5354E">
      <w:r w:rsidRPr="006E1222">
        <w:lastRenderedPageBreak/>
        <w:tab/>
        <w:t>(</w:t>
      </w:r>
      <w:r w:rsidRPr="006E1222">
        <w:rPr>
          <w:i/>
          <w:iCs/>
        </w:rPr>
        <w:t>b</w:t>
      </w:r>
      <w:r w:rsidRPr="006E1222">
        <w:t>)  Any other foreign proceeding regarding the same debtor that becomes known to the foreign representative.</w:t>
      </w:r>
      <w:r w:rsidRPr="006E1222">
        <w:br/>
      </w:r>
    </w:p>
    <w:p w:rsidR="00B5354E" w:rsidRPr="006E1222" w:rsidRDefault="00B5354E" w:rsidP="00B06B3B">
      <w:pPr>
        <w:keepNext/>
        <w:keepLines/>
        <w:ind w:left="2160" w:firstLine="720"/>
      </w:pPr>
      <w:r w:rsidRPr="006E1222">
        <w:rPr>
          <w:i/>
        </w:rPr>
        <w:t>Article 19</w:t>
      </w:r>
      <w:r w:rsidRPr="006E1222">
        <w:rPr>
          <w:i/>
        </w:rPr>
        <w:br/>
      </w:r>
    </w:p>
    <w:p w:rsidR="00B5354E" w:rsidRPr="006E1222" w:rsidRDefault="00B5354E" w:rsidP="00B06B3B">
      <w:pPr>
        <w:keepNext/>
        <w:keepLines/>
        <w:spacing w:after="240"/>
        <w:jc w:val="center"/>
        <w:rPr>
          <w:i/>
        </w:rPr>
      </w:pPr>
      <w:r w:rsidRPr="006E1222">
        <w:rPr>
          <w:i/>
        </w:rPr>
        <w:t xml:space="preserve">Relief that may be granted upon application for recognition </w:t>
      </w:r>
      <w:r w:rsidRPr="006E1222">
        <w:rPr>
          <w:i/>
        </w:rPr>
        <w:br/>
        <w:t>of a foreign proceeding</w:t>
      </w:r>
    </w:p>
    <w:p w:rsidR="00B5354E" w:rsidRPr="006E1222" w:rsidRDefault="00B5354E">
      <w:pPr>
        <w:spacing w:after="240"/>
      </w:pPr>
      <w:r w:rsidRPr="006E1222">
        <w:t>1.</w:t>
      </w:r>
      <w:r w:rsidRPr="006E1222">
        <w:tab/>
        <w:t>From the time of filing an application for recognition until the application is decided upon, the court may, at the request of the foreign representative, where relief is urgently needed to protect the assets of the debtor or the interests of the creditors, grant relief of a provisional nature, including:</w:t>
      </w:r>
    </w:p>
    <w:p w:rsidR="00B5354E" w:rsidRPr="006E1222" w:rsidRDefault="00B5354E">
      <w:pPr>
        <w:spacing w:after="240"/>
        <w:ind w:firstLine="433"/>
      </w:pPr>
      <w:r w:rsidRPr="006E1222">
        <w:t>(</w:t>
      </w:r>
      <w:r w:rsidRPr="006E1222">
        <w:rPr>
          <w:i/>
          <w:iCs/>
        </w:rPr>
        <w:t>a</w:t>
      </w:r>
      <w:r w:rsidRPr="006E1222">
        <w:t>)  Staying execution against the debtor’s assets;</w:t>
      </w:r>
    </w:p>
    <w:p w:rsidR="00B5354E" w:rsidRPr="006E1222" w:rsidRDefault="00B5354E">
      <w:pPr>
        <w:spacing w:after="240"/>
        <w:ind w:firstLine="433"/>
      </w:pPr>
      <w:r w:rsidRPr="006E1222">
        <w:t>(</w:t>
      </w:r>
      <w:r w:rsidRPr="006E1222">
        <w:rPr>
          <w:i/>
          <w:iCs/>
        </w:rPr>
        <w:t>b</w:t>
      </w:r>
      <w:r w:rsidRPr="006E1222">
        <w:t>)  Entrusting the administration or realization of all or part of the debtor’s assets located in this State to the foreign representative or another person designated by the court, in order to protect and preserve the value of assets that, by their nature or because of other circumstances, are perishable, susceptible to devaluation or otherwise in jeopardy;</w:t>
      </w:r>
    </w:p>
    <w:p w:rsidR="00B5354E" w:rsidRPr="006E1222" w:rsidRDefault="00B5354E">
      <w:pPr>
        <w:spacing w:after="240"/>
        <w:ind w:firstLine="433"/>
      </w:pPr>
      <w:r w:rsidRPr="006E1222">
        <w:t>(</w:t>
      </w:r>
      <w:r w:rsidRPr="006E1222">
        <w:rPr>
          <w:i/>
          <w:iCs/>
        </w:rPr>
        <w:t>c</w:t>
      </w:r>
      <w:r w:rsidRPr="006E1222">
        <w:t>)  Any relief mentioned in paragraph</w:t>
      </w:r>
      <w:r w:rsidR="006E1222">
        <w:t> </w:t>
      </w:r>
      <w:r w:rsidRPr="006E1222">
        <w:t>1 (</w:t>
      </w:r>
      <w:r w:rsidRPr="006E1222">
        <w:rPr>
          <w:i/>
          <w:iCs/>
        </w:rPr>
        <w:t>c</w:t>
      </w:r>
      <w:r w:rsidRPr="006E1222">
        <w:t>), (</w:t>
      </w:r>
      <w:r w:rsidRPr="006E1222">
        <w:rPr>
          <w:i/>
          <w:iCs/>
        </w:rPr>
        <w:t>d</w:t>
      </w:r>
      <w:r w:rsidRPr="006E1222">
        <w:t>) and (</w:t>
      </w:r>
      <w:r w:rsidRPr="006E1222">
        <w:rPr>
          <w:i/>
          <w:iCs/>
        </w:rPr>
        <w:t>g</w:t>
      </w:r>
      <w:r w:rsidRPr="006E1222">
        <w:t>) of article 21 below.</w:t>
      </w:r>
    </w:p>
    <w:p w:rsidR="00B5354E" w:rsidRPr="006E1222" w:rsidRDefault="00B5354E">
      <w:r w:rsidRPr="006E1222">
        <w:t>2.</w:t>
      </w:r>
      <w:r w:rsidRPr="006E1222">
        <w:tab/>
        <w:t>[</w:t>
      </w:r>
      <w:r w:rsidRPr="006E1222">
        <w:rPr>
          <w:i/>
        </w:rPr>
        <w:t>Insert provisions (or refer to provisions in force in the enacting State) relating to notice</w:t>
      </w:r>
      <w:r w:rsidRPr="006E1222">
        <w:t>.]</w:t>
      </w:r>
      <w:r w:rsidRPr="006E1222">
        <w:br/>
      </w:r>
    </w:p>
    <w:p w:rsidR="00B5354E" w:rsidRPr="006E1222" w:rsidRDefault="00B5354E">
      <w:r w:rsidRPr="006E1222">
        <w:t>3.</w:t>
      </w:r>
      <w:r w:rsidRPr="006E1222">
        <w:tab/>
        <w:t>Unless extended under paragraph</w:t>
      </w:r>
      <w:r w:rsidR="006E1222">
        <w:t> </w:t>
      </w:r>
      <w:r w:rsidRPr="006E1222">
        <w:t>1 (</w:t>
      </w:r>
      <w:r w:rsidRPr="006E1222">
        <w:rPr>
          <w:i/>
          <w:iCs/>
        </w:rPr>
        <w:t>f</w:t>
      </w:r>
      <w:r w:rsidRPr="006E1222">
        <w:t>) of article 21, the relief granted under the present article terminates when the application for recognition is decided upon.</w:t>
      </w:r>
      <w:r w:rsidRPr="006E1222">
        <w:br/>
      </w:r>
    </w:p>
    <w:p w:rsidR="00B5354E" w:rsidRPr="006E1222" w:rsidRDefault="00B5354E">
      <w:r w:rsidRPr="006E1222">
        <w:t>4.</w:t>
      </w:r>
      <w:r w:rsidRPr="006E1222">
        <w:tab/>
        <w:t>The court may refuse to grant relief under the present article if such relief would interfere with the administration of a foreign main proceeding.</w:t>
      </w:r>
      <w:r w:rsidRPr="006E1222">
        <w:br/>
      </w:r>
    </w:p>
    <w:p w:rsidR="00B5354E" w:rsidRPr="006E1222" w:rsidRDefault="00B5354E">
      <w:pPr>
        <w:spacing w:after="240"/>
        <w:jc w:val="center"/>
        <w:rPr>
          <w:i/>
        </w:rPr>
      </w:pPr>
      <w:r w:rsidRPr="006E1222">
        <w:rPr>
          <w:i/>
        </w:rPr>
        <w:t>Article 20</w:t>
      </w:r>
    </w:p>
    <w:p w:rsidR="00B5354E" w:rsidRPr="006E1222" w:rsidRDefault="00B5354E">
      <w:pPr>
        <w:spacing w:after="240"/>
        <w:jc w:val="center"/>
        <w:rPr>
          <w:i/>
        </w:rPr>
      </w:pPr>
      <w:r w:rsidRPr="006E1222">
        <w:rPr>
          <w:i/>
        </w:rPr>
        <w:t>Effects of recognition of a foreign main proceeding</w:t>
      </w:r>
    </w:p>
    <w:p w:rsidR="00B5354E" w:rsidRPr="006E1222" w:rsidRDefault="00B5354E">
      <w:pPr>
        <w:spacing w:after="240"/>
      </w:pPr>
      <w:r w:rsidRPr="006E1222">
        <w:lastRenderedPageBreak/>
        <w:t>1.</w:t>
      </w:r>
      <w:r w:rsidRPr="006E1222">
        <w:tab/>
        <w:t>Upon recognition of a foreign proceeding that is a foreign main proceeding:</w:t>
      </w:r>
    </w:p>
    <w:p w:rsidR="00B5354E" w:rsidRPr="006E1222" w:rsidRDefault="00B5354E">
      <w:pPr>
        <w:spacing w:after="240"/>
        <w:ind w:firstLine="720"/>
      </w:pPr>
      <w:r w:rsidRPr="006E1222">
        <w:t>(</w:t>
      </w:r>
      <w:r w:rsidRPr="006E1222">
        <w:rPr>
          <w:i/>
          <w:iCs/>
        </w:rPr>
        <w:t>a</w:t>
      </w:r>
      <w:r w:rsidRPr="006E1222">
        <w:t>)  Commencement or continuation of individual actions or individual proceedings concerning the debtor’s assets, rights, obligations or liabilities is stayed;</w:t>
      </w:r>
    </w:p>
    <w:p w:rsidR="00B5354E" w:rsidRPr="006E1222" w:rsidRDefault="00B5354E">
      <w:r w:rsidRPr="006E1222">
        <w:tab/>
        <w:t>(</w:t>
      </w:r>
      <w:r w:rsidRPr="006E1222">
        <w:rPr>
          <w:i/>
          <w:iCs/>
        </w:rPr>
        <w:t>b</w:t>
      </w:r>
      <w:r w:rsidRPr="006E1222">
        <w:t>)  Execution against the debtor’s assets is stayed;</w:t>
      </w:r>
      <w:r w:rsidRPr="006E1222">
        <w:br/>
      </w:r>
    </w:p>
    <w:p w:rsidR="00B5354E" w:rsidRPr="006E1222" w:rsidRDefault="00B5354E">
      <w:r w:rsidRPr="006E1222">
        <w:tab/>
        <w:t>(</w:t>
      </w:r>
      <w:r w:rsidRPr="006E1222">
        <w:rPr>
          <w:i/>
          <w:iCs/>
        </w:rPr>
        <w:t>c</w:t>
      </w:r>
      <w:r w:rsidRPr="006E1222">
        <w:t>)  The right to transfer, encumber or otherwise dispose of any assets of the debtor is suspended.</w:t>
      </w:r>
      <w:r w:rsidRPr="006E1222">
        <w:br/>
      </w:r>
    </w:p>
    <w:p w:rsidR="00B5354E" w:rsidRPr="006E1222" w:rsidRDefault="00B5354E">
      <w:r w:rsidRPr="006E1222">
        <w:t>2.</w:t>
      </w:r>
      <w:r w:rsidRPr="006E1222">
        <w:tab/>
        <w:t>The scope, and the modification or termination, of the stay and suspension referred to in paragraph</w:t>
      </w:r>
      <w:r w:rsidR="006E1222">
        <w:t> </w:t>
      </w:r>
      <w:r w:rsidRPr="006E1222">
        <w:t>1 of the present article are subject to [</w:t>
      </w:r>
      <w:r w:rsidRPr="006E1222">
        <w:rPr>
          <w:i/>
          <w:iCs/>
        </w:rPr>
        <w:t>refer to any provisions of law of the enacting State relating to insolvency that apply to exceptions, limitations, modifications or termination in respect of the stay and suspension referred to in paragraph</w:t>
      </w:r>
      <w:r w:rsidR="006E1222">
        <w:rPr>
          <w:i/>
          <w:iCs/>
        </w:rPr>
        <w:t> </w:t>
      </w:r>
      <w:r w:rsidRPr="006E1222">
        <w:rPr>
          <w:i/>
          <w:iCs/>
        </w:rPr>
        <w:t>1 of the present article</w:t>
      </w:r>
      <w:r w:rsidRPr="006E1222">
        <w:t>].</w:t>
      </w:r>
      <w:r w:rsidRPr="006E1222">
        <w:br/>
      </w:r>
    </w:p>
    <w:p w:rsidR="00B5354E" w:rsidRPr="006E1222" w:rsidRDefault="00B5354E">
      <w:r w:rsidRPr="006E1222">
        <w:t>3.</w:t>
      </w:r>
      <w:r w:rsidRPr="006E1222">
        <w:tab/>
        <w:t>Paragraph 1 (</w:t>
      </w:r>
      <w:r w:rsidRPr="006E1222">
        <w:rPr>
          <w:i/>
          <w:iCs/>
        </w:rPr>
        <w:t>a</w:t>
      </w:r>
      <w:r w:rsidRPr="006E1222">
        <w:t>) of the present article does not affect the right to commence individual actions or proceedings to the extent necessary to preserve a claim against the debtor.</w:t>
      </w:r>
      <w:r w:rsidRPr="006E1222">
        <w:br/>
      </w:r>
    </w:p>
    <w:p w:rsidR="00B5354E" w:rsidRPr="006E1222" w:rsidRDefault="00B5354E">
      <w:r w:rsidRPr="006E1222">
        <w:t>4.</w:t>
      </w:r>
      <w:r w:rsidRPr="006E1222">
        <w:tab/>
        <w:t>Paragraph 1 of the present article does not affect the right to request the commencement of a proceeding under [</w:t>
      </w:r>
      <w:r w:rsidRPr="006E1222">
        <w:rPr>
          <w:i/>
          <w:iCs/>
        </w:rPr>
        <w:t>identify laws of the enacting State relating to insolvency</w:t>
      </w:r>
      <w:r w:rsidRPr="006E1222">
        <w:t>] or the right to file claims in such a proceeding.</w:t>
      </w:r>
      <w:r w:rsidRPr="006E1222">
        <w:br/>
      </w:r>
    </w:p>
    <w:p w:rsidR="00B5354E" w:rsidRPr="006E1222" w:rsidRDefault="00B5354E">
      <w:pPr>
        <w:spacing w:after="240"/>
        <w:jc w:val="center"/>
        <w:rPr>
          <w:i/>
        </w:rPr>
      </w:pPr>
      <w:r w:rsidRPr="006E1222">
        <w:rPr>
          <w:i/>
        </w:rPr>
        <w:t>Article 21</w:t>
      </w:r>
    </w:p>
    <w:p w:rsidR="00B5354E" w:rsidRPr="006E1222" w:rsidRDefault="00B5354E">
      <w:pPr>
        <w:spacing w:after="240"/>
        <w:jc w:val="center"/>
        <w:rPr>
          <w:i/>
        </w:rPr>
      </w:pPr>
      <w:r w:rsidRPr="006E1222">
        <w:rPr>
          <w:i/>
        </w:rPr>
        <w:t xml:space="preserve">Relief that may be granted upon recognition of a </w:t>
      </w:r>
      <w:r w:rsidRPr="006E1222">
        <w:rPr>
          <w:i/>
        </w:rPr>
        <w:br/>
        <w:t>foreign proceeding</w:t>
      </w:r>
    </w:p>
    <w:p w:rsidR="00B5354E" w:rsidRPr="006E1222" w:rsidRDefault="00B5354E">
      <w:pPr>
        <w:spacing w:after="240"/>
      </w:pPr>
      <w:r w:rsidRPr="006E1222">
        <w:t>1.</w:t>
      </w:r>
      <w:r w:rsidRPr="006E1222">
        <w:tab/>
        <w:t>Upon recognition of a foreign proceeding, whether main or non</w:t>
      </w:r>
      <w:r w:rsidR="006E1222">
        <w:noBreakHyphen/>
      </w:r>
      <w:r w:rsidRPr="006E1222">
        <w:t>main, where necessary to protect the assets of the debtor or the interests of the creditors, the court may, at the request of the foreign representative, grant any appropriate relief, including:</w:t>
      </w:r>
    </w:p>
    <w:p w:rsidR="00B5354E" w:rsidRPr="006E1222" w:rsidRDefault="00B5354E">
      <w:r w:rsidRPr="006E1222">
        <w:tab/>
        <w:t>(</w:t>
      </w:r>
      <w:r w:rsidRPr="006E1222">
        <w:rPr>
          <w:i/>
          <w:iCs/>
        </w:rPr>
        <w:t>a</w:t>
      </w:r>
      <w:r w:rsidRPr="006E1222">
        <w:t>)  Staying the commencement or continuation of individual actions or individual proceedings concerning the debtor’s assets, rights, obligations or liabilities, to the extent they have not been stayed under paragraph</w:t>
      </w:r>
      <w:r w:rsidR="006E1222">
        <w:t> </w:t>
      </w:r>
      <w:r w:rsidRPr="006E1222">
        <w:t>1 (</w:t>
      </w:r>
      <w:r w:rsidRPr="006E1222">
        <w:rPr>
          <w:i/>
          <w:iCs/>
        </w:rPr>
        <w:t>a</w:t>
      </w:r>
      <w:r w:rsidRPr="006E1222">
        <w:t xml:space="preserve">) of </w:t>
      </w:r>
      <w:r w:rsidRPr="006E1222">
        <w:lastRenderedPageBreak/>
        <w:t>article 20;</w:t>
      </w:r>
      <w:r w:rsidRPr="006E1222">
        <w:br/>
      </w:r>
    </w:p>
    <w:p w:rsidR="00B5354E" w:rsidRPr="006E1222" w:rsidRDefault="00B5354E">
      <w:r w:rsidRPr="006E1222">
        <w:tab/>
        <w:t>(</w:t>
      </w:r>
      <w:r w:rsidRPr="006E1222">
        <w:rPr>
          <w:i/>
          <w:iCs/>
        </w:rPr>
        <w:t>b</w:t>
      </w:r>
      <w:r w:rsidRPr="006E1222">
        <w:t>)  Staying execution against the debtor’s assets to the extent it has not been stayed under paragraph</w:t>
      </w:r>
      <w:r w:rsidR="006E1222">
        <w:t> </w:t>
      </w:r>
      <w:r w:rsidRPr="006E1222">
        <w:t>1 (</w:t>
      </w:r>
      <w:r w:rsidRPr="006E1222">
        <w:rPr>
          <w:i/>
          <w:iCs/>
        </w:rPr>
        <w:t>b</w:t>
      </w:r>
      <w:r w:rsidRPr="006E1222">
        <w:t>) of article 20;</w:t>
      </w:r>
      <w:r w:rsidRPr="006E1222">
        <w:br/>
      </w:r>
    </w:p>
    <w:p w:rsidR="00B5354E" w:rsidRPr="006E1222" w:rsidRDefault="00B5354E">
      <w:r w:rsidRPr="006E1222">
        <w:tab/>
        <w:t>(</w:t>
      </w:r>
      <w:r w:rsidRPr="006E1222">
        <w:rPr>
          <w:i/>
          <w:iCs/>
        </w:rPr>
        <w:t>c</w:t>
      </w:r>
      <w:r w:rsidRPr="006E1222">
        <w:t>)  Suspending the right to transfer, encumber or otherwise dispose of any assets of the debtor to the extent this right has not been suspended under paragraph</w:t>
      </w:r>
      <w:r w:rsidR="006E1222">
        <w:t> </w:t>
      </w:r>
      <w:r w:rsidRPr="006E1222">
        <w:t>1 (</w:t>
      </w:r>
      <w:r w:rsidRPr="006E1222">
        <w:rPr>
          <w:i/>
          <w:iCs/>
        </w:rPr>
        <w:t>c</w:t>
      </w:r>
      <w:r w:rsidRPr="006E1222">
        <w:t>) of article 20;</w:t>
      </w:r>
      <w:r w:rsidRPr="006E1222">
        <w:br/>
      </w:r>
    </w:p>
    <w:p w:rsidR="00B5354E" w:rsidRPr="006E1222" w:rsidRDefault="00B5354E">
      <w:r w:rsidRPr="006E1222">
        <w:tab/>
        <w:t>(</w:t>
      </w:r>
      <w:r w:rsidRPr="006E1222">
        <w:rPr>
          <w:i/>
          <w:iCs/>
        </w:rPr>
        <w:t>d</w:t>
      </w:r>
      <w:r w:rsidRPr="006E1222">
        <w:t>)  Providing for the examination of witnesses, the taking of evidence or the delivery of information concerning the debtor’s assets, affairs, rights, obligations or liabilities;</w:t>
      </w:r>
      <w:r w:rsidRPr="006E1222">
        <w:br/>
      </w:r>
    </w:p>
    <w:p w:rsidR="00B5354E" w:rsidRPr="006E1222" w:rsidRDefault="00B5354E">
      <w:r w:rsidRPr="006E1222">
        <w:tab/>
        <w:t>(</w:t>
      </w:r>
      <w:r w:rsidRPr="006E1222">
        <w:rPr>
          <w:i/>
          <w:iCs/>
        </w:rPr>
        <w:t>e</w:t>
      </w:r>
      <w:r w:rsidRPr="006E1222">
        <w:t>)  Entrusting the administration or realization of all or part of the debtor’s assets located in this State to the foreign representative or another person designated by the court;</w:t>
      </w:r>
      <w:r w:rsidRPr="006E1222">
        <w:br/>
      </w:r>
    </w:p>
    <w:p w:rsidR="00B5354E" w:rsidRPr="006E1222" w:rsidRDefault="00B5354E">
      <w:r w:rsidRPr="006E1222">
        <w:tab/>
        <w:t>(</w:t>
      </w:r>
      <w:r w:rsidRPr="006E1222">
        <w:rPr>
          <w:i/>
          <w:iCs/>
        </w:rPr>
        <w:t>f</w:t>
      </w:r>
      <w:r w:rsidRPr="006E1222">
        <w:t>)  Extending relief granted under paragraph</w:t>
      </w:r>
      <w:r w:rsidR="006E1222">
        <w:t> </w:t>
      </w:r>
      <w:r w:rsidRPr="006E1222">
        <w:t>1 of article 19;</w:t>
      </w:r>
      <w:r w:rsidRPr="006E1222">
        <w:br/>
      </w:r>
    </w:p>
    <w:p w:rsidR="00B5354E" w:rsidRPr="006E1222" w:rsidRDefault="00B5354E">
      <w:r w:rsidRPr="006E1222">
        <w:tab/>
        <w:t>(</w:t>
      </w:r>
      <w:r w:rsidRPr="006E1222">
        <w:rPr>
          <w:i/>
        </w:rPr>
        <w:t>g</w:t>
      </w:r>
      <w:r w:rsidRPr="006E1222">
        <w:t>)  Granting any additional relief that may be available to [</w:t>
      </w:r>
      <w:r w:rsidRPr="006E1222">
        <w:rPr>
          <w:i/>
        </w:rPr>
        <w:t>insert the title of a person or body administering a reorganization or liquidation under the law of the enacting State</w:t>
      </w:r>
      <w:r w:rsidRPr="006E1222">
        <w:t>] under the laws of this State.</w:t>
      </w:r>
      <w:r w:rsidRPr="006E1222">
        <w:br/>
      </w:r>
    </w:p>
    <w:p w:rsidR="00B5354E" w:rsidRPr="006E1222" w:rsidRDefault="00B5354E">
      <w:r w:rsidRPr="006E1222">
        <w:t>2.</w:t>
      </w:r>
      <w:r w:rsidRPr="006E1222">
        <w:tab/>
        <w:t>Upon recognition of a foreign proceeding, whether main or non</w:t>
      </w:r>
      <w:r w:rsidR="006E1222">
        <w:noBreakHyphen/>
      </w:r>
      <w:r w:rsidRPr="006E1222">
        <w:t>main, the court may, at the request of the foreign representative, entrust the distribution of all or part of the debtor’s assets located in this State to the foreign representative or another person designated by the court, provided that the court is satisfied that the interests of creditors in this State are adequately protected.</w:t>
      </w:r>
      <w:r w:rsidRPr="006E1222">
        <w:br/>
      </w:r>
    </w:p>
    <w:p w:rsidR="00B5354E" w:rsidRPr="006E1222" w:rsidRDefault="00B5354E">
      <w:r w:rsidRPr="006E1222">
        <w:t>3.</w:t>
      </w:r>
      <w:r w:rsidRPr="006E1222">
        <w:tab/>
        <w:t>In granting relief under the present article to a representative of a foreign non</w:t>
      </w:r>
      <w:r w:rsidR="006E1222">
        <w:noBreakHyphen/>
      </w:r>
      <w:r w:rsidRPr="006E1222">
        <w:t>main proceeding, the court must be satisfied that the relief relates to assets that, under the law of this State, should be administered in the foreign non</w:t>
      </w:r>
      <w:r w:rsidR="006E1222">
        <w:noBreakHyphen/>
      </w:r>
      <w:r w:rsidRPr="006E1222">
        <w:t>main proceeding or concerns information required in that proceeding.</w:t>
      </w:r>
      <w:r w:rsidRPr="006E1222">
        <w:br/>
      </w:r>
    </w:p>
    <w:p w:rsidR="00B5354E" w:rsidRPr="006E1222" w:rsidRDefault="00B5354E">
      <w:pPr>
        <w:spacing w:after="240"/>
        <w:jc w:val="center"/>
        <w:rPr>
          <w:i/>
        </w:rPr>
      </w:pPr>
      <w:r w:rsidRPr="006E1222">
        <w:rPr>
          <w:i/>
        </w:rPr>
        <w:t>Article 22</w:t>
      </w:r>
    </w:p>
    <w:p w:rsidR="00B5354E" w:rsidRPr="006E1222" w:rsidRDefault="00B5354E">
      <w:pPr>
        <w:spacing w:after="240"/>
        <w:jc w:val="center"/>
        <w:rPr>
          <w:i/>
        </w:rPr>
      </w:pPr>
      <w:r w:rsidRPr="006E1222">
        <w:rPr>
          <w:i/>
        </w:rPr>
        <w:t>Protection of creditors and other interested persons</w:t>
      </w:r>
    </w:p>
    <w:p w:rsidR="00B5354E" w:rsidRPr="006E1222" w:rsidRDefault="00B5354E">
      <w:r w:rsidRPr="006E1222">
        <w:lastRenderedPageBreak/>
        <w:t>1.</w:t>
      </w:r>
      <w:r w:rsidRPr="006E1222">
        <w:tab/>
        <w:t>In granting or denying relief under article 19 or 21, or in modifying or terminating relief under paragraph</w:t>
      </w:r>
      <w:r w:rsidR="006E1222">
        <w:t> </w:t>
      </w:r>
      <w:r w:rsidRPr="006E1222">
        <w:t>3 of the present article, the court must be satisfied that the interests of the creditors and other interested persons, including the debtor, are adequately protected.</w:t>
      </w:r>
      <w:r w:rsidRPr="006E1222">
        <w:br/>
      </w:r>
    </w:p>
    <w:p w:rsidR="00B5354E" w:rsidRPr="006E1222" w:rsidRDefault="00B5354E" w:rsidP="00B06B3B">
      <w:r w:rsidRPr="006E1222">
        <w:t>2.</w:t>
      </w:r>
      <w:r w:rsidRPr="006E1222">
        <w:tab/>
        <w:t>The court may subject relief granted under article 19 or 21 to conditions it considers appropriate.</w:t>
      </w:r>
      <w:r w:rsidRPr="006E1222">
        <w:br/>
      </w:r>
    </w:p>
    <w:p w:rsidR="00B5354E" w:rsidRPr="006E1222" w:rsidRDefault="00B5354E" w:rsidP="00B06B3B">
      <w:pPr>
        <w:keepNext/>
        <w:keepLines/>
      </w:pPr>
      <w:r w:rsidRPr="006E1222">
        <w:t>3.</w:t>
      </w:r>
      <w:r w:rsidRPr="006E1222">
        <w:tab/>
        <w:t>The court may, at the request of the foreign representative or a person affected by relief granted under article 19 or 21, or at its own motion, modify or terminate such relief.</w:t>
      </w:r>
      <w:r w:rsidRPr="006E1222">
        <w:br/>
      </w:r>
    </w:p>
    <w:p w:rsidR="00B5354E" w:rsidRPr="006E1222" w:rsidRDefault="00B5354E">
      <w:pPr>
        <w:spacing w:after="240"/>
        <w:jc w:val="center"/>
        <w:rPr>
          <w:i/>
        </w:rPr>
      </w:pPr>
      <w:r w:rsidRPr="006E1222">
        <w:rPr>
          <w:i/>
        </w:rPr>
        <w:t>Article 23</w:t>
      </w:r>
    </w:p>
    <w:p w:rsidR="00B5354E" w:rsidRPr="006E1222" w:rsidRDefault="00B5354E">
      <w:pPr>
        <w:spacing w:after="240"/>
        <w:jc w:val="center"/>
        <w:rPr>
          <w:i/>
        </w:rPr>
      </w:pPr>
      <w:r w:rsidRPr="006E1222">
        <w:rPr>
          <w:i/>
        </w:rPr>
        <w:t>Actions to avoid acts detrimental to creditors</w:t>
      </w:r>
    </w:p>
    <w:p w:rsidR="00B5354E" w:rsidRPr="006E1222" w:rsidRDefault="00B5354E">
      <w:r w:rsidRPr="006E1222">
        <w:t>1.</w:t>
      </w:r>
      <w:r w:rsidRPr="006E1222">
        <w:tab/>
        <w:t>Upon recognition of a foreign proceeding, the foreign representative has standing to initiate [</w:t>
      </w:r>
      <w:r w:rsidRPr="006E1222">
        <w:rPr>
          <w:i/>
        </w:rPr>
        <w:t>refer to the types of actions to avoid or otherwise render ineffective acts detrimental to creditors that are available in this State to a person or body administering a reorganization or liquidation</w:t>
      </w:r>
      <w:r w:rsidRPr="006E1222">
        <w:t>].</w:t>
      </w:r>
      <w:r w:rsidRPr="006E1222">
        <w:br/>
      </w:r>
    </w:p>
    <w:p w:rsidR="00B5354E" w:rsidRPr="006E1222" w:rsidRDefault="00B5354E">
      <w:r w:rsidRPr="006E1222">
        <w:t>2.</w:t>
      </w:r>
      <w:r w:rsidRPr="006E1222">
        <w:tab/>
        <w:t>When the foreign proceeding is a foreign non</w:t>
      </w:r>
      <w:r w:rsidR="006E1222">
        <w:noBreakHyphen/>
      </w:r>
      <w:r w:rsidRPr="006E1222">
        <w:t>main proceeding, the court must be satisfied that the action relates to assets that, under the law of this State, should be administered in the foreign non</w:t>
      </w:r>
      <w:r w:rsidR="006E1222">
        <w:noBreakHyphen/>
      </w:r>
      <w:r w:rsidRPr="006E1222">
        <w:t>main proceeding.</w:t>
      </w:r>
      <w:r w:rsidRPr="006E1222">
        <w:br/>
      </w:r>
    </w:p>
    <w:p w:rsidR="00B5354E" w:rsidRPr="006E1222" w:rsidRDefault="00B5354E">
      <w:pPr>
        <w:spacing w:after="240"/>
        <w:jc w:val="center"/>
        <w:rPr>
          <w:i/>
        </w:rPr>
      </w:pPr>
      <w:r w:rsidRPr="006E1222">
        <w:rPr>
          <w:i/>
        </w:rPr>
        <w:t>Article 24</w:t>
      </w:r>
    </w:p>
    <w:p w:rsidR="00B5354E" w:rsidRPr="006E1222" w:rsidRDefault="00B5354E">
      <w:pPr>
        <w:spacing w:after="240"/>
        <w:jc w:val="center"/>
        <w:rPr>
          <w:i/>
        </w:rPr>
      </w:pPr>
      <w:r w:rsidRPr="006E1222">
        <w:rPr>
          <w:i/>
        </w:rPr>
        <w:t xml:space="preserve">Intervention by a foreign representative in proceedings </w:t>
      </w:r>
      <w:r w:rsidRPr="006E1222">
        <w:rPr>
          <w:i/>
        </w:rPr>
        <w:br/>
        <w:t>in this State</w:t>
      </w:r>
    </w:p>
    <w:p w:rsidR="00B5354E" w:rsidRPr="006E1222" w:rsidRDefault="00B5354E">
      <w:pPr>
        <w:spacing w:after="240"/>
        <w:ind w:firstLine="720"/>
      </w:pPr>
      <w:r w:rsidRPr="006E1222">
        <w:t>Upon recognition of a foreign proceeding, the foreign representative may, provided the requirements of the law of this State are met, intervene in any proceedings in which the debtor is a party.</w:t>
      </w:r>
      <w:r w:rsidRPr="006E1222">
        <w:br/>
      </w:r>
    </w:p>
    <w:p w:rsidR="00B5354E" w:rsidRPr="006E1222" w:rsidRDefault="00B5354E">
      <w:pPr>
        <w:jc w:val="center"/>
      </w:pPr>
      <w:r w:rsidRPr="006E1222">
        <w:t>CHAPTER IV. COOPERATION WITH FOREIGN COURTS AND</w:t>
      </w:r>
      <w:r w:rsidRPr="006E1222">
        <w:br/>
        <w:t>FOREIGN REPRESENTATIVES</w:t>
      </w:r>
      <w:r w:rsidRPr="006E1222">
        <w:br/>
      </w:r>
    </w:p>
    <w:p w:rsidR="00B5354E" w:rsidRPr="006E1222" w:rsidRDefault="00B5354E">
      <w:pPr>
        <w:jc w:val="center"/>
        <w:rPr>
          <w:i/>
        </w:rPr>
      </w:pPr>
      <w:r w:rsidRPr="006E1222">
        <w:rPr>
          <w:i/>
        </w:rPr>
        <w:lastRenderedPageBreak/>
        <w:t>Article 25</w:t>
      </w:r>
      <w:r w:rsidRPr="006E1222">
        <w:rPr>
          <w:i/>
        </w:rPr>
        <w:br/>
      </w:r>
    </w:p>
    <w:p w:rsidR="00B5354E" w:rsidRPr="006E1222" w:rsidRDefault="00B5354E">
      <w:pPr>
        <w:jc w:val="center"/>
        <w:rPr>
          <w:i/>
        </w:rPr>
      </w:pPr>
      <w:r w:rsidRPr="006E1222">
        <w:rPr>
          <w:i/>
        </w:rPr>
        <w:t xml:space="preserve">Cooperation and direct communication between a court of this </w:t>
      </w:r>
      <w:r w:rsidRPr="006E1222">
        <w:rPr>
          <w:i/>
        </w:rPr>
        <w:br/>
        <w:t>State and foreign courts or foreign representatives</w:t>
      </w:r>
      <w:r w:rsidRPr="006E1222">
        <w:rPr>
          <w:i/>
        </w:rPr>
        <w:br/>
      </w:r>
    </w:p>
    <w:p w:rsidR="00B5354E" w:rsidRPr="006E1222" w:rsidRDefault="00B5354E">
      <w:r w:rsidRPr="006E1222">
        <w:t>1.</w:t>
      </w:r>
      <w:r w:rsidRPr="006E1222">
        <w:tab/>
        <w:t>In matters referred to in article 1, the court shall cooperate to the maximum extent possible with foreign courts or foreign representatives, either directly or through a [</w:t>
      </w:r>
      <w:r w:rsidRPr="006E1222">
        <w:rPr>
          <w:i/>
          <w:iCs/>
        </w:rPr>
        <w:t>insert the title of a person or body administering a reorganization or liquidation under the law of the enacting State</w:t>
      </w:r>
      <w:r w:rsidRPr="006E1222">
        <w:t>].</w:t>
      </w:r>
      <w:r w:rsidRPr="006E1222">
        <w:br/>
      </w:r>
    </w:p>
    <w:p w:rsidR="00B5354E" w:rsidRPr="006E1222" w:rsidRDefault="00B5354E">
      <w:r w:rsidRPr="006E1222">
        <w:t>2.</w:t>
      </w:r>
      <w:r w:rsidRPr="006E1222">
        <w:tab/>
        <w:t>The court is entitled to communicate directly with, or to request information or assistance directly from, foreign courts or foreign representatives.</w:t>
      </w:r>
      <w:r w:rsidRPr="006E1222">
        <w:br/>
      </w:r>
    </w:p>
    <w:p w:rsidR="00B5354E" w:rsidRPr="006E1222" w:rsidRDefault="00B5354E">
      <w:pPr>
        <w:spacing w:after="240"/>
        <w:jc w:val="center"/>
        <w:rPr>
          <w:i/>
        </w:rPr>
      </w:pPr>
      <w:r w:rsidRPr="006E1222">
        <w:rPr>
          <w:i/>
        </w:rPr>
        <w:t>Article 26</w:t>
      </w:r>
    </w:p>
    <w:p w:rsidR="00B5354E" w:rsidRPr="006E1222" w:rsidRDefault="00B5354E">
      <w:pPr>
        <w:spacing w:after="240"/>
        <w:jc w:val="center"/>
      </w:pPr>
      <w:r w:rsidRPr="006E1222">
        <w:rPr>
          <w:i/>
          <w:iCs/>
        </w:rPr>
        <w:t>Cooperation and direct communication between the</w:t>
      </w:r>
      <w:r w:rsidRPr="006E1222">
        <w:t xml:space="preserve"> [insert the </w:t>
      </w:r>
      <w:r w:rsidRPr="006E1222">
        <w:br/>
        <w:t xml:space="preserve">title of a person or body administering a reorganization or </w:t>
      </w:r>
      <w:r w:rsidRPr="006E1222">
        <w:br/>
        <w:t xml:space="preserve">liquidation under the law of the enacting State] </w:t>
      </w:r>
      <w:r w:rsidRPr="006E1222">
        <w:rPr>
          <w:i/>
          <w:iCs/>
        </w:rPr>
        <w:t xml:space="preserve">and foreign </w:t>
      </w:r>
      <w:r w:rsidRPr="006E1222">
        <w:rPr>
          <w:i/>
          <w:iCs/>
        </w:rPr>
        <w:br/>
        <w:t>courts or foreign representatives</w:t>
      </w:r>
    </w:p>
    <w:p w:rsidR="00B5354E" w:rsidRPr="006E1222" w:rsidRDefault="00B5354E">
      <w:r w:rsidRPr="006E1222">
        <w:t>1.</w:t>
      </w:r>
      <w:r w:rsidRPr="006E1222">
        <w:tab/>
        <w:t>In matters referred to in article 1, a [</w:t>
      </w:r>
      <w:r w:rsidRPr="006E1222">
        <w:rPr>
          <w:i/>
          <w:iCs/>
        </w:rPr>
        <w:t>insert the title of a person or body administering a reorganization or liquidation under the law of the enacting State</w:t>
      </w:r>
      <w:r w:rsidRPr="006E1222">
        <w:t>] shall, in the exercise of its functions and subject to the supervision of the court, cooperate to the maximum extent possible with foreign courts or foreign representatives.</w:t>
      </w:r>
      <w:r w:rsidRPr="006E1222">
        <w:br/>
      </w:r>
    </w:p>
    <w:p w:rsidR="00B5354E" w:rsidRPr="006E1222" w:rsidRDefault="00B5354E">
      <w:r w:rsidRPr="006E1222">
        <w:t>2.</w:t>
      </w:r>
      <w:r w:rsidRPr="006E1222">
        <w:tab/>
        <w:t>The [</w:t>
      </w:r>
      <w:r w:rsidRPr="006E1222">
        <w:rPr>
          <w:i/>
          <w:iCs/>
        </w:rPr>
        <w:t>insert the title of a person or body administering a reorganization or liquidation under the law of the enacting State</w:t>
      </w:r>
      <w:r w:rsidRPr="006E1222">
        <w:t>] is entitled, in the exercise of its functions and subject to the supervision of the court, to communicate directly with foreign courts or foreign representatives.</w:t>
      </w:r>
      <w:r w:rsidRPr="006E1222">
        <w:br/>
      </w:r>
    </w:p>
    <w:p w:rsidR="00B5354E" w:rsidRPr="006E1222" w:rsidRDefault="00B5354E">
      <w:pPr>
        <w:spacing w:after="240"/>
        <w:jc w:val="center"/>
        <w:rPr>
          <w:i/>
        </w:rPr>
      </w:pPr>
      <w:r w:rsidRPr="006E1222">
        <w:rPr>
          <w:i/>
        </w:rPr>
        <w:t>Article 27</w:t>
      </w:r>
    </w:p>
    <w:p w:rsidR="00B5354E" w:rsidRPr="006E1222" w:rsidRDefault="00B5354E">
      <w:pPr>
        <w:spacing w:after="240"/>
        <w:jc w:val="center"/>
        <w:rPr>
          <w:i/>
        </w:rPr>
      </w:pPr>
      <w:r w:rsidRPr="006E1222">
        <w:rPr>
          <w:i/>
        </w:rPr>
        <w:t>Forms of cooperation</w:t>
      </w:r>
    </w:p>
    <w:p w:rsidR="00B5354E" w:rsidRPr="006E1222" w:rsidRDefault="00B5354E">
      <w:pPr>
        <w:spacing w:after="240"/>
      </w:pPr>
      <w:r w:rsidRPr="006E1222">
        <w:tab/>
        <w:t>Cooperation referred to in articles 25 and 26</w:t>
      </w:r>
      <w:r w:rsidR="00B06B3B" w:rsidRPr="006E1222">
        <w:t> </w:t>
      </w:r>
      <w:r w:rsidRPr="006E1222">
        <w:t>may be implemented by any appropriate means, including:</w:t>
      </w:r>
    </w:p>
    <w:p w:rsidR="00B5354E" w:rsidRPr="006E1222" w:rsidRDefault="00B5354E">
      <w:r w:rsidRPr="006E1222">
        <w:lastRenderedPageBreak/>
        <w:tab/>
        <w:t>(</w:t>
      </w:r>
      <w:r w:rsidRPr="006E1222">
        <w:rPr>
          <w:i/>
          <w:iCs/>
        </w:rPr>
        <w:t>a</w:t>
      </w:r>
      <w:r w:rsidRPr="006E1222">
        <w:t>)  Appointment of a person or body to act at the direction of the court;</w:t>
      </w:r>
      <w:r w:rsidRPr="006E1222">
        <w:br/>
      </w:r>
    </w:p>
    <w:p w:rsidR="00B5354E" w:rsidRPr="006E1222" w:rsidRDefault="00B5354E">
      <w:r w:rsidRPr="006E1222">
        <w:tab/>
        <w:t>(</w:t>
      </w:r>
      <w:r w:rsidRPr="006E1222">
        <w:rPr>
          <w:i/>
          <w:iCs/>
        </w:rPr>
        <w:t>b</w:t>
      </w:r>
      <w:r w:rsidRPr="006E1222">
        <w:t>)  Communication of information by any means considered appropriate by the court;</w:t>
      </w:r>
      <w:r w:rsidRPr="006E1222">
        <w:br/>
      </w:r>
    </w:p>
    <w:p w:rsidR="00B5354E" w:rsidRPr="006E1222" w:rsidRDefault="00B5354E">
      <w:r w:rsidRPr="006E1222">
        <w:tab/>
        <w:t>(</w:t>
      </w:r>
      <w:r w:rsidRPr="006E1222">
        <w:rPr>
          <w:i/>
          <w:iCs/>
        </w:rPr>
        <w:t>c</w:t>
      </w:r>
      <w:r w:rsidRPr="006E1222">
        <w:t>)  Coordination of the administration and supervision of the debtor’s assets and affairs;</w:t>
      </w:r>
      <w:r w:rsidRPr="006E1222">
        <w:br/>
      </w:r>
    </w:p>
    <w:p w:rsidR="00B5354E" w:rsidRPr="006E1222" w:rsidRDefault="00B5354E">
      <w:r w:rsidRPr="006E1222">
        <w:tab/>
        <w:t>(</w:t>
      </w:r>
      <w:r w:rsidRPr="006E1222">
        <w:rPr>
          <w:i/>
          <w:iCs/>
        </w:rPr>
        <w:t>d</w:t>
      </w:r>
      <w:r w:rsidRPr="006E1222">
        <w:t>)  Approval or implementation by courts of agreements concerning the coordination of proceedings;</w:t>
      </w:r>
      <w:r w:rsidRPr="006E1222">
        <w:br/>
      </w:r>
    </w:p>
    <w:p w:rsidR="00B5354E" w:rsidRPr="006E1222" w:rsidRDefault="00B5354E">
      <w:r w:rsidRPr="006E1222">
        <w:tab/>
        <w:t>(</w:t>
      </w:r>
      <w:r w:rsidRPr="006E1222">
        <w:rPr>
          <w:i/>
          <w:iCs/>
        </w:rPr>
        <w:t>e</w:t>
      </w:r>
      <w:r w:rsidRPr="006E1222">
        <w:t>)  Coordination of concurrent proceedings regarding the same debtor;</w:t>
      </w:r>
      <w:r w:rsidRPr="006E1222">
        <w:br/>
      </w:r>
    </w:p>
    <w:p w:rsidR="00B5354E" w:rsidRPr="006E1222" w:rsidRDefault="00B5354E">
      <w:r w:rsidRPr="006E1222">
        <w:tab/>
        <w:t>(</w:t>
      </w:r>
      <w:r w:rsidRPr="006E1222">
        <w:rPr>
          <w:i/>
        </w:rPr>
        <w:t>f</w:t>
      </w:r>
      <w:r w:rsidRPr="006E1222">
        <w:t>)  [</w:t>
      </w:r>
      <w:r w:rsidRPr="006E1222">
        <w:rPr>
          <w:i/>
        </w:rPr>
        <w:t>The enacting State may wish to list additional forms or examples of cooperation</w:t>
      </w:r>
      <w:r w:rsidRPr="006E1222">
        <w:t>].</w:t>
      </w:r>
    </w:p>
    <w:p w:rsidR="00B5354E" w:rsidRPr="006E1222" w:rsidRDefault="00B5354E">
      <w:r w:rsidRPr="006E1222">
        <w:br/>
      </w:r>
    </w:p>
    <w:p w:rsidR="00B5354E" w:rsidRPr="006E1222" w:rsidRDefault="00B5354E">
      <w:pPr>
        <w:spacing w:after="240"/>
        <w:jc w:val="center"/>
      </w:pPr>
      <w:r w:rsidRPr="006E1222">
        <w:t>CHAPTER V. CONCURRENT PROCEEDINGS</w:t>
      </w:r>
    </w:p>
    <w:p w:rsidR="00B5354E" w:rsidRPr="006E1222" w:rsidRDefault="00B5354E">
      <w:pPr>
        <w:spacing w:after="240"/>
        <w:jc w:val="center"/>
        <w:rPr>
          <w:i/>
        </w:rPr>
      </w:pPr>
      <w:r w:rsidRPr="006E1222">
        <w:rPr>
          <w:i/>
        </w:rPr>
        <w:t>Article 28</w:t>
      </w:r>
    </w:p>
    <w:p w:rsidR="00B5354E" w:rsidRPr="006E1222" w:rsidRDefault="00B5354E">
      <w:pPr>
        <w:spacing w:after="240"/>
        <w:jc w:val="center"/>
      </w:pPr>
      <w:r w:rsidRPr="006E1222">
        <w:rPr>
          <w:i/>
        </w:rPr>
        <w:t>Commencement of a proceeding under</w:t>
      </w:r>
      <w:r w:rsidRPr="006E1222">
        <w:t xml:space="preserve"> [identify laws of the </w:t>
      </w:r>
      <w:r w:rsidRPr="006E1222">
        <w:br/>
        <w:t xml:space="preserve">enacting State relating to insolvency] </w:t>
      </w:r>
      <w:r w:rsidRPr="006E1222">
        <w:rPr>
          <w:i/>
        </w:rPr>
        <w:t>after recognition</w:t>
      </w:r>
      <w:r w:rsidRPr="006E1222">
        <w:rPr>
          <w:i/>
        </w:rPr>
        <w:br/>
        <w:t xml:space="preserve"> of a foreign main proceeding</w:t>
      </w:r>
    </w:p>
    <w:p w:rsidR="00B5354E" w:rsidRPr="006E1222" w:rsidRDefault="00B5354E">
      <w:pPr>
        <w:spacing w:after="240"/>
        <w:ind w:firstLine="720"/>
      </w:pPr>
      <w:r w:rsidRPr="006E1222">
        <w:t>After recognition of a foreign main proceeding, a proceeding under [</w:t>
      </w:r>
      <w:r w:rsidRPr="006E1222">
        <w:rPr>
          <w:i/>
          <w:iCs/>
        </w:rPr>
        <w:t>identify laws of the enacting State relating to insolvency</w:t>
      </w:r>
      <w:r w:rsidRPr="006E1222">
        <w:t>] may be commenced only if the debtor has assets in this State; the effects of that proceeding shall be restricted to the assets of the debtor that are located in this State and, to the extent necessary to implement cooperation and coordination under articles 25, 26 and 27, to other assets of the debtor that, under the law of this State, should be administered in that proceeding.</w:t>
      </w:r>
    </w:p>
    <w:p w:rsidR="00B5354E" w:rsidRPr="006E1222" w:rsidRDefault="00B5354E">
      <w:pPr>
        <w:spacing w:after="240"/>
        <w:jc w:val="center"/>
        <w:rPr>
          <w:i/>
        </w:rPr>
      </w:pPr>
      <w:r w:rsidRPr="006E1222">
        <w:rPr>
          <w:i/>
        </w:rPr>
        <w:t>Article 29</w:t>
      </w:r>
    </w:p>
    <w:p w:rsidR="00B5354E" w:rsidRPr="006E1222" w:rsidRDefault="00B5354E">
      <w:pPr>
        <w:spacing w:after="240"/>
        <w:jc w:val="center"/>
        <w:rPr>
          <w:i/>
        </w:rPr>
      </w:pPr>
      <w:r w:rsidRPr="006E1222">
        <w:rPr>
          <w:i/>
          <w:iCs/>
        </w:rPr>
        <w:t>Coordination of a proceeding under</w:t>
      </w:r>
      <w:r w:rsidRPr="006E1222">
        <w:t xml:space="preserve"> [identify laws of the enacting </w:t>
      </w:r>
      <w:r w:rsidRPr="006E1222">
        <w:br/>
        <w:t xml:space="preserve">State relating to insolvency] </w:t>
      </w:r>
      <w:r w:rsidRPr="006E1222">
        <w:rPr>
          <w:i/>
          <w:iCs/>
        </w:rPr>
        <w:t>and a foreign proceedin</w:t>
      </w:r>
      <w:r w:rsidRPr="006E1222">
        <w:rPr>
          <w:i/>
        </w:rPr>
        <w:t>g</w:t>
      </w:r>
    </w:p>
    <w:p w:rsidR="00B5354E" w:rsidRPr="006E1222" w:rsidRDefault="00B5354E">
      <w:pPr>
        <w:spacing w:after="240"/>
        <w:ind w:firstLine="720"/>
      </w:pPr>
      <w:r w:rsidRPr="006E1222">
        <w:lastRenderedPageBreak/>
        <w:t>Where a foreign proceeding and a proceeding under [</w:t>
      </w:r>
      <w:r w:rsidRPr="006E1222">
        <w:rPr>
          <w:i/>
          <w:iCs/>
        </w:rPr>
        <w:t>identify laws of the enacting State relating to insolvency</w:t>
      </w:r>
      <w:r w:rsidRPr="006E1222">
        <w:t>] are taking place concurrently regarding the same debtor, the court shall seek cooperation and coordination under articles 25, 26 and 27, and the following shall apply:</w:t>
      </w:r>
    </w:p>
    <w:p w:rsidR="00B5354E" w:rsidRPr="006E1222" w:rsidRDefault="00B5354E">
      <w:r w:rsidRPr="006E1222">
        <w:tab/>
        <w:t>(</w:t>
      </w:r>
      <w:r w:rsidRPr="006E1222">
        <w:rPr>
          <w:i/>
          <w:iCs/>
        </w:rPr>
        <w:t>a</w:t>
      </w:r>
      <w:r w:rsidRPr="006E1222">
        <w:t>)  When the proceeding in this State is taking place at the time the application for recognition of the foreign proceeding is filed,</w:t>
      </w:r>
      <w:r w:rsidRPr="006E1222">
        <w:br/>
      </w:r>
    </w:p>
    <w:p w:rsidR="00B5354E" w:rsidRPr="006E1222" w:rsidRDefault="00B5354E">
      <w:pPr>
        <w:pStyle w:val="Ipar"/>
      </w:pPr>
      <w:r w:rsidRPr="006E1222">
        <w:t>(i)</w:t>
      </w:r>
      <w:r w:rsidRPr="006E1222">
        <w:tab/>
        <w:t>Any relief granted under article 19 or 21 must be consistent with the proceeding in this State;</w:t>
      </w:r>
      <w:r w:rsidRPr="006E1222">
        <w:br/>
      </w:r>
    </w:p>
    <w:p w:rsidR="00B5354E" w:rsidRPr="006E1222" w:rsidRDefault="00B5354E">
      <w:pPr>
        <w:pStyle w:val="Ipar"/>
      </w:pPr>
      <w:r w:rsidRPr="006E1222">
        <w:t>(ii)</w:t>
      </w:r>
      <w:r w:rsidRPr="006E1222">
        <w:tab/>
        <w:t>If the foreign proceeding is recognized in this State as a foreign main proceeding, article 20 does not apply;</w:t>
      </w:r>
      <w:r w:rsidRPr="006E1222">
        <w:br/>
      </w:r>
    </w:p>
    <w:p w:rsidR="00B5354E" w:rsidRPr="006E1222" w:rsidRDefault="00B5354E">
      <w:r w:rsidRPr="006E1222">
        <w:tab/>
        <w:t>(</w:t>
      </w:r>
      <w:r w:rsidRPr="006E1222">
        <w:rPr>
          <w:i/>
          <w:iCs/>
        </w:rPr>
        <w:t>b</w:t>
      </w:r>
      <w:r w:rsidRPr="006E1222">
        <w:t>)  When the proceeding in this State commences after recognition, or after the filing of the application for recognition, of the foreign proceeding,</w:t>
      </w:r>
      <w:r w:rsidRPr="006E1222">
        <w:br/>
      </w:r>
    </w:p>
    <w:p w:rsidR="00B5354E" w:rsidRPr="006E1222" w:rsidRDefault="00B5354E">
      <w:pPr>
        <w:pStyle w:val="Ipar"/>
      </w:pPr>
      <w:r w:rsidRPr="006E1222">
        <w:t>(i)</w:t>
      </w:r>
      <w:r w:rsidRPr="006E1222">
        <w:tab/>
        <w:t>Any relief in effect under article 19 or 21 shall be reviewed by the court and shall be modified or terminated if inconsistent with the proceeding in this State;</w:t>
      </w:r>
      <w:r w:rsidRPr="006E1222">
        <w:br/>
      </w:r>
    </w:p>
    <w:p w:rsidR="00B5354E" w:rsidRPr="006E1222" w:rsidRDefault="00B5354E">
      <w:pPr>
        <w:pStyle w:val="Ipar"/>
      </w:pPr>
      <w:r w:rsidRPr="006E1222">
        <w:t>(ii)</w:t>
      </w:r>
      <w:r w:rsidRPr="006E1222">
        <w:tab/>
        <w:t>If the foreign proceeding is a foreign main proceeding, the stay and suspension referred to in paragraph</w:t>
      </w:r>
      <w:r w:rsidR="006E1222">
        <w:t> </w:t>
      </w:r>
      <w:r w:rsidRPr="006E1222">
        <w:t>1 of article 20 shall be modified or terminated pursuant to paragraph</w:t>
      </w:r>
      <w:r w:rsidR="006E1222">
        <w:t> </w:t>
      </w:r>
      <w:r w:rsidRPr="006E1222">
        <w:t>2 of article 20 if inconsistent with the proceeding in this State;</w:t>
      </w:r>
      <w:r w:rsidRPr="006E1222">
        <w:br/>
      </w:r>
    </w:p>
    <w:p w:rsidR="00B5354E" w:rsidRPr="006E1222" w:rsidRDefault="00B5354E">
      <w:r w:rsidRPr="006E1222">
        <w:tab/>
        <w:t>(</w:t>
      </w:r>
      <w:r w:rsidRPr="006E1222">
        <w:rPr>
          <w:i/>
          <w:iCs/>
        </w:rPr>
        <w:t>c</w:t>
      </w:r>
      <w:r w:rsidRPr="006E1222">
        <w:t>)  In granting, extending or modifying relief granted to a representative of a foreign non</w:t>
      </w:r>
      <w:r w:rsidR="006E1222">
        <w:noBreakHyphen/>
      </w:r>
      <w:r w:rsidRPr="006E1222">
        <w:t>main proceeding, the court must be satisfied that the relief relates to assets that, under the law of this State, should be administered in the foreign non</w:t>
      </w:r>
      <w:r w:rsidR="006E1222">
        <w:noBreakHyphen/>
      </w:r>
      <w:r w:rsidRPr="006E1222">
        <w:t>main proceeding or concerns information required in that proceeding.</w:t>
      </w:r>
      <w:r w:rsidRPr="006E1222">
        <w:br/>
      </w:r>
    </w:p>
    <w:p w:rsidR="00B5354E" w:rsidRPr="006E1222" w:rsidRDefault="00B5354E">
      <w:pPr>
        <w:spacing w:after="240"/>
        <w:jc w:val="center"/>
        <w:rPr>
          <w:i/>
        </w:rPr>
      </w:pPr>
      <w:r w:rsidRPr="006E1222">
        <w:rPr>
          <w:i/>
        </w:rPr>
        <w:t>Article 30</w:t>
      </w:r>
    </w:p>
    <w:p w:rsidR="00B5354E" w:rsidRPr="006E1222" w:rsidRDefault="00B5354E">
      <w:pPr>
        <w:spacing w:after="240"/>
        <w:jc w:val="center"/>
        <w:rPr>
          <w:i/>
        </w:rPr>
      </w:pPr>
      <w:r w:rsidRPr="006E1222">
        <w:rPr>
          <w:i/>
        </w:rPr>
        <w:t>Coordination of more than one foreign proceeding</w:t>
      </w:r>
    </w:p>
    <w:p w:rsidR="00B5354E" w:rsidRPr="006E1222" w:rsidRDefault="00B5354E">
      <w:pPr>
        <w:spacing w:after="240"/>
        <w:ind w:firstLine="720"/>
      </w:pPr>
      <w:r w:rsidRPr="006E1222">
        <w:t xml:space="preserve">In matters referred to in article 1, in respect of more than one foreign proceeding regarding the same debtor, the court shall seek cooperation and coordination under articles 25, 26 and 27, and the following shall apply: </w:t>
      </w:r>
    </w:p>
    <w:p w:rsidR="00B5354E" w:rsidRPr="006E1222" w:rsidRDefault="00B5354E">
      <w:r w:rsidRPr="006E1222">
        <w:lastRenderedPageBreak/>
        <w:tab/>
        <w:t>(</w:t>
      </w:r>
      <w:r w:rsidRPr="006E1222">
        <w:rPr>
          <w:i/>
          <w:iCs/>
        </w:rPr>
        <w:t>a</w:t>
      </w:r>
      <w:r w:rsidRPr="006E1222">
        <w:t>)  Any relief granted under article 19 or 21 to a representative of a foreign non</w:t>
      </w:r>
      <w:r w:rsidR="006E1222">
        <w:noBreakHyphen/>
      </w:r>
      <w:r w:rsidRPr="006E1222">
        <w:t>main proceeding after recognition of a foreign main proceeding must be consistent with the foreign main proceeding;</w:t>
      </w:r>
      <w:r w:rsidRPr="006E1222">
        <w:br/>
      </w:r>
    </w:p>
    <w:p w:rsidR="00B5354E" w:rsidRPr="006E1222" w:rsidRDefault="00B5354E">
      <w:r w:rsidRPr="006E1222">
        <w:tab/>
        <w:t>(</w:t>
      </w:r>
      <w:r w:rsidRPr="006E1222">
        <w:rPr>
          <w:i/>
          <w:iCs/>
        </w:rPr>
        <w:t>b</w:t>
      </w:r>
      <w:r w:rsidRPr="006E1222">
        <w:t>)  If a foreign main proceeding is recognized after recognition, or after the filing of an application for recognition, of a foreign non</w:t>
      </w:r>
      <w:r w:rsidR="006E1222">
        <w:noBreakHyphen/>
      </w:r>
      <w:r w:rsidRPr="006E1222">
        <w:t>main proceeding, any relief in effect under article 19 or 21 shall be reviewed by the court and shall be modified or terminated if inconsistent with the foreign main proceeding;</w:t>
      </w:r>
      <w:r w:rsidRPr="006E1222">
        <w:br/>
      </w:r>
    </w:p>
    <w:p w:rsidR="00B5354E" w:rsidRPr="006E1222" w:rsidRDefault="00B5354E" w:rsidP="00B06B3B">
      <w:r w:rsidRPr="006E1222">
        <w:tab/>
        <w:t>(</w:t>
      </w:r>
      <w:r w:rsidRPr="006E1222">
        <w:rPr>
          <w:i/>
          <w:iCs/>
        </w:rPr>
        <w:t>c</w:t>
      </w:r>
      <w:r w:rsidRPr="006E1222">
        <w:t>)  If, after recognition of a foreign non</w:t>
      </w:r>
      <w:r w:rsidR="006E1222">
        <w:noBreakHyphen/>
      </w:r>
      <w:r w:rsidRPr="006E1222">
        <w:t>main proceeding, another foreign non</w:t>
      </w:r>
      <w:r w:rsidR="006E1222">
        <w:noBreakHyphen/>
      </w:r>
      <w:r w:rsidRPr="006E1222">
        <w:t>main proceeding is recognized, the court shall grant, modify or terminate relief for the purpose of facilitating coordination of the proceedings.</w:t>
      </w:r>
      <w:r w:rsidRPr="006E1222">
        <w:br/>
      </w:r>
    </w:p>
    <w:p w:rsidR="00B5354E" w:rsidRPr="006E1222" w:rsidRDefault="00B5354E" w:rsidP="00B06B3B">
      <w:pPr>
        <w:keepNext/>
        <w:keepLines/>
        <w:spacing w:after="240"/>
        <w:jc w:val="center"/>
        <w:rPr>
          <w:i/>
        </w:rPr>
      </w:pPr>
      <w:r w:rsidRPr="006E1222">
        <w:rPr>
          <w:i/>
        </w:rPr>
        <w:t>Article 31</w:t>
      </w:r>
    </w:p>
    <w:p w:rsidR="00B5354E" w:rsidRPr="006E1222" w:rsidRDefault="00B5354E">
      <w:pPr>
        <w:spacing w:after="240"/>
        <w:jc w:val="center"/>
        <w:rPr>
          <w:i/>
        </w:rPr>
      </w:pPr>
      <w:r w:rsidRPr="006E1222">
        <w:rPr>
          <w:i/>
        </w:rPr>
        <w:t xml:space="preserve">Presumption of insolvency based on recognition of a foreign </w:t>
      </w:r>
      <w:r w:rsidRPr="006E1222">
        <w:rPr>
          <w:i/>
        </w:rPr>
        <w:br/>
        <w:t>main proceeding</w:t>
      </w:r>
    </w:p>
    <w:p w:rsidR="00B5354E" w:rsidRPr="006E1222" w:rsidRDefault="00B5354E">
      <w:pPr>
        <w:spacing w:after="240"/>
        <w:ind w:firstLine="720"/>
      </w:pPr>
      <w:r w:rsidRPr="006E1222">
        <w:t>In the absence of evidence to the contrary, recognition of a foreign main proceeding is, for the purpose of commencing a proceeding under [</w:t>
      </w:r>
      <w:r w:rsidRPr="006E1222">
        <w:rPr>
          <w:i/>
          <w:iCs/>
        </w:rPr>
        <w:t>identify laws of the enacting State relating to insolvency</w:t>
      </w:r>
      <w:r w:rsidRPr="006E1222">
        <w:t>], proof that the debtor is insolvent.</w:t>
      </w:r>
    </w:p>
    <w:p w:rsidR="00B5354E" w:rsidRPr="006E1222" w:rsidRDefault="00B5354E">
      <w:pPr>
        <w:spacing w:after="240"/>
        <w:jc w:val="center"/>
        <w:rPr>
          <w:i/>
        </w:rPr>
      </w:pPr>
      <w:r w:rsidRPr="006E1222">
        <w:rPr>
          <w:i/>
        </w:rPr>
        <w:t>Article 32</w:t>
      </w:r>
    </w:p>
    <w:p w:rsidR="00B5354E" w:rsidRPr="006E1222" w:rsidRDefault="00B5354E">
      <w:pPr>
        <w:spacing w:after="240"/>
        <w:jc w:val="center"/>
        <w:rPr>
          <w:i/>
        </w:rPr>
      </w:pPr>
      <w:r w:rsidRPr="006E1222">
        <w:rPr>
          <w:i/>
        </w:rPr>
        <w:t>Rule of payment in concurrent proceedings</w:t>
      </w:r>
    </w:p>
    <w:p w:rsidR="006547D7" w:rsidRPr="006E1222" w:rsidRDefault="00B5354E" w:rsidP="00B927B6">
      <w:pPr>
        <w:ind w:firstLine="720"/>
      </w:pPr>
      <w:r w:rsidRPr="006E1222">
        <w:t xml:space="preserve">Without prejudice to secured claims or rights </w:t>
      </w:r>
      <w:r w:rsidRPr="006E1222">
        <w:rPr>
          <w:i/>
          <w:iCs/>
        </w:rPr>
        <w:t>in rem</w:t>
      </w:r>
      <w:r w:rsidRPr="006E1222">
        <w:t>, a creditor who has received part payment in respect of its claim in a proceeding pursuant to a law relating to insolvency in a foreign State may not receive a payment for the same claim in a proceeding under [</w:t>
      </w:r>
      <w:r w:rsidRPr="006E1222">
        <w:rPr>
          <w:i/>
          <w:iCs/>
        </w:rPr>
        <w:t>identify laws of the enacting State relating to insolvency</w:t>
      </w:r>
      <w:r w:rsidRPr="006E1222">
        <w:t>] regarding the same debtor, so long as the payment to the other creditors of the same class is proportionately less than the payment the creditor has already received.</w:t>
      </w:r>
    </w:p>
    <w:p w:rsidR="00765D4A" w:rsidRPr="006E1222" w:rsidRDefault="00765D4A" w:rsidP="00B06B3B">
      <w:pPr>
        <w:sectPr w:rsidR="00765D4A" w:rsidRPr="006E1222" w:rsidSect="00C41F19">
          <w:headerReference w:type="even" r:id="rId27"/>
          <w:headerReference w:type="default" r:id="rId28"/>
          <w:footerReference w:type="even" r:id="rId29"/>
          <w:pgSz w:w="11906" w:h="16838" w:code="9"/>
          <w:pgMar w:top="2268" w:right="2410" w:bottom="3827" w:left="2410" w:header="567" w:footer="3119" w:gutter="0"/>
          <w:cols w:space="708"/>
          <w:docGrid w:linePitch="360"/>
        </w:sectPr>
      </w:pPr>
    </w:p>
    <w:p w:rsidR="003D59C3" w:rsidRPr="006E1222" w:rsidRDefault="003D59C3" w:rsidP="00812511">
      <w:pPr>
        <w:pStyle w:val="ENotesHeading1"/>
        <w:pageBreakBefore/>
        <w:outlineLvl w:val="9"/>
      </w:pPr>
      <w:bookmarkStart w:id="29" w:name="_Toc476316767"/>
      <w:r w:rsidRPr="006E1222">
        <w:lastRenderedPageBreak/>
        <w:t>Endnotes</w:t>
      </w:r>
      <w:bookmarkEnd w:id="29"/>
    </w:p>
    <w:p w:rsidR="002D7F58" w:rsidRPr="006E1222" w:rsidRDefault="002D7F58" w:rsidP="00AD022E">
      <w:pPr>
        <w:pStyle w:val="ENotesHeading2"/>
        <w:spacing w:line="240" w:lineRule="auto"/>
        <w:outlineLvl w:val="9"/>
      </w:pPr>
      <w:bookmarkStart w:id="30" w:name="_Toc476316768"/>
      <w:r w:rsidRPr="006E1222">
        <w:t>Endnote 1—About the endnotes</w:t>
      </w:r>
      <w:bookmarkEnd w:id="30"/>
    </w:p>
    <w:p w:rsidR="002D7F58" w:rsidRPr="006E1222" w:rsidRDefault="002D7F58" w:rsidP="00AD022E">
      <w:pPr>
        <w:spacing w:after="120"/>
      </w:pPr>
      <w:r w:rsidRPr="006E1222">
        <w:t>The endnotes provide information about this compilation and the compiled law.</w:t>
      </w:r>
    </w:p>
    <w:p w:rsidR="002D7F58" w:rsidRPr="006E1222" w:rsidRDefault="002D7F58" w:rsidP="00AD022E">
      <w:pPr>
        <w:spacing w:after="120"/>
      </w:pPr>
      <w:r w:rsidRPr="006E1222">
        <w:t>The following endnotes are included in every compilation:</w:t>
      </w:r>
    </w:p>
    <w:p w:rsidR="002D7F58" w:rsidRPr="006E1222" w:rsidRDefault="002D7F58" w:rsidP="00AD022E">
      <w:r w:rsidRPr="006E1222">
        <w:t>Endnote 1—About the endnotes</w:t>
      </w:r>
    </w:p>
    <w:p w:rsidR="002D7F58" w:rsidRPr="006E1222" w:rsidRDefault="002D7F58" w:rsidP="00AD022E">
      <w:r w:rsidRPr="006E1222">
        <w:t>Endnote 2—Abbreviation key</w:t>
      </w:r>
    </w:p>
    <w:p w:rsidR="002D7F58" w:rsidRPr="006E1222" w:rsidRDefault="002D7F58" w:rsidP="00AD022E">
      <w:r w:rsidRPr="006E1222">
        <w:t>Endnote 3—Legislation history</w:t>
      </w:r>
    </w:p>
    <w:p w:rsidR="002D7F58" w:rsidRPr="006E1222" w:rsidRDefault="002D7F58" w:rsidP="00AD022E">
      <w:pPr>
        <w:spacing w:after="120"/>
      </w:pPr>
      <w:r w:rsidRPr="006E1222">
        <w:t>Endnote 4—Amendment history</w:t>
      </w:r>
    </w:p>
    <w:p w:rsidR="002D7F58" w:rsidRPr="006E1222" w:rsidRDefault="002D7F58" w:rsidP="00AD022E">
      <w:r w:rsidRPr="006E1222">
        <w:rPr>
          <w:b/>
        </w:rPr>
        <w:t>Abbreviation key—Endnote 2</w:t>
      </w:r>
    </w:p>
    <w:p w:rsidR="002D7F58" w:rsidRPr="006E1222" w:rsidRDefault="002D7F58" w:rsidP="00AD022E">
      <w:pPr>
        <w:spacing w:after="120"/>
      </w:pPr>
      <w:r w:rsidRPr="006E1222">
        <w:t>The abbreviation key sets out abbreviations that may be used in the endnotes.</w:t>
      </w:r>
    </w:p>
    <w:p w:rsidR="002D7F58" w:rsidRPr="006E1222" w:rsidRDefault="002D7F58" w:rsidP="00AD022E">
      <w:pPr>
        <w:rPr>
          <w:b/>
        </w:rPr>
      </w:pPr>
      <w:r w:rsidRPr="006E1222">
        <w:rPr>
          <w:b/>
        </w:rPr>
        <w:t>Legislation history and amendment history—Endnotes 3 and 4</w:t>
      </w:r>
    </w:p>
    <w:p w:rsidR="002D7F58" w:rsidRPr="006E1222" w:rsidRDefault="002D7F58" w:rsidP="00AD022E">
      <w:pPr>
        <w:spacing w:after="120"/>
      </w:pPr>
      <w:r w:rsidRPr="006E1222">
        <w:t>Amending laws are annotated in the legislation history and amendment history.</w:t>
      </w:r>
    </w:p>
    <w:p w:rsidR="002D7F58" w:rsidRPr="006E1222" w:rsidRDefault="002D7F58" w:rsidP="00AD022E">
      <w:pPr>
        <w:spacing w:after="120"/>
      </w:pPr>
      <w:r w:rsidRPr="006E122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D7F58" w:rsidRPr="006E1222" w:rsidRDefault="002D7F58" w:rsidP="00AD022E">
      <w:pPr>
        <w:spacing w:after="120"/>
      </w:pPr>
      <w:r w:rsidRPr="006E122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D7F58" w:rsidRPr="006E1222" w:rsidRDefault="002D7F58" w:rsidP="00AD022E">
      <w:pPr>
        <w:rPr>
          <w:b/>
        </w:rPr>
      </w:pPr>
      <w:r w:rsidRPr="006E1222">
        <w:rPr>
          <w:b/>
        </w:rPr>
        <w:t>Editorial changes</w:t>
      </w:r>
    </w:p>
    <w:p w:rsidR="002D7F58" w:rsidRPr="006E1222" w:rsidRDefault="002D7F58" w:rsidP="00AD022E">
      <w:pPr>
        <w:spacing w:after="120"/>
      </w:pPr>
      <w:r w:rsidRPr="006E1222">
        <w:t xml:space="preserve">The </w:t>
      </w:r>
      <w:r w:rsidRPr="006E1222">
        <w:rPr>
          <w:i/>
        </w:rPr>
        <w:t>Legislation Act 2003</w:t>
      </w:r>
      <w:r w:rsidRPr="006E122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D7F58" w:rsidRPr="006E1222" w:rsidRDefault="002D7F58" w:rsidP="00AD022E">
      <w:pPr>
        <w:spacing w:after="120"/>
      </w:pPr>
      <w:r w:rsidRPr="006E1222">
        <w:t xml:space="preserve">If the compilation includes editorial changes, the endnotes include a brief outline of the changes in general terms. Full details of any changes can be obtained from the Office of Parliamentary Counsel. </w:t>
      </w:r>
    </w:p>
    <w:p w:rsidR="002D7F58" w:rsidRPr="006E1222" w:rsidRDefault="002D7F58" w:rsidP="00AD022E">
      <w:pPr>
        <w:keepNext/>
      </w:pPr>
      <w:r w:rsidRPr="006E1222">
        <w:rPr>
          <w:b/>
        </w:rPr>
        <w:t>Misdescribed amendments</w:t>
      </w:r>
    </w:p>
    <w:p w:rsidR="002D7F58" w:rsidRPr="006E1222" w:rsidRDefault="002D7F58" w:rsidP="00AD022E">
      <w:pPr>
        <w:spacing w:after="120"/>
      </w:pPr>
      <w:r w:rsidRPr="006E1222">
        <w:t xml:space="preserve">A misdescribed amendment is an amendment that does not accurately describe the amendment to be made. If, despite the misdescription, the amendment can </w:t>
      </w:r>
      <w:r w:rsidRPr="006E1222">
        <w:lastRenderedPageBreak/>
        <w:t xml:space="preserve">be given effect as intended, the amendment is incorporated into the compiled law and the abbreviation “(md)” added to the details of the amendment included in the amendment history. </w:t>
      </w:r>
    </w:p>
    <w:p w:rsidR="002D7F58" w:rsidRPr="006E1222" w:rsidRDefault="002D7F58" w:rsidP="00AD022E">
      <w:pPr>
        <w:spacing w:before="120"/>
      </w:pPr>
      <w:r w:rsidRPr="006E1222">
        <w:t>If a misdescribed amendment cannot be given effect as intended, the abbreviation “(md not incorp)” is added to the details of the amendment included in the amendment history.</w:t>
      </w:r>
    </w:p>
    <w:p w:rsidR="002D7F58" w:rsidRPr="006E1222" w:rsidRDefault="002D7F58" w:rsidP="00AD022E"/>
    <w:p w:rsidR="002D7F58" w:rsidRPr="006E1222" w:rsidRDefault="002D7F58" w:rsidP="00AD022E">
      <w:pPr>
        <w:pStyle w:val="ENotesHeading2"/>
        <w:pageBreakBefore/>
        <w:outlineLvl w:val="9"/>
      </w:pPr>
      <w:bookmarkStart w:id="31" w:name="_Toc476316769"/>
      <w:r w:rsidRPr="006E1222">
        <w:lastRenderedPageBreak/>
        <w:t>Endnote 2—Abbreviation key</w:t>
      </w:r>
      <w:bookmarkEnd w:id="31"/>
    </w:p>
    <w:p w:rsidR="002D7F58" w:rsidRPr="006E1222" w:rsidRDefault="002D7F58" w:rsidP="00AD022E">
      <w:pPr>
        <w:pStyle w:val="Tabletext"/>
      </w:pPr>
    </w:p>
    <w:tbl>
      <w:tblPr>
        <w:tblW w:w="7939" w:type="dxa"/>
        <w:tblInd w:w="108" w:type="dxa"/>
        <w:tblLayout w:type="fixed"/>
        <w:tblLook w:val="0000" w:firstRow="0" w:lastRow="0" w:firstColumn="0" w:lastColumn="0" w:noHBand="0" w:noVBand="0"/>
      </w:tblPr>
      <w:tblGrid>
        <w:gridCol w:w="4253"/>
        <w:gridCol w:w="3686"/>
      </w:tblGrid>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ad = added or inserted</w:t>
            </w:r>
          </w:p>
        </w:tc>
        <w:tc>
          <w:tcPr>
            <w:tcW w:w="3686" w:type="dxa"/>
            <w:shd w:val="clear" w:color="auto" w:fill="auto"/>
          </w:tcPr>
          <w:p w:rsidR="002D7F58" w:rsidRPr="006E1222" w:rsidRDefault="002D7F58" w:rsidP="00AD022E">
            <w:pPr>
              <w:spacing w:before="60"/>
              <w:ind w:left="34"/>
              <w:rPr>
                <w:sz w:val="20"/>
              </w:rPr>
            </w:pPr>
            <w:r w:rsidRPr="006E1222">
              <w:rPr>
                <w:sz w:val="20"/>
              </w:rPr>
              <w:t>o = order(s)</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am = amended</w:t>
            </w:r>
          </w:p>
        </w:tc>
        <w:tc>
          <w:tcPr>
            <w:tcW w:w="3686" w:type="dxa"/>
            <w:shd w:val="clear" w:color="auto" w:fill="auto"/>
          </w:tcPr>
          <w:p w:rsidR="002D7F58" w:rsidRPr="006E1222" w:rsidRDefault="002D7F58" w:rsidP="00AD022E">
            <w:pPr>
              <w:spacing w:before="60"/>
              <w:ind w:left="34"/>
              <w:rPr>
                <w:sz w:val="20"/>
              </w:rPr>
            </w:pPr>
            <w:r w:rsidRPr="006E1222">
              <w:rPr>
                <w:sz w:val="20"/>
              </w:rPr>
              <w:t>Ord = Ordinance</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amdt = amendment</w:t>
            </w:r>
          </w:p>
        </w:tc>
        <w:tc>
          <w:tcPr>
            <w:tcW w:w="3686" w:type="dxa"/>
            <w:shd w:val="clear" w:color="auto" w:fill="auto"/>
          </w:tcPr>
          <w:p w:rsidR="002D7F58" w:rsidRPr="006E1222" w:rsidRDefault="002D7F58" w:rsidP="00AD022E">
            <w:pPr>
              <w:spacing w:before="60"/>
              <w:ind w:left="34"/>
              <w:rPr>
                <w:sz w:val="20"/>
              </w:rPr>
            </w:pPr>
            <w:r w:rsidRPr="006E1222">
              <w:rPr>
                <w:sz w:val="20"/>
              </w:rPr>
              <w:t>orig = original</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c = clause(s)</w:t>
            </w:r>
          </w:p>
        </w:tc>
        <w:tc>
          <w:tcPr>
            <w:tcW w:w="3686" w:type="dxa"/>
            <w:shd w:val="clear" w:color="auto" w:fill="auto"/>
          </w:tcPr>
          <w:p w:rsidR="002D7F58" w:rsidRPr="006E1222" w:rsidRDefault="002D7F58" w:rsidP="00AD022E">
            <w:pPr>
              <w:spacing w:before="60"/>
              <w:ind w:left="34"/>
              <w:rPr>
                <w:sz w:val="20"/>
              </w:rPr>
            </w:pPr>
            <w:r w:rsidRPr="006E1222">
              <w:rPr>
                <w:sz w:val="20"/>
              </w:rPr>
              <w:t>par = paragraph(s)/subparagraph(s)</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C[x] = Compilation No. x</w:t>
            </w:r>
          </w:p>
        </w:tc>
        <w:tc>
          <w:tcPr>
            <w:tcW w:w="3686" w:type="dxa"/>
            <w:shd w:val="clear" w:color="auto" w:fill="auto"/>
          </w:tcPr>
          <w:p w:rsidR="002D7F58" w:rsidRPr="006E1222" w:rsidRDefault="002D7F58" w:rsidP="00AD022E">
            <w:pPr>
              <w:ind w:left="34"/>
              <w:rPr>
                <w:sz w:val="20"/>
              </w:rPr>
            </w:pPr>
            <w:r w:rsidRPr="006E1222">
              <w:rPr>
                <w:sz w:val="20"/>
              </w:rPr>
              <w:t xml:space="preserve">    /sub</w:t>
            </w:r>
            <w:r w:rsidR="006E1222">
              <w:rPr>
                <w:sz w:val="20"/>
              </w:rPr>
              <w:noBreakHyphen/>
            </w:r>
            <w:r w:rsidRPr="006E1222">
              <w:rPr>
                <w:sz w:val="20"/>
              </w:rPr>
              <w:t>subparagraph(s)</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Ch = Chapter(s)</w:t>
            </w:r>
          </w:p>
        </w:tc>
        <w:tc>
          <w:tcPr>
            <w:tcW w:w="3686" w:type="dxa"/>
            <w:shd w:val="clear" w:color="auto" w:fill="auto"/>
          </w:tcPr>
          <w:p w:rsidR="002D7F58" w:rsidRPr="006E1222" w:rsidRDefault="002D7F58" w:rsidP="00AD022E">
            <w:pPr>
              <w:spacing w:before="60"/>
              <w:ind w:left="34"/>
              <w:rPr>
                <w:sz w:val="20"/>
              </w:rPr>
            </w:pPr>
            <w:r w:rsidRPr="006E1222">
              <w:rPr>
                <w:sz w:val="20"/>
              </w:rPr>
              <w:t>pres = present</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def = definition(s)</w:t>
            </w:r>
          </w:p>
        </w:tc>
        <w:tc>
          <w:tcPr>
            <w:tcW w:w="3686" w:type="dxa"/>
            <w:shd w:val="clear" w:color="auto" w:fill="auto"/>
          </w:tcPr>
          <w:p w:rsidR="002D7F58" w:rsidRPr="006E1222" w:rsidRDefault="002D7F58" w:rsidP="00AD022E">
            <w:pPr>
              <w:spacing w:before="60"/>
              <w:ind w:left="34"/>
              <w:rPr>
                <w:sz w:val="20"/>
              </w:rPr>
            </w:pPr>
            <w:r w:rsidRPr="006E1222">
              <w:rPr>
                <w:sz w:val="20"/>
              </w:rPr>
              <w:t>prev = previous</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Dict = Dictionary</w:t>
            </w:r>
          </w:p>
        </w:tc>
        <w:tc>
          <w:tcPr>
            <w:tcW w:w="3686" w:type="dxa"/>
            <w:shd w:val="clear" w:color="auto" w:fill="auto"/>
          </w:tcPr>
          <w:p w:rsidR="002D7F58" w:rsidRPr="006E1222" w:rsidRDefault="002D7F58" w:rsidP="00AD022E">
            <w:pPr>
              <w:spacing w:before="60"/>
              <w:ind w:left="34"/>
              <w:rPr>
                <w:sz w:val="20"/>
              </w:rPr>
            </w:pPr>
            <w:r w:rsidRPr="006E1222">
              <w:rPr>
                <w:sz w:val="20"/>
              </w:rPr>
              <w:t>(prev…) = previously</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disallowed = disallowed by Parliament</w:t>
            </w:r>
          </w:p>
        </w:tc>
        <w:tc>
          <w:tcPr>
            <w:tcW w:w="3686" w:type="dxa"/>
            <w:shd w:val="clear" w:color="auto" w:fill="auto"/>
          </w:tcPr>
          <w:p w:rsidR="002D7F58" w:rsidRPr="006E1222" w:rsidRDefault="002D7F58" w:rsidP="00AD022E">
            <w:pPr>
              <w:spacing w:before="60"/>
              <w:ind w:left="34"/>
              <w:rPr>
                <w:sz w:val="20"/>
              </w:rPr>
            </w:pPr>
            <w:r w:rsidRPr="006E1222">
              <w:rPr>
                <w:sz w:val="20"/>
              </w:rPr>
              <w:t>Pt = Part(s)</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Div = Division(s)</w:t>
            </w:r>
          </w:p>
        </w:tc>
        <w:tc>
          <w:tcPr>
            <w:tcW w:w="3686" w:type="dxa"/>
            <w:shd w:val="clear" w:color="auto" w:fill="auto"/>
          </w:tcPr>
          <w:p w:rsidR="002D7F58" w:rsidRPr="006E1222" w:rsidRDefault="002D7F58" w:rsidP="00AD022E">
            <w:pPr>
              <w:spacing w:before="60"/>
              <w:ind w:left="34"/>
              <w:rPr>
                <w:sz w:val="20"/>
              </w:rPr>
            </w:pPr>
            <w:r w:rsidRPr="006E1222">
              <w:rPr>
                <w:sz w:val="20"/>
              </w:rPr>
              <w:t>r = regulation(s)/rule(s)</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ed = editorial change</w:t>
            </w:r>
          </w:p>
        </w:tc>
        <w:tc>
          <w:tcPr>
            <w:tcW w:w="3686" w:type="dxa"/>
            <w:shd w:val="clear" w:color="auto" w:fill="auto"/>
          </w:tcPr>
          <w:p w:rsidR="002D7F58" w:rsidRPr="006E1222" w:rsidRDefault="002D7F58" w:rsidP="00AD022E">
            <w:pPr>
              <w:spacing w:before="60"/>
              <w:ind w:left="34"/>
              <w:rPr>
                <w:sz w:val="20"/>
              </w:rPr>
            </w:pPr>
            <w:r w:rsidRPr="006E1222">
              <w:rPr>
                <w:sz w:val="20"/>
              </w:rPr>
              <w:t>reloc = relocated</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exp = expires/expired or ceases/ceased to have</w:t>
            </w:r>
          </w:p>
        </w:tc>
        <w:tc>
          <w:tcPr>
            <w:tcW w:w="3686" w:type="dxa"/>
            <w:shd w:val="clear" w:color="auto" w:fill="auto"/>
          </w:tcPr>
          <w:p w:rsidR="002D7F58" w:rsidRPr="006E1222" w:rsidRDefault="002D7F58" w:rsidP="00AD022E">
            <w:pPr>
              <w:spacing w:before="60"/>
              <w:ind w:left="34"/>
              <w:rPr>
                <w:sz w:val="20"/>
              </w:rPr>
            </w:pPr>
            <w:r w:rsidRPr="006E1222">
              <w:rPr>
                <w:sz w:val="20"/>
              </w:rPr>
              <w:t>renum = renumbered</w:t>
            </w:r>
          </w:p>
        </w:tc>
      </w:tr>
      <w:tr w:rsidR="002D7F58" w:rsidRPr="006E1222" w:rsidTr="00AD022E">
        <w:tc>
          <w:tcPr>
            <w:tcW w:w="4253" w:type="dxa"/>
            <w:shd w:val="clear" w:color="auto" w:fill="auto"/>
          </w:tcPr>
          <w:p w:rsidR="002D7F58" w:rsidRPr="006E1222" w:rsidRDefault="002D7F58" w:rsidP="00AD022E">
            <w:pPr>
              <w:ind w:left="34"/>
              <w:rPr>
                <w:sz w:val="20"/>
              </w:rPr>
            </w:pPr>
            <w:r w:rsidRPr="006E1222">
              <w:rPr>
                <w:sz w:val="20"/>
              </w:rPr>
              <w:t xml:space="preserve">    effect</w:t>
            </w:r>
          </w:p>
        </w:tc>
        <w:tc>
          <w:tcPr>
            <w:tcW w:w="3686" w:type="dxa"/>
            <w:shd w:val="clear" w:color="auto" w:fill="auto"/>
          </w:tcPr>
          <w:p w:rsidR="002D7F58" w:rsidRPr="006E1222" w:rsidRDefault="002D7F58" w:rsidP="00AD022E">
            <w:pPr>
              <w:spacing w:before="60"/>
              <w:ind w:left="34"/>
              <w:rPr>
                <w:sz w:val="20"/>
              </w:rPr>
            </w:pPr>
            <w:r w:rsidRPr="006E1222">
              <w:rPr>
                <w:sz w:val="20"/>
              </w:rPr>
              <w:t>rep = repealed</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F = Federal Register of Legislation</w:t>
            </w:r>
          </w:p>
        </w:tc>
        <w:tc>
          <w:tcPr>
            <w:tcW w:w="3686" w:type="dxa"/>
            <w:shd w:val="clear" w:color="auto" w:fill="auto"/>
          </w:tcPr>
          <w:p w:rsidR="002D7F58" w:rsidRPr="006E1222" w:rsidRDefault="002D7F58" w:rsidP="00AD022E">
            <w:pPr>
              <w:spacing w:before="60"/>
              <w:ind w:left="34"/>
              <w:rPr>
                <w:sz w:val="20"/>
              </w:rPr>
            </w:pPr>
            <w:r w:rsidRPr="006E1222">
              <w:rPr>
                <w:sz w:val="20"/>
              </w:rPr>
              <w:t>rs = repealed and substituted</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gaz = gazette</w:t>
            </w:r>
          </w:p>
        </w:tc>
        <w:tc>
          <w:tcPr>
            <w:tcW w:w="3686" w:type="dxa"/>
            <w:shd w:val="clear" w:color="auto" w:fill="auto"/>
          </w:tcPr>
          <w:p w:rsidR="002D7F58" w:rsidRPr="006E1222" w:rsidRDefault="002D7F58" w:rsidP="00AD022E">
            <w:pPr>
              <w:spacing w:before="60"/>
              <w:ind w:left="34"/>
              <w:rPr>
                <w:sz w:val="20"/>
              </w:rPr>
            </w:pPr>
            <w:r w:rsidRPr="006E1222">
              <w:rPr>
                <w:sz w:val="20"/>
              </w:rPr>
              <w:t>s = section(s)/subsection(s)</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 xml:space="preserve">LA = </w:t>
            </w:r>
            <w:r w:rsidRPr="006E1222">
              <w:rPr>
                <w:i/>
                <w:sz w:val="20"/>
              </w:rPr>
              <w:t>Legislation Act 2003</w:t>
            </w:r>
          </w:p>
        </w:tc>
        <w:tc>
          <w:tcPr>
            <w:tcW w:w="3686" w:type="dxa"/>
            <w:shd w:val="clear" w:color="auto" w:fill="auto"/>
          </w:tcPr>
          <w:p w:rsidR="002D7F58" w:rsidRPr="006E1222" w:rsidRDefault="002D7F58" w:rsidP="00AD022E">
            <w:pPr>
              <w:spacing w:before="60"/>
              <w:ind w:left="34"/>
              <w:rPr>
                <w:sz w:val="20"/>
              </w:rPr>
            </w:pPr>
            <w:r w:rsidRPr="006E1222">
              <w:rPr>
                <w:sz w:val="20"/>
              </w:rPr>
              <w:t>Sch = Schedule(s)</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 xml:space="preserve">LIA = </w:t>
            </w:r>
            <w:r w:rsidRPr="006E1222">
              <w:rPr>
                <w:i/>
                <w:sz w:val="20"/>
              </w:rPr>
              <w:t>Legislative Instruments Act 2003</w:t>
            </w:r>
          </w:p>
        </w:tc>
        <w:tc>
          <w:tcPr>
            <w:tcW w:w="3686" w:type="dxa"/>
            <w:shd w:val="clear" w:color="auto" w:fill="auto"/>
          </w:tcPr>
          <w:p w:rsidR="002D7F58" w:rsidRPr="006E1222" w:rsidRDefault="002D7F58" w:rsidP="00AD022E">
            <w:pPr>
              <w:spacing w:before="60"/>
              <w:ind w:left="34"/>
              <w:rPr>
                <w:sz w:val="20"/>
              </w:rPr>
            </w:pPr>
            <w:r w:rsidRPr="006E1222">
              <w:rPr>
                <w:sz w:val="20"/>
              </w:rPr>
              <w:t>Sdiv = Subdivision(s)</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(md) = misdescribed amendment can be given</w:t>
            </w:r>
          </w:p>
        </w:tc>
        <w:tc>
          <w:tcPr>
            <w:tcW w:w="3686" w:type="dxa"/>
            <w:shd w:val="clear" w:color="auto" w:fill="auto"/>
          </w:tcPr>
          <w:p w:rsidR="002D7F58" w:rsidRPr="006E1222" w:rsidRDefault="002D7F58" w:rsidP="00AD022E">
            <w:pPr>
              <w:spacing w:before="60"/>
              <w:ind w:left="34"/>
              <w:rPr>
                <w:sz w:val="20"/>
              </w:rPr>
            </w:pPr>
            <w:r w:rsidRPr="006E1222">
              <w:rPr>
                <w:sz w:val="20"/>
              </w:rPr>
              <w:t>SLI = Select Legislative Instrument</w:t>
            </w:r>
          </w:p>
        </w:tc>
      </w:tr>
      <w:tr w:rsidR="002D7F58" w:rsidRPr="006E1222" w:rsidTr="00AD022E">
        <w:tc>
          <w:tcPr>
            <w:tcW w:w="4253" w:type="dxa"/>
            <w:shd w:val="clear" w:color="auto" w:fill="auto"/>
          </w:tcPr>
          <w:p w:rsidR="002D7F58" w:rsidRPr="006E1222" w:rsidRDefault="002D7F58" w:rsidP="00AD022E">
            <w:pPr>
              <w:ind w:left="34"/>
              <w:rPr>
                <w:sz w:val="20"/>
              </w:rPr>
            </w:pPr>
            <w:r w:rsidRPr="006E1222">
              <w:rPr>
                <w:sz w:val="20"/>
              </w:rPr>
              <w:t xml:space="preserve">    effect</w:t>
            </w:r>
          </w:p>
        </w:tc>
        <w:tc>
          <w:tcPr>
            <w:tcW w:w="3686" w:type="dxa"/>
            <w:shd w:val="clear" w:color="auto" w:fill="auto"/>
          </w:tcPr>
          <w:p w:rsidR="002D7F58" w:rsidRPr="006E1222" w:rsidRDefault="002D7F58" w:rsidP="00AD022E">
            <w:pPr>
              <w:spacing w:before="60"/>
              <w:ind w:left="34"/>
              <w:rPr>
                <w:sz w:val="20"/>
              </w:rPr>
            </w:pPr>
            <w:r w:rsidRPr="006E1222">
              <w:rPr>
                <w:sz w:val="20"/>
              </w:rPr>
              <w:t>SR = Statutory Rules</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(md not incorp) = misdescribed amendment</w:t>
            </w:r>
          </w:p>
        </w:tc>
        <w:tc>
          <w:tcPr>
            <w:tcW w:w="3686" w:type="dxa"/>
            <w:shd w:val="clear" w:color="auto" w:fill="auto"/>
          </w:tcPr>
          <w:p w:rsidR="002D7F58" w:rsidRPr="006E1222" w:rsidRDefault="002D7F58" w:rsidP="00AD022E">
            <w:pPr>
              <w:spacing w:before="60"/>
              <w:ind w:left="34"/>
              <w:rPr>
                <w:sz w:val="20"/>
              </w:rPr>
            </w:pPr>
            <w:r w:rsidRPr="006E1222">
              <w:rPr>
                <w:sz w:val="20"/>
              </w:rPr>
              <w:t>Sub</w:t>
            </w:r>
            <w:r w:rsidR="006E1222">
              <w:rPr>
                <w:sz w:val="20"/>
              </w:rPr>
              <w:noBreakHyphen/>
            </w:r>
            <w:r w:rsidRPr="006E1222">
              <w:rPr>
                <w:sz w:val="20"/>
              </w:rPr>
              <w:t>Ch = Sub</w:t>
            </w:r>
            <w:r w:rsidR="006E1222">
              <w:rPr>
                <w:sz w:val="20"/>
              </w:rPr>
              <w:noBreakHyphen/>
            </w:r>
            <w:r w:rsidRPr="006E1222">
              <w:rPr>
                <w:sz w:val="20"/>
              </w:rPr>
              <w:t>Chapter(s)</w:t>
            </w:r>
          </w:p>
        </w:tc>
      </w:tr>
      <w:tr w:rsidR="002D7F58" w:rsidRPr="006E1222" w:rsidTr="00AD022E">
        <w:tc>
          <w:tcPr>
            <w:tcW w:w="4253" w:type="dxa"/>
            <w:shd w:val="clear" w:color="auto" w:fill="auto"/>
          </w:tcPr>
          <w:p w:rsidR="002D7F58" w:rsidRPr="006E1222" w:rsidRDefault="002D7F58" w:rsidP="00AD022E">
            <w:pPr>
              <w:ind w:left="34"/>
              <w:rPr>
                <w:sz w:val="20"/>
              </w:rPr>
            </w:pPr>
            <w:r w:rsidRPr="006E1222">
              <w:rPr>
                <w:sz w:val="20"/>
              </w:rPr>
              <w:t xml:space="preserve">    cannot be given effect</w:t>
            </w:r>
          </w:p>
        </w:tc>
        <w:tc>
          <w:tcPr>
            <w:tcW w:w="3686" w:type="dxa"/>
            <w:shd w:val="clear" w:color="auto" w:fill="auto"/>
          </w:tcPr>
          <w:p w:rsidR="002D7F58" w:rsidRPr="006E1222" w:rsidRDefault="002D7F58" w:rsidP="00AD022E">
            <w:pPr>
              <w:spacing w:before="60"/>
              <w:ind w:left="34"/>
              <w:rPr>
                <w:sz w:val="20"/>
              </w:rPr>
            </w:pPr>
            <w:r w:rsidRPr="006E1222">
              <w:rPr>
                <w:sz w:val="20"/>
              </w:rPr>
              <w:t>SubPt = Subpart(s)</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mod = modified/modification</w:t>
            </w:r>
          </w:p>
        </w:tc>
        <w:tc>
          <w:tcPr>
            <w:tcW w:w="3686" w:type="dxa"/>
            <w:shd w:val="clear" w:color="auto" w:fill="auto"/>
          </w:tcPr>
          <w:p w:rsidR="002D7F58" w:rsidRPr="006E1222" w:rsidRDefault="002D7F58" w:rsidP="00AD022E">
            <w:pPr>
              <w:spacing w:before="60"/>
              <w:ind w:left="34"/>
              <w:rPr>
                <w:sz w:val="20"/>
              </w:rPr>
            </w:pPr>
            <w:r w:rsidRPr="006E1222">
              <w:rPr>
                <w:sz w:val="20"/>
                <w:u w:val="single"/>
              </w:rPr>
              <w:t>underlining</w:t>
            </w:r>
            <w:r w:rsidRPr="006E1222">
              <w:rPr>
                <w:sz w:val="20"/>
              </w:rPr>
              <w:t xml:space="preserve"> = whole or part not</w:t>
            </w:r>
          </w:p>
        </w:tc>
      </w:tr>
      <w:tr w:rsidR="002D7F58" w:rsidRPr="006E1222" w:rsidTr="00AD022E">
        <w:tc>
          <w:tcPr>
            <w:tcW w:w="4253" w:type="dxa"/>
            <w:shd w:val="clear" w:color="auto" w:fill="auto"/>
          </w:tcPr>
          <w:p w:rsidR="002D7F58" w:rsidRPr="006E1222" w:rsidRDefault="002D7F58" w:rsidP="00AD022E">
            <w:pPr>
              <w:spacing w:before="60"/>
              <w:ind w:left="34"/>
              <w:rPr>
                <w:sz w:val="20"/>
              </w:rPr>
            </w:pPr>
            <w:r w:rsidRPr="006E1222">
              <w:rPr>
                <w:sz w:val="20"/>
              </w:rPr>
              <w:t>No. = Number(s)</w:t>
            </w:r>
          </w:p>
        </w:tc>
        <w:tc>
          <w:tcPr>
            <w:tcW w:w="3686" w:type="dxa"/>
            <w:shd w:val="clear" w:color="auto" w:fill="auto"/>
          </w:tcPr>
          <w:p w:rsidR="002D7F58" w:rsidRPr="006E1222" w:rsidRDefault="002D7F58" w:rsidP="00AD022E">
            <w:pPr>
              <w:ind w:left="34"/>
              <w:rPr>
                <w:sz w:val="20"/>
              </w:rPr>
            </w:pPr>
            <w:r w:rsidRPr="006E1222">
              <w:rPr>
                <w:sz w:val="20"/>
              </w:rPr>
              <w:t xml:space="preserve">    commenced or to be commenced</w:t>
            </w:r>
          </w:p>
        </w:tc>
      </w:tr>
    </w:tbl>
    <w:p w:rsidR="002D7F58" w:rsidRPr="006E1222" w:rsidRDefault="002D7F58" w:rsidP="00AD022E">
      <w:pPr>
        <w:pStyle w:val="Tabletext"/>
      </w:pPr>
    </w:p>
    <w:p w:rsidR="002D7F58" w:rsidRPr="006E1222" w:rsidRDefault="002D7F58" w:rsidP="001A3C8C">
      <w:pPr>
        <w:pStyle w:val="ENotesHeading2"/>
        <w:pageBreakBefore/>
        <w:outlineLvl w:val="9"/>
      </w:pPr>
      <w:bookmarkStart w:id="32" w:name="_Toc476316770"/>
      <w:r w:rsidRPr="006E1222">
        <w:lastRenderedPageBreak/>
        <w:t>Endnote 3—Legislation history</w:t>
      </w:r>
      <w:bookmarkEnd w:id="32"/>
    </w:p>
    <w:p w:rsidR="002D7F58" w:rsidRPr="006E1222" w:rsidRDefault="002D7F58" w:rsidP="00AD022E">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gridCol w:w="140"/>
      </w:tblGrid>
      <w:tr w:rsidR="002D7F58" w:rsidRPr="006E1222" w:rsidTr="002D7F58">
        <w:trPr>
          <w:cantSplit/>
          <w:tblHeader/>
        </w:trPr>
        <w:tc>
          <w:tcPr>
            <w:tcW w:w="1838" w:type="dxa"/>
            <w:tcBorders>
              <w:top w:val="single" w:sz="12" w:space="0" w:color="auto"/>
              <w:bottom w:val="single" w:sz="12" w:space="0" w:color="auto"/>
            </w:tcBorders>
            <w:shd w:val="clear" w:color="auto" w:fill="auto"/>
          </w:tcPr>
          <w:p w:rsidR="002D7F58" w:rsidRPr="006E1222" w:rsidRDefault="002D7F58" w:rsidP="00AD022E">
            <w:pPr>
              <w:pStyle w:val="ENoteTableHeading"/>
            </w:pPr>
            <w:r w:rsidRPr="006E1222">
              <w:t>Act</w:t>
            </w:r>
          </w:p>
        </w:tc>
        <w:tc>
          <w:tcPr>
            <w:tcW w:w="992" w:type="dxa"/>
            <w:tcBorders>
              <w:top w:val="single" w:sz="12" w:space="0" w:color="auto"/>
              <w:bottom w:val="single" w:sz="12" w:space="0" w:color="auto"/>
            </w:tcBorders>
            <w:shd w:val="clear" w:color="auto" w:fill="auto"/>
          </w:tcPr>
          <w:p w:rsidR="002D7F58" w:rsidRPr="006E1222" w:rsidRDefault="002D7F58" w:rsidP="00AD022E">
            <w:pPr>
              <w:pStyle w:val="ENoteTableHeading"/>
            </w:pPr>
            <w:r w:rsidRPr="006E1222">
              <w:t>Number and year</w:t>
            </w:r>
          </w:p>
        </w:tc>
        <w:tc>
          <w:tcPr>
            <w:tcW w:w="993" w:type="dxa"/>
            <w:tcBorders>
              <w:top w:val="single" w:sz="12" w:space="0" w:color="auto"/>
              <w:bottom w:val="single" w:sz="12" w:space="0" w:color="auto"/>
            </w:tcBorders>
            <w:shd w:val="clear" w:color="auto" w:fill="auto"/>
          </w:tcPr>
          <w:p w:rsidR="002D7F58" w:rsidRPr="006E1222" w:rsidRDefault="002D7F58" w:rsidP="00AD022E">
            <w:pPr>
              <w:pStyle w:val="ENoteTableHeading"/>
            </w:pPr>
            <w:r w:rsidRPr="006E1222">
              <w:t>Assent</w:t>
            </w:r>
          </w:p>
        </w:tc>
        <w:tc>
          <w:tcPr>
            <w:tcW w:w="1845" w:type="dxa"/>
            <w:tcBorders>
              <w:top w:val="single" w:sz="12" w:space="0" w:color="auto"/>
              <w:bottom w:val="single" w:sz="12" w:space="0" w:color="auto"/>
            </w:tcBorders>
            <w:shd w:val="clear" w:color="auto" w:fill="auto"/>
          </w:tcPr>
          <w:p w:rsidR="002D7F58" w:rsidRPr="006E1222" w:rsidRDefault="002D7F58" w:rsidP="00AD022E">
            <w:pPr>
              <w:pStyle w:val="ENoteTableHeading"/>
            </w:pPr>
            <w:r w:rsidRPr="006E1222">
              <w:t>Commencement</w:t>
            </w:r>
          </w:p>
        </w:tc>
        <w:tc>
          <w:tcPr>
            <w:tcW w:w="1557" w:type="dxa"/>
            <w:gridSpan w:val="2"/>
            <w:tcBorders>
              <w:top w:val="single" w:sz="12" w:space="0" w:color="auto"/>
              <w:bottom w:val="single" w:sz="12" w:space="0" w:color="auto"/>
            </w:tcBorders>
            <w:shd w:val="clear" w:color="auto" w:fill="auto"/>
          </w:tcPr>
          <w:p w:rsidR="002D7F58" w:rsidRPr="006E1222" w:rsidRDefault="002D7F58" w:rsidP="00AD022E">
            <w:pPr>
              <w:pStyle w:val="ENoteTableHeading"/>
            </w:pPr>
            <w:r w:rsidRPr="006E1222">
              <w:t>Application, saving and transitional provisions</w:t>
            </w:r>
          </w:p>
        </w:tc>
      </w:tr>
      <w:tr w:rsidR="002D7F58" w:rsidRPr="006E1222" w:rsidTr="002D7F58">
        <w:trPr>
          <w:gridAfter w:val="1"/>
          <w:wAfter w:w="140" w:type="dxa"/>
          <w:cantSplit/>
        </w:trPr>
        <w:tc>
          <w:tcPr>
            <w:tcW w:w="1838" w:type="dxa"/>
            <w:tcBorders>
              <w:top w:val="single" w:sz="12" w:space="0" w:color="auto"/>
              <w:bottom w:val="single" w:sz="4" w:space="0" w:color="auto"/>
            </w:tcBorders>
            <w:shd w:val="clear" w:color="auto" w:fill="auto"/>
          </w:tcPr>
          <w:p w:rsidR="002D7F58" w:rsidRPr="006E1222" w:rsidRDefault="002D7F58" w:rsidP="00AD022E">
            <w:pPr>
              <w:pStyle w:val="ENoteTableText"/>
            </w:pPr>
            <w:r w:rsidRPr="006E1222">
              <w:rPr>
                <w:noProof/>
              </w:rPr>
              <w:t>Cross</w:t>
            </w:r>
            <w:r w:rsidR="006E1222">
              <w:rPr>
                <w:noProof/>
              </w:rPr>
              <w:noBreakHyphen/>
            </w:r>
            <w:r w:rsidRPr="006E1222">
              <w:rPr>
                <w:noProof/>
              </w:rPr>
              <w:t>Border Insolvency Act 2008</w:t>
            </w:r>
          </w:p>
        </w:tc>
        <w:tc>
          <w:tcPr>
            <w:tcW w:w="992" w:type="dxa"/>
            <w:tcBorders>
              <w:top w:val="single" w:sz="12" w:space="0" w:color="auto"/>
              <w:bottom w:val="single" w:sz="4" w:space="0" w:color="auto"/>
            </w:tcBorders>
            <w:shd w:val="clear" w:color="auto" w:fill="auto"/>
          </w:tcPr>
          <w:p w:rsidR="002D7F58" w:rsidRPr="006E1222" w:rsidRDefault="002D7F58" w:rsidP="00AD022E">
            <w:pPr>
              <w:pStyle w:val="ENoteTableText"/>
            </w:pPr>
            <w:r w:rsidRPr="006E1222">
              <w:t>24, 2008</w:t>
            </w:r>
          </w:p>
        </w:tc>
        <w:tc>
          <w:tcPr>
            <w:tcW w:w="993" w:type="dxa"/>
            <w:tcBorders>
              <w:top w:val="single" w:sz="12" w:space="0" w:color="auto"/>
              <w:bottom w:val="single" w:sz="4" w:space="0" w:color="auto"/>
            </w:tcBorders>
            <w:shd w:val="clear" w:color="auto" w:fill="auto"/>
          </w:tcPr>
          <w:p w:rsidR="002D7F58" w:rsidRPr="006E1222" w:rsidRDefault="002D7F58" w:rsidP="00AD022E">
            <w:pPr>
              <w:pStyle w:val="ENoteTableText"/>
            </w:pPr>
            <w:r w:rsidRPr="006E1222">
              <w:t>26</w:t>
            </w:r>
            <w:r w:rsidR="006E1222">
              <w:t> </w:t>
            </w:r>
            <w:r w:rsidRPr="006E1222">
              <w:t>May 2008</w:t>
            </w:r>
          </w:p>
        </w:tc>
        <w:tc>
          <w:tcPr>
            <w:tcW w:w="1845" w:type="dxa"/>
            <w:tcBorders>
              <w:top w:val="single" w:sz="12" w:space="0" w:color="auto"/>
              <w:bottom w:val="single" w:sz="4" w:space="0" w:color="auto"/>
            </w:tcBorders>
            <w:shd w:val="clear" w:color="auto" w:fill="auto"/>
          </w:tcPr>
          <w:p w:rsidR="002D7F58" w:rsidRPr="006E1222" w:rsidRDefault="002D7F58" w:rsidP="00903D62">
            <w:pPr>
              <w:pStyle w:val="ENoteTableText"/>
            </w:pPr>
            <w:r w:rsidRPr="006E1222">
              <w:t>s 5–23 and Sch 1: 1</w:t>
            </w:r>
            <w:r w:rsidR="006E1222">
              <w:t> </w:t>
            </w:r>
            <w:r w:rsidRPr="006E1222">
              <w:t>July 2008</w:t>
            </w:r>
            <w:r w:rsidR="00903D62" w:rsidRPr="006E1222">
              <w:t xml:space="preserve"> (s 2(1) items</w:t>
            </w:r>
            <w:r w:rsidR="006E1222">
              <w:t> </w:t>
            </w:r>
            <w:r w:rsidR="00903D62" w:rsidRPr="006E1222">
              <w:t>2, 3)</w:t>
            </w:r>
            <w:r w:rsidR="00903D62" w:rsidRPr="006E1222">
              <w:br/>
            </w:r>
            <w:r w:rsidRPr="006E1222">
              <w:t xml:space="preserve">Remainder: </w:t>
            </w:r>
            <w:r w:rsidR="00903D62" w:rsidRPr="006E1222">
              <w:t>26</w:t>
            </w:r>
            <w:r w:rsidR="006E1222">
              <w:t> </w:t>
            </w:r>
            <w:r w:rsidR="00903D62" w:rsidRPr="006E1222">
              <w:t>May 2008</w:t>
            </w:r>
            <w:r w:rsidR="00903D62" w:rsidRPr="006E1222">
              <w:t xml:space="preserve"> (s 2(1) item</w:t>
            </w:r>
            <w:r w:rsidR="006E1222">
              <w:t> </w:t>
            </w:r>
            <w:r w:rsidR="00903D62" w:rsidRPr="006E1222">
              <w:t>1)</w:t>
            </w:r>
          </w:p>
        </w:tc>
        <w:tc>
          <w:tcPr>
            <w:tcW w:w="1417" w:type="dxa"/>
            <w:tcBorders>
              <w:top w:val="single" w:sz="12" w:space="0" w:color="auto"/>
              <w:bottom w:val="single" w:sz="4" w:space="0" w:color="auto"/>
            </w:tcBorders>
            <w:shd w:val="clear" w:color="auto" w:fill="auto"/>
          </w:tcPr>
          <w:p w:rsidR="002D7F58" w:rsidRPr="006E1222" w:rsidRDefault="002D7F58" w:rsidP="00AD022E">
            <w:pPr>
              <w:pStyle w:val="ENoteTableText"/>
            </w:pPr>
          </w:p>
        </w:tc>
      </w:tr>
      <w:tr w:rsidR="002D7F58" w:rsidRPr="006E1222" w:rsidTr="002D7F58">
        <w:trPr>
          <w:gridAfter w:val="1"/>
          <w:wAfter w:w="140" w:type="dxa"/>
          <w:cantSplit/>
        </w:trPr>
        <w:tc>
          <w:tcPr>
            <w:tcW w:w="1838" w:type="dxa"/>
            <w:shd w:val="clear" w:color="auto" w:fill="auto"/>
          </w:tcPr>
          <w:p w:rsidR="002D7F58" w:rsidRPr="006E1222" w:rsidRDefault="002D7F58" w:rsidP="00AD022E">
            <w:pPr>
              <w:pStyle w:val="ENoteTableText"/>
            </w:pPr>
            <w:r w:rsidRPr="006E1222">
              <w:t>Statute Law Revision Act 2010</w:t>
            </w:r>
          </w:p>
        </w:tc>
        <w:tc>
          <w:tcPr>
            <w:tcW w:w="992" w:type="dxa"/>
            <w:shd w:val="clear" w:color="auto" w:fill="auto"/>
          </w:tcPr>
          <w:p w:rsidR="002D7F58" w:rsidRPr="006E1222" w:rsidRDefault="002D7F58" w:rsidP="00AD022E">
            <w:pPr>
              <w:pStyle w:val="ENoteTableText"/>
            </w:pPr>
            <w:r w:rsidRPr="006E1222">
              <w:t>8, 2010</w:t>
            </w:r>
          </w:p>
        </w:tc>
        <w:tc>
          <w:tcPr>
            <w:tcW w:w="993" w:type="dxa"/>
            <w:shd w:val="clear" w:color="auto" w:fill="auto"/>
          </w:tcPr>
          <w:p w:rsidR="002D7F58" w:rsidRPr="006E1222" w:rsidRDefault="002D7F58" w:rsidP="00AD022E">
            <w:pPr>
              <w:pStyle w:val="ENoteTableText"/>
            </w:pPr>
            <w:r w:rsidRPr="006E1222">
              <w:t>1 Mar 2010</w:t>
            </w:r>
          </w:p>
        </w:tc>
        <w:tc>
          <w:tcPr>
            <w:tcW w:w="1845" w:type="dxa"/>
            <w:shd w:val="clear" w:color="auto" w:fill="auto"/>
          </w:tcPr>
          <w:p w:rsidR="002D7F58" w:rsidRPr="006E1222" w:rsidRDefault="002D7F58" w:rsidP="00AD022E">
            <w:pPr>
              <w:pStyle w:val="ENoteTableText"/>
            </w:pPr>
            <w:r w:rsidRPr="006E1222">
              <w:t>Sch 5 (item</w:t>
            </w:r>
            <w:r w:rsidR="006E1222">
              <w:t> </w:t>
            </w:r>
            <w:r w:rsidRPr="006E1222">
              <w:t xml:space="preserve">32): </w:t>
            </w:r>
            <w:r w:rsidR="005D365C" w:rsidRPr="006E1222">
              <w:t>1 Mar 2010 (s 2(1) item</w:t>
            </w:r>
            <w:r w:rsidR="006E1222">
              <w:t> </w:t>
            </w:r>
            <w:r w:rsidR="005D365C" w:rsidRPr="006E1222">
              <w:t>3</w:t>
            </w:r>
            <w:r w:rsidR="005D365C" w:rsidRPr="006E1222">
              <w:t>1)</w:t>
            </w:r>
          </w:p>
        </w:tc>
        <w:tc>
          <w:tcPr>
            <w:tcW w:w="1417" w:type="dxa"/>
            <w:shd w:val="clear" w:color="auto" w:fill="auto"/>
          </w:tcPr>
          <w:p w:rsidR="002D7F58" w:rsidRPr="006E1222" w:rsidRDefault="002D7F58" w:rsidP="00AD022E">
            <w:pPr>
              <w:pStyle w:val="ENoteTableText"/>
            </w:pPr>
            <w:r w:rsidRPr="006E1222">
              <w:t>—</w:t>
            </w:r>
          </w:p>
        </w:tc>
      </w:tr>
      <w:tr w:rsidR="002D7F58" w:rsidRPr="006E1222" w:rsidTr="001A3C8C">
        <w:trPr>
          <w:gridAfter w:val="1"/>
          <w:wAfter w:w="140" w:type="dxa"/>
          <w:cantSplit/>
        </w:trPr>
        <w:tc>
          <w:tcPr>
            <w:tcW w:w="1838" w:type="dxa"/>
            <w:shd w:val="clear" w:color="auto" w:fill="auto"/>
          </w:tcPr>
          <w:p w:rsidR="002D7F58" w:rsidRPr="006E1222" w:rsidRDefault="002D7F58" w:rsidP="00AD022E">
            <w:pPr>
              <w:pStyle w:val="ENoteTableText"/>
            </w:pPr>
            <w:r w:rsidRPr="006E1222">
              <w:t>Acts Interpretation Amendment Act 2011</w:t>
            </w:r>
          </w:p>
        </w:tc>
        <w:tc>
          <w:tcPr>
            <w:tcW w:w="992" w:type="dxa"/>
            <w:shd w:val="clear" w:color="auto" w:fill="auto"/>
          </w:tcPr>
          <w:p w:rsidR="002D7F58" w:rsidRPr="006E1222" w:rsidRDefault="002D7F58" w:rsidP="00AD022E">
            <w:pPr>
              <w:pStyle w:val="ENoteTableText"/>
            </w:pPr>
            <w:r w:rsidRPr="006E1222">
              <w:t>46, 2011</w:t>
            </w:r>
          </w:p>
        </w:tc>
        <w:tc>
          <w:tcPr>
            <w:tcW w:w="993" w:type="dxa"/>
            <w:shd w:val="clear" w:color="auto" w:fill="auto"/>
          </w:tcPr>
          <w:p w:rsidR="002D7F58" w:rsidRPr="006E1222" w:rsidRDefault="002D7F58" w:rsidP="00AD022E">
            <w:pPr>
              <w:pStyle w:val="ENoteTableText"/>
            </w:pPr>
            <w:r w:rsidRPr="006E1222">
              <w:t>27</w:t>
            </w:r>
            <w:r w:rsidR="006E1222">
              <w:t> </w:t>
            </w:r>
            <w:r w:rsidRPr="006E1222">
              <w:t>June 2011</w:t>
            </w:r>
          </w:p>
        </w:tc>
        <w:tc>
          <w:tcPr>
            <w:tcW w:w="1845" w:type="dxa"/>
            <w:shd w:val="clear" w:color="auto" w:fill="auto"/>
          </w:tcPr>
          <w:p w:rsidR="002D7F58" w:rsidRPr="006E1222" w:rsidRDefault="002D7F58" w:rsidP="00E04D16">
            <w:pPr>
              <w:pStyle w:val="ENoteTableText"/>
            </w:pPr>
            <w:r w:rsidRPr="006E1222">
              <w:t>Sch 2 (item</w:t>
            </w:r>
            <w:r w:rsidR="006E1222">
              <w:t> </w:t>
            </w:r>
            <w:r w:rsidRPr="006E1222">
              <w:t>467) and Sch 3 (items</w:t>
            </w:r>
            <w:r w:rsidR="006E1222">
              <w:t> </w:t>
            </w:r>
            <w:r w:rsidRPr="006E1222">
              <w:t>10, 11): 27 Dec 2011</w:t>
            </w:r>
            <w:r w:rsidR="00E04D16" w:rsidRPr="006E1222">
              <w:t xml:space="preserve"> (s 2(1) item</w:t>
            </w:r>
            <w:r w:rsidR="00E04D16" w:rsidRPr="006E1222">
              <w:t>s</w:t>
            </w:r>
            <w:r w:rsidR="006E1222">
              <w:t> </w:t>
            </w:r>
            <w:r w:rsidR="00E04D16" w:rsidRPr="006E1222">
              <w:t>3, 12</w:t>
            </w:r>
            <w:r w:rsidR="00E04D16" w:rsidRPr="006E1222">
              <w:t>)</w:t>
            </w:r>
          </w:p>
        </w:tc>
        <w:tc>
          <w:tcPr>
            <w:tcW w:w="1417" w:type="dxa"/>
            <w:shd w:val="clear" w:color="auto" w:fill="auto"/>
          </w:tcPr>
          <w:p w:rsidR="002D7F58" w:rsidRPr="006E1222" w:rsidRDefault="002D7F58" w:rsidP="00AD022E">
            <w:pPr>
              <w:pStyle w:val="ENoteTableText"/>
            </w:pPr>
            <w:r w:rsidRPr="006E1222">
              <w:t>Sch 3 (items</w:t>
            </w:r>
            <w:r w:rsidR="006E1222">
              <w:t> </w:t>
            </w:r>
            <w:r w:rsidRPr="006E1222">
              <w:t>10, 11)</w:t>
            </w:r>
          </w:p>
        </w:tc>
      </w:tr>
      <w:tr w:rsidR="003D27AF" w:rsidRPr="006E1222" w:rsidTr="001A3C8C">
        <w:trPr>
          <w:gridAfter w:val="1"/>
          <w:wAfter w:w="140" w:type="dxa"/>
          <w:cantSplit/>
        </w:trPr>
        <w:tc>
          <w:tcPr>
            <w:tcW w:w="1838" w:type="dxa"/>
            <w:shd w:val="clear" w:color="auto" w:fill="auto"/>
          </w:tcPr>
          <w:p w:rsidR="003D27AF" w:rsidRPr="006E1222" w:rsidRDefault="003D27AF" w:rsidP="00AD022E">
            <w:pPr>
              <w:pStyle w:val="ENoteTableText"/>
            </w:pPr>
            <w:r w:rsidRPr="006E1222">
              <w:t>Acts and Instruments (Framework Reform) (Consequential Provisions) Act 2015</w:t>
            </w:r>
          </w:p>
        </w:tc>
        <w:tc>
          <w:tcPr>
            <w:tcW w:w="992" w:type="dxa"/>
            <w:shd w:val="clear" w:color="auto" w:fill="auto"/>
          </w:tcPr>
          <w:p w:rsidR="003D27AF" w:rsidRPr="006E1222" w:rsidRDefault="003D27AF" w:rsidP="00AD022E">
            <w:pPr>
              <w:pStyle w:val="ENoteTableText"/>
            </w:pPr>
            <w:r w:rsidRPr="006E1222">
              <w:t>126, 2015</w:t>
            </w:r>
          </w:p>
        </w:tc>
        <w:tc>
          <w:tcPr>
            <w:tcW w:w="993" w:type="dxa"/>
            <w:shd w:val="clear" w:color="auto" w:fill="auto"/>
          </w:tcPr>
          <w:p w:rsidR="003D27AF" w:rsidRPr="006E1222" w:rsidRDefault="003D27AF" w:rsidP="00AD022E">
            <w:pPr>
              <w:pStyle w:val="ENoteTableText"/>
            </w:pPr>
            <w:r w:rsidRPr="006E1222">
              <w:t>10 Sept 2015</w:t>
            </w:r>
          </w:p>
        </w:tc>
        <w:tc>
          <w:tcPr>
            <w:tcW w:w="1845" w:type="dxa"/>
            <w:shd w:val="clear" w:color="auto" w:fill="auto"/>
          </w:tcPr>
          <w:p w:rsidR="003D27AF" w:rsidRPr="006E1222" w:rsidRDefault="003D27AF" w:rsidP="00AD022E">
            <w:pPr>
              <w:pStyle w:val="ENoteTableText"/>
            </w:pPr>
            <w:r w:rsidRPr="006E1222">
              <w:t>Sch 1 (item</w:t>
            </w:r>
            <w:r w:rsidR="006E1222">
              <w:t> </w:t>
            </w:r>
            <w:r w:rsidRPr="006E1222">
              <w:t>159): 5 Mar 2016 (s 2(1) item</w:t>
            </w:r>
            <w:r w:rsidR="006E1222">
              <w:t> </w:t>
            </w:r>
            <w:r w:rsidRPr="006E1222">
              <w:t>2)</w:t>
            </w:r>
          </w:p>
        </w:tc>
        <w:tc>
          <w:tcPr>
            <w:tcW w:w="1417" w:type="dxa"/>
            <w:shd w:val="clear" w:color="auto" w:fill="auto"/>
          </w:tcPr>
          <w:p w:rsidR="003D27AF" w:rsidRPr="006E1222" w:rsidRDefault="003D27AF" w:rsidP="00AD022E">
            <w:pPr>
              <w:pStyle w:val="ENoteTableText"/>
            </w:pPr>
            <w:r w:rsidRPr="006E1222">
              <w:t>—</w:t>
            </w:r>
          </w:p>
        </w:tc>
      </w:tr>
      <w:tr w:rsidR="003D27AF" w:rsidRPr="006E1222" w:rsidTr="000A6490">
        <w:trPr>
          <w:gridAfter w:val="1"/>
          <w:wAfter w:w="140" w:type="dxa"/>
          <w:cantSplit/>
        </w:trPr>
        <w:tc>
          <w:tcPr>
            <w:tcW w:w="1838" w:type="dxa"/>
            <w:shd w:val="clear" w:color="auto" w:fill="auto"/>
          </w:tcPr>
          <w:p w:rsidR="003D27AF" w:rsidRPr="006E1222" w:rsidRDefault="003D27AF" w:rsidP="00AD022E">
            <w:pPr>
              <w:pStyle w:val="ENoteTableText"/>
            </w:pPr>
            <w:r w:rsidRPr="006E1222">
              <w:t>Insolvency Law Reform Act 2016</w:t>
            </w:r>
          </w:p>
        </w:tc>
        <w:tc>
          <w:tcPr>
            <w:tcW w:w="992" w:type="dxa"/>
            <w:shd w:val="clear" w:color="auto" w:fill="auto"/>
          </w:tcPr>
          <w:p w:rsidR="003D27AF" w:rsidRPr="006E1222" w:rsidRDefault="003D27AF" w:rsidP="00AD022E">
            <w:pPr>
              <w:pStyle w:val="ENoteTableText"/>
            </w:pPr>
            <w:r w:rsidRPr="006E1222">
              <w:t>11, 2016</w:t>
            </w:r>
          </w:p>
        </w:tc>
        <w:tc>
          <w:tcPr>
            <w:tcW w:w="993" w:type="dxa"/>
            <w:shd w:val="clear" w:color="auto" w:fill="auto"/>
          </w:tcPr>
          <w:p w:rsidR="003D27AF" w:rsidRPr="006E1222" w:rsidRDefault="003D27AF" w:rsidP="00AD022E">
            <w:pPr>
              <w:pStyle w:val="ENoteTableText"/>
            </w:pPr>
            <w:r w:rsidRPr="006E1222">
              <w:t>29 Feb 2016</w:t>
            </w:r>
          </w:p>
        </w:tc>
        <w:tc>
          <w:tcPr>
            <w:tcW w:w="1845" w:type="dxa"/>
            <w:shd w:val="clear" w:color="auto" w:fill="auto"/>
          </w:tcPr>
          <w:p w:rsidR="003D27AF" w:rsidRPr="006E1222" w:rsidRDefault="003D27AF" w:rsidP="00B37C66">
            <w:pPr>
              <w:pStyle w:val="ENoteTableText"/>
              <w:rPr>
                <w:u w:val="single"/>
              </w:rPr>
            </w:pPr>
            <w:r w:rsidRPr="006E1222">
              <w:t>Sch 2 (items</w:t>
            </w:r>
            <w:r w:rsidR="006E1222">
              <w:t> </w:t>
            </w:r>
            <w:r w:rsidRPr="006E1222">
              <w:t xml:space="preserve">268–273): </w:t>
            </w:r>
            <w:r w:rsidR="00384663" w:rsidRPr="006E1222">
              <w:t>1</w:t>
            </w:r>
            <w:r w:rsidR="00B37C66" w:rsidRPr="006E1222">
              <w:t> </w:t>
            </w:r>
            <w:r w:rsidR="00384663" w:rsidRPr="006E1222">
              <w:t>Mar 201</w:t>
            </w:r>
            <w:r w:rsidR="00205915" w:rsidRPr="006E1222">
              <w:t>7</w:t>
            </w:r>
            <w:r w:rsidRPr="006E1222">
              <w:t xml:space="preserve"> (s 2(1) item</w:t>
            </w:r>
            <w:r w:rsidR="006E1222">
              <w:t> </w:t>
            </w:r>
            <w:r w:rsidRPr="006E1222">
              <w:t>5)</w:t>
            </w:r>
          </w:p>
        </w:tc>
        <w:tc>
          <w:tcPr>
            <w:tcW w:w="1417" w:type="dxa"/>
            <w:shd w:val="clear" w:color="auto" w:fill="auto"/>
          </w:tcPr>
          <w:p w:rsidR="003D27AF" w:rsidRPr="006E1222" w:rsidRDefault="003D27AF" w:rsidP="00AD022E">
            <w:pPr>
              <w:pStyle w:val="ENoteTableText"/>
            </w:pPr>
            <w:r w:rsidRPr="006E1222">
              <w:t>—</w:t>
            </w:r>
          </w:p>
        </w:tc>
      </w:tr>
      <w:tr w:rsidR="00970725" w:rsidRPr="006E1222" w:rsidTr="002D7F58">
        <w:trPr>
          <w:gridAfter w:val="1"/>
          <w:wAfter w:w="140" w:type="dxa"/>
          <w:cantSplit/>
        </w:trPr>
        <w:tc>
          <w:tcPr>
            <w:tcW w:w="1838" w:type="dxa"/>
            <w:tcBorders>
              <w:bottom w:val="single" w:sz="12" w:space="0" w:color="auto"/>
            </w:tcBorders>
            <w:shd w:val="clear" w:color="auto" w:fill="auto"/>
          </w:tcPr>
          <w:p w:rsidR="00970725" w:rsidRPr="006E1222" w:rsidRDefault="00970725" w:rsidP="00AD022E">
            <w:pPr>
              <w:pStyle w:val="ENoteTableText"/>
            </w:pPr>
            <w:r w:rsidRPr="006E1222">
              <w:t>Territories Legislation Amendment Act 2016</w:t>
            </w:r>
          </w:p>
        </w:tc>
        <w:tc>
          <w:tcPr>
            <w:tcW w:w="992" w:type="dxa"/>
            <w:tcBorders>
              <w:bottom w:val="single" w:sz="12" w:space="0" w:color="auto"/>
            </w:tcBorders>
            <w:shd w:val="clear" w:color="auto" w:fill="auto"/>
          </w:tcPr>
          <w:p w:rsidR="00970725" w:rsidRPr="006E1222" w:rsidRDefault="00970725" w:rsidP="00AD022E">
            <w:pPr>
              <w:pStyle w:val="ENoteTableText"/>
            </w:pPr>
            <w:r w:rsidRPr="006E1222">
              <w:t>33, 2016</w:t>
            </w:r>
          </w:p>
        </w:tc>
        <w:tc>
          <w:tcPr>
            <w:tcW w:w="993" w:type="dxa"/>
            <w:tcBorders>
              <w:bottom w:val="single" w:sz="12" w:space="0" w:color="auto"/>
            </w:tcBorders>
            <w:shd w:val="clear" w:color="auto" w:fill="auto"/>
          </w:tcPr>
          <w:p w:rsidR="00970725" w:rsidRPr="006E1222" w:rsidRDefault="00970725" w:rsidP="00AD022E">
            <w:pPr>
              <w:pStyle w:val="ENoteTableText"/>
            </w:pPr>
            <w:r w:rsidRPr="006E1222">
              <w:t>23 Mar 2016</w:t>
            </w:r>
          </w:p>
        </w:tc>
        <w:tc>
          <w:tcPr>
            <w:tcW w:w="1845" w:type="dxa"/>
            <w:tcBorders>
              <w:bottom w:val="single" w:sz="12" w:space="0" w:color="auto"/>
            </w:tcBorders>
            <w:shd w:val="clear" w:color="auto" w:fill="auto"/>
          </w:tcPr>
          <w:p w:rsidR="00970725" w:rsidRPr="006E1222" w:rsidRDefault="00970725" w:rsidP="00AD022E">
            <w:pPr>
              <w:pStyle w:val="ENoteTableText"/>
            </w:pPr>
            <w:r w:rsidRPr="006E1222">
              <w:t>Sch 5 (items</w:t>
            </w:r>
            <w:r w:rsidR="006E1222">
              <w:t> </w:t>
            </w:r>
            <w:r w:rsidRPr="006E1222">
              <w:t>30–32): 1</w:t>
            </w:r>
            <w:r w:rsidR="006E1222">
              <w:t> </w:t>
            </w:r>
            <w:r w:rsidRPr="006E1222">
              <w:t>July 2016 (s 2(1) item</w:t>
            </w:r>
            <w:r w:rsidR="006E1222">
              <w:t> </w:t>
            </w:r>
            <w:r w:rsidRPr="006E1222">
              <w:t>7)</w:t>
            </w:r>
          </w:p>
        </w:tc>
        <w:tc>
          <w:tcPr>
            <w:tcW w:w="1417" w:type="dxa"/>
            <w:tcBorders>
              <w:bottom w:val="single" w:sz="12" w:space="0" w:color="auto"/>
            </w:tcBorders>
            <w:shd w:val="clear" w:color="auto" w:fill="auto"/>
          </w:tcPr>
          <w:p w:rsidR="00970725" w:rsidRPr="006E1222" w:rsidRDefault="00970725" w:rsidP="00AD022E">
            <w:pPr>
              <w:pStyle w:val="ENoteTableText"/>
            </w:pPr>
            <w:r w:rsidRPr="006E1222">
              <w:t>—</w:t>
            </w:r>
          </w:p>
        </w:tc>
      </w:tr>
    </w:tbl>
    <w:p w:rsidR="002D7F58" w:rsidRPr="006E1222" w:rsidRDefault="002D7F58" w:rsidP="00AD022E"/>
    <w:p w:rsidR="002D7F58" w:rsidRPr="006E1222" w:rsidRDefault="002D7F58" w:rsidP="001A3C8C">
      <w:pPr>
        <w:pStyle w:val="ENotesHeading2"/>
        <w:pageBreakBefore/>
        <w:outlineLvl w:val="9"/>
      </w:pPr>
      <w:bookmarkStart w:id="33" w:name="_Toc476316771"/>
      <w:r w:rsidRPr="006E1222">
        <w:lastRenderedPageBreak/>
        <w:t>Endnote 4—Amendment history</w:t>
      </w:r>
      <w:bookmarkEnd w:id="33"/>
    </w:p>
    <w:p w:rsidR="002D7F58" w:rsidRPr="006E1222" w:rsidRDefault="002D7F58" w:rsidP="00AD022E">
      <w:pPr>
        <w:pStyle w:val="Tabletext"/>
      </w:pPr>
    </w:p>
    <w:tbl>
      <w:tblPr>
        <w:tblW w:w="7082" w:type="dxa"/>
        <w:tblInd w:w="113" w:type="dxa"/>
        <w:tblLayout w:type="fixed"/>
        <w:tblLook w:val="0000" w:firstRow="0" w:lastRow="0" w:firstColumn="0" w:lastColumn="0" w:noHBand="0" w:noVBand="0"/>
      </w:tblPr>
      <w:tblGrid>
        <w:gridCol w:w="2139"/>
        <w:gridCol w:w="4943"/>
      </w:tblGrid>
      <w:tr w:rsidR="002D7F58" w:rsidRPr="006E1222" w:rsidTr="00AD022E">
        <w:trPr>
          <w:cantSplit/>
          <w:tblHeader/>
        </w:trPr>
        <w:tc>
          <w:tcPr>
            <w:tcW w:w="2139" w:type="dxa"/>
            <w:tcBorders>
              <w:top w:val="single" w:sz="12" w:space="0" w:color="auto"/>
              <w:bottom w:val="single" w:sz="12" w:space="0" w:color="auto"/>
            </w:tcBorders>
            <w:shd w:val="clear" w:color="auto" w:fill="auto"/>
          </w:tcPr>
          <w:p w:rsidR="002D7F58" w:rsidRPr="006E1222" w:rsidRDefault="002D7F58" w:rsidP="00AD022E">
            <w:pPr>
              <w:pStyle w:val="ENoteTableHeading"/>
              <w:tabs>
                <w:tab w:val="center" w:leader="dot" w:pos="2268"/>
              </w:tabs>
            </w:pPr>
            <w:r w:rsidRPr="006E1222">
              <w:t>Provision affected</w:t>
            </w:r>
          </w:p>
        </w:tc>
        <w:tc>
          <w:tcPr>
            <w:tcW w:w="4943" w:type="dxa"/>
            <w:tcBorders>
              <w:top w:val="single" w:sz="12" w:space="0" w:color="auto"/>
              <w:bottom w:val="single" w:sz="12" w:space="0" w:color="auto"/>
            </w:tcBorders>
            <w:shd w:val="clear" w:color="auto" w:fill="auto"/>
          </w:tcPr>
          <w:p w:rsidR="002D7F58" w:rsidRPr="006E1222" w:rsidRDefault="002D7F58" w:rsidP="00AD022E">
            <w:pPr>
              <w:pStyle w:val="ENoteTableHeading"/>
              <w:tabs>
                <w:tab w:val="center" w:leader="dot" w:pos="2268"/>
              </w:tabs>
            </w:pPr>
            <w:r w:rsidRPr="006E1222">
              <w:t>How affected</w:t>
            </w:r>
          </w:p>
        </w:tc>
      </w:tr>
      <w:tr w:rsidR="00970725" w:rsidRPr="006E1222" w:rsidTr="000A6490">
        <w:trPr>
          <w:cantSplit/>
        </w:trPr>
        <w:tc>
          <w:tcPr>
            <w:tcW w:w="2139" w:type="dxa"/>
            <w:tcBorders>
              <w:top w:val="single" w:sz="12" w:space="0" w:color="auto"/>
            </w:tcBorders>
            <w:shd w:val="clear" w:color="auto" w:fill="auto"/>
          </w:tcPr>
          <w:p w:rsidR="00970725" w:rsidRPr="006E1222" w:rsidRDefault="00970725" w:rsidP="00AD022E">
            <w:pPr>
              <w:pStyle w:val="ENoteTableText"/>
              <w:rPr>
                <w:b/>
              </w:rPr>
            </w:pPr>
            <w:r w:rsidRPr="006E1222">
              <w:rPr>
                <w:b/>
              </w:rPr>
              <w:t>Part</w:t>
            </w:r>
            <w:r w:rsidR="006E1222">
              <w:rPr>
                <w:b/>
              </w:rPr>
              <w:t> </w:t>
            </w:r>
            <w:r w:rsidRPr="006E1222">
              <w:rPr>
                <w:b/>
              </w:rPr>
              <w:t>1</w:t>
            </w:r>
          </w:p>
        </w:tc>
        <w:tc>
          <w:tcPr>
            <w:tcW w:w="4943" w:type="dxa"/>
            <w:tcBorders>
              <w:top w:val="single" w:sz="12" w:space="0" w:color="auto"/>
            </w:tcBorders>
            <w:shd w:val="clear" w:color="auto" w:fill="auto"/>
          </w:tcPr>
          <w:p w:rsidR="00970725" w:rsidRPr="006E1222" w:rsidRDefault="00970725" w:rsidP="00AD022E">
            <w:pPr>
              <w:pStyle w:val="ENoteTableText"/>
            </w:pPr>
          </w:p>
        </w:tc>
      </w:tr>
      <w:tr w:rsidR="00970725" w:rsidRPr="006E1222" w:rsidTr="000A6490">
        <w:trPr>
          <w:cantSplit/>
        </w:trPr>
        <w:tc>
          <w:tcPr>
            <w:tcW w:w="2139" w:type="dxa"/>
            <w:shd w:val="clear" w:color="auto" w:fill="auto"/>
          </w:tcPr>
          <w:p w:rsidR="00970725" w:rsidRPr="006E1222" w:rsidRDefault="00970725" w:rsidP="000A6490">
            <w:pPr>
              <w:pStyle w:val="ENoteTableText"/>
              <w:tabs>
                <w:tab w:val="center" w:leader="dot" w:pos="2268"/>
              </w:tabs>
            </w:pPr>
            <w:r w:rsidRPr="006E1222">
              <w:t>s 4</w:t>
            </w:r>
            <w:r w:rsidRPr="006E1222">
              <w:tab/>
            </w:r>
          </w:p>
        </w:tc>
        <w:tc>
          <w:tcPr>
            <w:tcW w:w="4943" w:type="dxa"/>
            <w:shd w:val="clear" w:color="auto" w:fill="auto"/>
          </w:tcPr>
          <w:p w:rsidR="00970725" w:rsidRPr="006E1222" w:rsidRDefault="00970725" w:rsidP="00AD022E">
            <w:pPr>
              <w:pStyle w:val="ENoteTableText"/>
            </w:pPr>
            <w:r w:rsidRPr="006E1222">
              <w:t>am No 33, 2016</w:t>
            </w:r>
          </w:p>
        </w:tc>
      </w:tr>
      <w:tr w:rsidR="002D7F58" w:rsidRPr="006E1222" w:rsidTr="000A6490">
        <w:trPr>
          <w:cantSplit/>
        </w:trPr>
        <w:tc>
          <w:tcPr>
            <w:tcW w:w="2139" w:type="dxa"/>
            <w:shd w:val="clear" w:color="auto" w:fill="auto"/>
          </w:tcPr>
          <w:p w:rsidR="002D7F58" w:rsidRPr="006E1222" w:rsidRDefault="002D7F58" w:rsidP="00AD022E">
            <w:pPr>
              <w:pStyle w:val="ENoteTableText"/>
            </w:pPr>
            <w:r w:rsidRPr="006E1222">
              <w:rPr>
                <w:b/>
              </w:rPr>
              <w:t>Part</w:t>
            </w:r>
            <w:r w:rsidR="006E1222">
              <w:rPr>
                <w:b/>
              </w:rPr>
              <w:t> </w:t>
            </w:r>
            <w:r w:rsidRPr="006E1222">
              <w:rPr>
                <w:b/>
              </w:rPr>
              <w:t>2</w:t>
            </w:r>
          </w:p>
        </w:tc>
        <w:tc>
          <w:tcPr>
            <w:tcW w:w="4943" w:type="dxa"/>
            <w:shd w:val="clear" w:color="auto" w:fill="auto"/>
          </w:tcPr>
          <w:p w:rsidR="002D7F58" w:rsidRPr="006E1222" w:rsidRDefault="002D7F58" w:rsidP="00AD022E">
            <w:pPr>
              <w:pStyle w:val="ENoteTableText"/>
            </w:pPr>
          </w:p>
        </w:tc>
      </w:tr>
      <w:tr w:rsidR="002D7F58" w:rsidRPr="006E1222" w:rsidTr="00AD022E">
        <w:trPr>
          <w:cantSplit/>
        </w:trPr>
        <w:tc>
          <w:tcPr>
            <w:tcW w:w="2139" w:type="dxa"/>
            <w:shd w:val="clear" w:color="auto" w:fill="auto"/>
          </w:tcPr>
          <w:p w:rsidR="002D7F58" w:rsidRPr="006E1222" w:rsidRDefault="002D7F58" w:rsidP="00AD022E">
            <w:pPr>
              <w:pStyle w:val="ENoteTableText"/>
              <w:tabs>
                <w:tab w:val="center" w:leader="dot" w:pos="2268"/>
              </w:tabs>
            </w:pPr>
            <w:r w:rsidRPr="006E1222">
              <w:t>s 5</w:t>
            </w:r>
            <w:r w:rsidRPr="006E1222">
              <w:tab/>
            </w:r>
          </w:p>
        </w:tc>
        <w:tc>
          <w:tcPr>
            <w:tcW w:w="4943" w:type="dxa"/>
            <w:shd w:val="clear" w:color="auto" w:fill="auto"/>
          </w:tcPr>
          <w:p w:rsidR="002D7F58" w:rsidRPr="006E1222" w:rsidRDefault="002D7F58" w:rsidP="00AD022E">
            <w:pPr>
              <w:pStyle w:val="ENoteTableText"/>
            </w:pPr>
            <w:r w:rsidRPr="006E1222">
              <w:t>am No 8, 2010</w:t>
            </w:r>
            <w:r w:rsidR="00970725" w:rsidRPr="006E1222">
              <w:t>; No 33, 2016</w:t>
            </w:r>
          </w:p>
        </w:tc>
      </w:tr>
      <w:tr w:rsidR="002D7F58" w:rsidRPr="006E1222" w:rsidTr="001A3C8C">
        <w:trPr>
          <w:cantSplit/>
        </w:trPr>
        <w:tc>
          <w:tcPr>
            <w:tcW w:w="2139" w:type="dxa"/>
            <w:shd w:val="clear" w:color="auto" w:fill="auto"/>
          </w:tcPr>
          <w:p w:rsidR="002D7F58" w:rsidRPr="006E1222" w:rsidRDefault="002D7F58" w:rsidP="00AD022E">
            <w:pPr>
              <w:pStyle w:val="ENoteTableText"/>
              <w:tabs>
                <w:tab w:val="center" w:leader="dot" w:pos="2268"/>
              </w:tabs>
            </w:pPr>
            <w:r w:rsidRPr="006E1222">
              <w:t>s 7</w:t>
            </w:r>
            <w:r w:rsidRPr="006E1222">
              <w:tab/>
            </w:r>
          </w:p>
        </w:tc>
        <w:tc>
          <w:tcPr>
            <w:tcW w:w="4943" w:type="dxa"/>
            <w:shd w:val="clear" w:color="auto" w:fill="auto"/>
          </w:tcPr>
          <w:p w:rsidR="002D7F58" w:rsidRPr="006E1222" w:rsidRDefault="002D7F58" w:rsidP="00AD022E">
            <w:pPr>
              <w:pStyle w:val="ENoteTableText"/>
            </w:pPr>
            <w:r w:rsidRPr="006E1222">
              <w:t>am No 46, 2011</w:t>
            </w:r>
            <w:r w:rsidR="009C73FA" w:rsidRPr="006E1222">
              <w:t>; No 33, 2016</w:t>
            </w:r>
          </w:p>
        </w:tc>
      </w:tr>
      <w:tr w:rsidR="003D27AF" w:rsidRPr="006E1222" w:rsidTr="003D27AF">
        <w:trPr>
          <w:cantSplit/>
        </w:trPr>
        <w:tc>
          <w:tcPr>
            <w:tcW w:w="2139" w:type="dxa"/>
            <w:shd w:val="clear" w:color="auto" w:fill="auto"/>
          </w:tcPr>
          <w:p w:rsidR="003D27AF" w:rsidRPr="006E1222" w:rsidRDefault="003D27AF" w:rsidP="00AD022E">
            <w:pPr>
              <w:pStyle w:val="ENoteTableText"/>
              <w:tabs>
                <w:tab w:val="center" w:leader="dot" w:pos="2268"/>
              </w:tabs>
            </w:pPr>
            <w:r w:rsidRPr="006E1222">
              <w:t>s 8</w:t>
            </w:r>
            <w:r w:rsidRPr="006E1222">
              <w:tab/>
            </w:r>
          </w:p>
        </w:tc>
        <w:tc>
          <w:tcPr>
            <w:tcW w:w="4943" w:type="dxa"/>
            <w:shd w:val="clear" w:color="auto" w:fill="auto"/>
          </w:tcPr>
          <w:p w:rsidR="003D27AF" w:rsidRPr="006E1222" w:rsidRDefault="003D27AF" w:rsidP="00AD022E">
            <w:pPr>
              <w:pStyle w:val="ENoteTableText"/>
              <w:rPr>
                <w:u w:val="single"/>
              </w:rPr>
            </w:pPr>
            <w:r w:rsidRPr="006E1222">
              <w:t>am No 11, 2016</w:t>
            </w:r>
          </w:p>
        </w:tc>
      </w:tr>
      <w:tr w:rsidR="003D27AF" w:rsidRPr="006E1222" w:rsidTr="001A3C8C">
        <w:trPr>
          <w:cantSplit/>
        </w:trPr>
        <w:tc>
          <w:tcPr>
            <w:tcW w:w="2139" w:type="dxa"/>
            <w:shd w:val="clear" w:color="auto" w:fill="auto"/>
          </w:tcPr>
          <w:p w:rsidR="003D27AF" w:rsidRPr="006E1222" w:rsidRDefault="003D27AF" w:rsidP="00AD022E">
            <w:pPr>
              <w:pStyle w:val="ENoteTableText"/>
              <w:tabs>
                <w:tab w:val="center" w:leader="dot" w:pos="2268"/>
              </w:tabs>
            </w:pPr>
            <w:r w:rsidRPr="006E1222">
              <w:t>s 9</w:t>
            </w:r>
            <w:r w:rsidRPr="006E1222">
              <w:tab/>
            </w:r>
          </w:p>
        </w:tc>
        <w:tc>
          <w:tcPr>
            <w:tcW w:w="4943" w:type="dxa"/>
            <w:shd w:val="clear" w:color="auto" w:fill="auto"/>
          </w:tcPr>
          <w:p w:rsidR="003D27AF" w:rsidRPr="006E1222" w:rsidRDefault="003D27AF" w:rsidP="00AD022E">
            <w:pPr>
              <w:pStyle w:val="ENoteTableText"/>
            </w:pPr>
            <w:r w:rsidRPr="006E1222">
              <w:t>am No 126, 2015</w:t>
            </w:r>
          </w:p>
        </w:tc>
      </w:tr>
      <w:tr w:rsidR="003D27AF" w:rsidRPr="006E1222" w:rsidTr="001A3C8C">
        <w:trPr>
          <w:cantSplit/>
        </w:trPr>
        <w:tc>
          <w:tcPr>
            <w:tcW w:w="2139" w:type="dxa"/>
            <w:shd w:val="clear" w:color="auto" w:fill="auto"/>
          </w:tcPr>
          <w:p w:rsidR="003D27AF" w:rsidRPr="006E1222" w:rsidRDefault="003D27AF" w:rsidP="00AD022E">
            <w:pPr>
              <w:pStyle w:val="ENoteTableText"/>
              <w:tabs>
                <w:tab w:val="center" w:leader="dot" w:pos="2268"/>
              </w:tabs>
            </w:pPr>
            <w:r w:rsidRPr="006E1222">
              <w:t>s 13</w:t>
            </w:r>
            <w:r w:rsidRPr="006E1222">
              <w:tab/>
            </w:r>
          </w:p>
        </w:tc>
        <w:tc>
          <w:tcPr>
            <w:tcW w:w="4943" w:type="dxa"/>
            <w:shd w:val="clear" w:color="auto" w:fill="auto"/>
          </w:tcPr>
          <w:p w:rsidR="003D27AF" w:rsidRPr="006E1222" w:rsidRDefault="003D27AF" w:rsidP="00AD022E">
            <w:pPr>
              <w:pStyle w:val="ENoteTableText"/>
            </w:pPr>
            <w:r w:rsidRPr="006E1222">
              <w:t>am No 11, 2016</w:t>
            </w:r>
          </w:p>
        </w:tc>
      </w:tr>
      <w:tr w:rsidR="003D27AF" w:rsidRPr="006E1222" w:rsidTr="001A3C8C">
        <w:trPr>
          <w:cantSplit/>
        </w:trPr>
        <w:tc>
          <w:tcPr>
            <w:tcW w:w="2139" w:type="dxa"/>
            <w:shd w:val="clear" w:color="auto" w:fill="auto"/>
          </w:tcPr>
          <w:p w:rsidR="003D27AF" w:rsidRPr="006E1222" w:rsidRDefault="003D27AF" w:rsidP="00AD022E">
            <w:pPr>
              <w:pStyle w:val="ENoteTableText"/>
              <w:tabs>
                <w:tab w:val="center" w:leader="dot" w:pos="2268"/>
              </w:tabs>
            </w:pPr>
            <w:r w:rsidRPr="006E1222">
              <w:t>s 14</w:t>
            </w:r>
            <w:r w:rsidRPr="006E1222">
              <w:tab/>
            </w:r>
          </w:p>
        </w:tc>
        <w:tc>
          <w:tcPr>
            <w:tcW w:w="4943" w:type="dxa"/>
            <w:shd w:val="clear" w:color="auto" w:fill="auto"/>
          </w:tcPr>
          <w:p w:rsidR="003D27AF" w:rsidRPr="006E1222" w:rsidRDefault="003D27AF" w:rsidP="00AD022E">
            <w:pPr>
              <w:pStyle w:val="ENoteTableText"/>
            </w:pPr>
            <w:r w:rsidRPr="006E1222">
              <w:t>am No 11, 2016</w:t>
            </w:r>
          </w:p>
        </w:tc>
      </w:tr>
      <w:tr w:rsidR="007B484B" w:rsidRPr="006E1222" w:rsidTr="001A3C8C">
        <w:trPr>
          <w:cantSplit/>
        </w:trPr>
        <w:tc>
          <w:tcPr>
            <w:tcW w:w="2139" w:type="dxa"/>
            <w:shd w:val="clear" w:color="auto" w:fill="auto"/>
          </w:tcPr>
          <w:p w:rsidR="007B484B" w:rsidRPr="006E1222" w:rsidRDefault="007B484B" w:rsidP="00AD022E">
            <w:pPr>
              <w:pStyle w:val="ENoteTableText"/>
              <w:tabs>
                <w:tab w:val="center" w:leader="dot" w:pos="2268"/>
              </w:tabs>
            </w:pPr>
            <w:r w:rsidRPr="006E1222">
              <w:t>s 20</w:t>
            </w:r>
            <w:r w:rsidRPr="006E1222">
              <w:tab/>
            </w:r>
          </w:p>
        </w:tc>
        <w:tc>
          <w:tcPr>
            <w:tcW w:w="4943" w:type="dxa"/>
            <w:shd w:val="clear" w:color="auto" w:fill="auto"/>
          </w:tcPr>
          <w:p w:rsidR="007B484B" w:rsidRPr="006E1222" w:rsidRDefault="007B484B" w:rsidP="00AD022E">
            <w:pPr>
              <w:pStyle w:val="ENoteTableText"/>
            </w:pPr>
            <w:r w:rsidRPr="006E1222">
              <w:t>am No 11, 2016</w:t>
            </w:r>
          </w:p>
        </w:tc>
      </w:tr>
      <w:tr w:rsidR="007B484B" w:rsidRPr="006E1222" w:rsidTr="001A3C8C">
        <w:trPr>
          <w:cantSplit/>
        </w:trPr>
        <w:tc>
          <w:tcPr>
            <w:tcW w:w="2139" w:type="dxa"/>
            <w:shd w:val="clear" w:color="auto" w:fill="auto"/>
          </w:tcPr>
          <w:p w:rsidR="007B484B" w:rsidRPr="006E1222" w:rsidRDefault="007B484B" w:rsidP="00AD022E">
            <w:pPr>
              <w:pStyle w:val="ENoteTableText"/>
              <w:tabs>
                <w:tab w:val="center" w:leader="dot" w:pos="2268"/>
              </w:tabs>
              <w:rPr>
                <w:b/>
              </w:rPr>
            </w:pPr>
            <w:r w:rsidRPr="006E1222">
              <w:rPr>
                <w:b/>
              </w:rPr>
              <w:t>Part</w:t>
            </w:r>
            <w:r w:rsidR="006E1222">
              <w:rPr>
                <w:b/>
              </w:rPr>
              <w:t> </w:t>
            </w:r>
            <w:r w:rsidRPr="006E1222">
              <w:rPr>
                <w:b/>
              </w:rPr>
              <w:t>3</w:t>
            </w:r>
          </w:p>
        </w:tc>
        <w:tc>
          <w:tcPr>
            <w:tcW w:w="4943" w:type="dxa"/>
            <w:shd w:val="clear" w:color="auto" w:fill="auto"/>
          </w:tcPr>
          <w:p w:rsidR="007B484B" w:rsidRPr="006E1222" w:rsidRDefault="007B484B" w:rsidP="00AD022E">
            <w:pPr>
              <w:pStyle w:val="ENoteTableText"/>
            </w:pPr>
          </w:p>
        </w:tc>
      </w:tr>
      <w:tr w:rsidR="007B484B" w:rsidRPr="006E1222" w:rsidTr="00AD022E">
        <w:trPr>
          <w:cantSplit/>
        </w:trPr>
        <w:tc>
          <w:tcPr>
            <w:tcW w:w="2139" w:type="dxa"/>
            <w:tcBorders>
              <w:bottom w:val="single" w:sz="12" w:space="0" w:color="auto"/>
            </w:tcBorders>
            <w:shd w:val="clear" w:color="auto" w:fill="auto"/>
          </w:tcPr>
          <w:p w:rsidR="007B484B" w:rsidRPr="006E1222" w:rsidRDefault="007B484B" w:rsidP="00AD022E">
            <w:pPr>
              <w:pStyle w:val="ENoteTableText"/>
              <w:tabs>
                <w:tab w:val="center" w:leader="dot" w:pos="2268"/>
              </w:tabs>
            </w:pPr>
            <w:r w:rsidRPr="006E1222">
              <w:t>s 22</w:t>
            </w:r>
            <w:r w:rsidRPr="006E1222">
              <w:tab/>
            </w:r>
          </w:p>
        </w:tc>
        <w:tc>
          <w:tcPr>
            <w:tcW w:w="4943" w:type="dxa"/>
            <w:tcBorders>
              <w:bottom w:val="single" w:sz="12" w:space="0" w:color="auto"/>
            </w:tcBorders>
            <w:shd w:val="clear" w:color="auto" w:fill="auto"/>
          </w:tcPr>
          <w:p w:rsidR="007B484B" w:rsidRPr="006E1222" w:rsidRDefault="007B484B" w:rsidP="00AD022E">
            <w:pPr>
              <w:pStyle w:val="ENoteTableText"/>
            </w:pPr>
            <w:r w:rsidRPr="006E1222">
              <w:t>am No 11, 2016</w:t>
            </w:r>
          </w:p>
        </w:tc>
      </w:tr>
    </w:tbl>
    <w:p w:rsidR="002D7F58" w:rsidRPr="006E1222" w:rsidRDefault="002D7F58" w:rsidP="00AD022E">
      <w:pPr>
        <w:pStyle w:val="Tabletext"/>
      </w:pPr>
    </w:p>
    <w:p w:rsidR="003D59C3" w:rsidRPr="006E1222" w:rsidRDefault="003D59C3" w:rsidP="00AD022E">
      <w:pPr>
        <w:sectPr w:rsidR="003D59C3" w:rsidRPr="006E1222" w:rsidSect="00C41F19">
          <w:headerReference w:type="even" r:id="rId30"/>
          <w:headerReference w:type="default" r:id="rId31"/>
          <w:footerReference w:type="even" r:id="rId32"/>
          <w:footerReference w:type="default" r:id="rId33"/>
          <w:footerReference w:type="first" r:id="rId34"/>
          <w:pgSz w:w="11907" w:h="16839"/>
          <w:pgMar w:top="2381" w:right="2410" w:bottom="4252" w:left="2410" w:header="720" w:footer="3402" w:gutter="0"/>
          <w:cols w:space="708"/>
          <w:docGrid w:linePitch="360"/>
        </w:sectPr>
      </w:pPr>
    </w:p>
    <w:p w:rsidR="00B5354E" w:rsidRPr="006E1222" w:rsidRDefault="00B5354E" w:rsidP="0072506E"/>
    <w:sectPr w:rsidR="00B5354E" w:rsidRPr="006E1222" w:rsidSect="00C41F19">
      <w:type w:val="continuous"/>
      <w:pgSz w:w="11907" w:h="1683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725" w:rsidRDefault="00970725" w:rsidP="00930B25">
      <w:pPr>
        <w:spacing w:line="240" w:lineRule="auto"/>
      </w:pPr>
      <w:r>
        <w:separator/>
      </w:r>
    </w:p>
  </w:endnote>
  <w:endnote w:type="continuationSeparator" w:id="0">
    <w:p w:rsidR="00970725" w:rsidRDefault="00970725" w:rsidP="00930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Default="00970725">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7B3B51" w:rsidRDefault="00970725" w:rsidP="00AD02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0725" w:rsidRPr="007B3B51" w:rsidTr="00AD022E">
      <w:tc>
        <w:tcPr>
          <w:tcW w:w="1247" w:type="dxa"/>
        </w:tcPr>
        <w:p w:rsidR="00970725" w:rsidRPr="007B3B51" w:rsidRDefault="00970725" w:rsidP="00AD02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41F19">
            <w:rPr>
              <w:i/>
              <w:noProof/>
              <w:sz w:val="16"/>
              <w:szCs w:val="16"/>
            </w:rPr>
            <w:t>32</w:t>
          </w:r>
          <w:r w:rsidRPr="007B3B51">
            <w:rPr>
              <w:i/>
              <w:sz w:val="16"/>
              <w:szCs w:val="16"/>
            </w:rPr>
            <w:fldChar w:fldCharType="end"/>
          </w:r>
        </w:p>
      </w:tc>
      <w:tc>
        <w:tcPr>
          <w:tcW w:w="5387" w:type="dxa"/>
          <w:gridSpan w:val="3"/>
        </w:tcPr>
        <w:p w:rsidR="00970725" w:rsidRPr="007B3B51" w:rsidRDefault="00970725" w:rsidP="00AD0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19">
            <w:rPr>
              <w:i/>
              <w:noProof/>
              <w:sz w:val="16"/>
              <w:szCs w:val="16"/>
            </w:rPr>
            <w:t>Cross-Border Insolvency Act 2008</w:t>
          </w:r>
          <w:r w:rsidRPr="007B3B51">
            <w:rPr>
              <w:i/>
              <w:sz w:val="16"/>
              <w:szCs w:val="16"/>
            </w:rPr>
            <w:fldChar w:fldCharType="end"/>
          </w:r>
        </w:p>
      </w:tc>
      <w:tc>
        <w:tcPr>
          <w:tcW w:w="669" w:type="dxa"/>
        </w:tcPr>
        <w:p w:rsidR="00970725" w:rsidRPr="007B3B51" w:rsidRDefault="00970725" w:rsidP="00AD022E">
          <w:pPr>
            <w:jc w:val="right"/>
            <w:rPr>
              <w:sz w:val="16"/>
              <w:szCs w:val="16"/>
            </w:rPr>
          </w:pPr>
        </w:p>
      </w:tc>
    </w:tr>
    <w:tr w:rsidR="00970725" w:rsidRPr="0055472E" w:rsidTr="00AD022E">
      <w:tc>
        <w:tcPr>
          <w:tcW w:w="2190" w:type="dxa"/>
          <w:gridSpan w:val="2"/>
        </w:tcPr>
        <w:p w:rsidR="00970725" w:rsidRPr="0055472E" w:rsidRDefault="00970725" w:rsidP="00AD02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1222">
            <w:rPr>
              <w:sz w:val="16"/>
              <w:szCs w:val="16"/>
            </w:rPr>
            <w:t>6</w:t>
          </w:r>
          <w:r w:rsidRPr="0055472E">
            <w:rPr>
              <w:sz w:val="16"/>
              <w:szCs w:val="16"/>
            </w:rPr>
            <w:fldChar w:fldCharType="end"/>
          </w:r>
        </w:p>
      </w:tc>
      <w:tc>
        <w:tcPr>
          <w:tcW w:w="2920" w:type="dxa"/>
        </w:tcPr>
        <w:p w:rsidR="00970725" w:rsidRPr="0055472E" w:rsidRDefault="00970725" w:rsidP="00AD022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E1222">
            <w:rPr>
              <w:sz w:val="16"/>
              <w:szCs w:val="16"/>
            </w:rPr>
            <w:t>1/3/17</w:t>
          </w:r>
          <w:r w:rsidRPr="0055472E">
            <w:rPr>
              <w:sz w:val="16"/>
              <w:szCs w:val="16"/>
            </w:rPr>
            <w:fldChar w:fldCharType="end"/>
          </w:r>
        </w:p>
      </w:tc>
      <w:tc>
        <w:tcPr>
          <w:tcW w:w="2193" w:type="dxa"/>
          <w:gridSpan w:val="2"/>
        </w:tcPr>
        <w:p w:rsidR="00970725" w:rsidRPr="0055472E" w:rsidRDefault="00970725" w:rsidP="00AD02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1222">
            <w:rPr>
              <w:sz w:val="16"/>
              <w:szCs w:val="16"/>
            </w:rPr>
            <w:instrText>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E1222">
            <w:rPr>
              <w:sz w:val="16"/>
              <w:szCs w:val="16"/>
            </w:rPr>
            <w:instrText>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1222">
            <w:rPr>
              <w:noProof/>
              <w:sz w:val="16"/>
              <w:szCs w:val="16"/>
            </w:rPr>
            <w:t>3/3/17</w:t>
          </w:r>
          <w:r w:rsidRPr="0055472E">
            <w:rPr>
              <w:sz w:val="16"/>
              <w:szCs w:val="16"/>
            </w:rPr>
            <w:fldChar w:fldCharType="end"/>
          </w:r>
        </w:p>
      </w:tc>
    </w:tr>
  </w:tbl>
  <w:p w:rsidR="00970725" w:rsidRPr="002D7F58" w:rsidRDefault="00970725" w:rsidP="002D7F5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7B3B51" w:rsidRDefault="00970725" w:rsidP="00AD02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0725" w:rsidRPr="007B3B51" w:rsidTr="00AD022E">
      <w:tc>
        <w:tcPr>
          <w:tcW w:w="1247" w:type="dxa"/>
        </w:tcPr>
        <w:p w:rsidR="00970725" w:rsidRPr="007B3B51" w:rsidRDefault="00970725" w:rsidP="00AD022E">
          <w:pPr>
            <w:rPr>
              <w:i/>
              <w:sz w:val="16"/>
              <w:szCs w:val="16"/>
            </w:rPr>
          </w:pPr>
        </w:p>
      </w:tc>
      <w:tc>
        <w:tcPr>
          <w:tcW w:w="5387" w:type="dxa"/>
          <w:gridSpan w:val="3"/>
        </w:tcPr>
        <w:p w:rsidR="00970725" w:rsidRPr="007B3B51" w:rsidRDefault="00970725" w:rsidP="00AD0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19">
            <w:rPr>
              <w:i/>
              <w:noProof/>
              <w:sz w:val="16"/>
              <w:szCs w:val="16"/>
            </w:rPr>
            <w:t>Cross-Border Insolvency Act 2008</w:t>
          </w:r>
          <w:r w:rsidRPr="007B3B51">
            <w:rPr>
              <w:i/>
              <w:sz w:val="16"/>
              <w:szCs w:val="16"/>
            </w:rPr>
            <w:fldChar w:fldCharType="end"/>
          </w:r>
        </w:p>
      </w:tc>
      <w:tc>
        <w:tcPr>
          <w:tcW w:w="669" w:type="dxa"/>
        </w:tcPr>
        <w:p w:rsidR="00970725" w:rsidRPr="007B3B51" w:rsidRDefault="00970725" w:rsidP="00AD02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41F19">
            <w:rPr>
              <w:i/>
              <w:noProof/>
              <w:sz w:val="16"/>
              <w:szCs w:val="16"/>
            </w:rPr>
            <w:t>33</w:t>
          </w:r>
          <w:r w:rsidRPr="007B3B51">
            <w:rPr>
              <w:i/>
              <w:sz w:val="16"/>
              <w:szCs w:val="16"/>
            </w:rPr>
            <w:fldChar w:fldCharType="end"/>
          </w:r>
        </w:p>
      </w:tc>
    </w:tr>
    <w:tr w:rsidR="00970725" w:rsidRPr="00130F37" w:rsidTr="00AD022E">
      <w:tc>
        <w:tcPr>
          <w:tcW w:w="2190" w:type="dxa"/>
          <w:gridSpan w:val="2"/>
        </w:tcPr>
        <w:p w:rsidR="00970725" w:rsidRPr="00130F37" w:rsidRDefault="00970725" w:rsidP="00AD02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1222">
            <w:rPr>
              <w:sz w:val="16"/>
              <w:szCs w:val="16"/>
            </w:rPr>
            <w:t>6</w:t>
          </w:r>
          <w:r w:rsidRPr="00130F37">
            <w:rPr>
              <w:sz w:val="16"/>
              <w:szCs w:val="16"/>
            </w:rPr>
            <w:fldChar w:fldCharType="end"/>
          </w:r>
        </w:p>
      </w:tc>
      <w:tc>
        <w:tcPr>
          <w:tcW w:w="2920" w:type="dxa"/>
        </w:tcPr>
        <w:p w:rsidR="00970725" w:rsidRPr="00130F37" w:rsidRDefault="00970725" w:rsidP="00AD022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E1222">
            <w:rPr>
              <w:sz w:val="16"/>
              <w:szCs w:val="16"/>
            </w:rPr>
            <w:t>1/3/17</w:t>
          </w:r>
          <w:r w:rsidRPr="00130F37">
            <w:rPr>
              <w:sz w:val="16"/>
              <w:szCs w:val="16"/>
            </w:rPr>
            <w:fldChar w:fldCharType="end"/>
          </w:r>
        </w:p>
      </w:tc>
      <w:tc>
        <w:tcPr>
          <w:tcW w:w="2193" w:type="dxa"/>
          <w:gridSpan w:val="2"/>
        </w:tcPr>
        <w:p w:rsidR="00970725" w:rsidRPr="00130F37" w:rsidRDefault="00970725" w:rsidP="00AD02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1222">
            <w:rPr>
              <w:sz w:val="16"/>
              <w:szCs w:val="16"/>
            </w:rPr>
            <w:instrText>3/03/2017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E1222">
            <w:rPr>
              <w:sz w:val="16"/>
              <w:szCs w:val="16"/>
            </w:rPr>
            <w:instrText>3/3/17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1222">
            <w:rPr>
              <w:noProof/>
              <w:sz w:val="16"/>
              <w:szCs w:val="16"/>
            </w:rPr>
            <w:t>3/3/17</w:t>
          </w:r>
          <w:r w:rsidRPr="00130F37">
            <w:rPr>
              <w:sz w:val="16"/>
              <w:szCs w:val="16"/>
            </w:rPr>
            <w:fldChar w:fldCharType="end"/>
          </w:r>
        </w:p>
      </w:tc>
    </w:tr>
  </w:tbl>
  <w:p w:rsidR="00970725" w:rsidRPr="002D7F58" w:rsidRDefault="00970725" w:rsidP="002D7F5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7A1328" w:rsidRDefault="00970725" w:rsidP="00997675">
    <w:pPr>
      <w:pBdr>
        <w:top w:val="single" w:sz="6" w:space="1" w:color="auto"/>
      </w:pBdr>
      <w:spacing w:before="120"/>
      <w:rPr>
        <w:sz w:val="18"/>
      </w:rPr>
    </w:pPr>
  </w:p>
  <w:p w:rsidR="00970725" w:rsidRPr="007A1328" w:rsidRDefault="00970725" w:rsidP="0099767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E1222">
      <w:rPr>
        <w:i/>
        <w:noProof/>
        <w:sz w:val="18"/>
      </w:rPr>
      <w:t>Cross-Border Insolvency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E122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DC7217">
      <w:rPr>
        <w:i/>
        <w:noProof/>
        <w:sz w:val="18"/>
      </w:rPr>
      <w:t>33</w:t>
    </w:r>
    <w:r w:rsidRPr="007A1328">
      <w:rPr>
        <w:i/>
        <w:sz w:val="18"/>
      </w:rPr>
      <w:fldChar w:fldCharType="end"/>
    </w:r>
  </w:p>
  <w:p w:rsidR="00970725" w:rsidRPr="007A1328" w:rsidRDefault="00970725" w:rsidP="00997675">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Default="00970725" w:rsidP="00AD022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ED79B6" w:rsidRDefault="00970725" w:rsidP="00AD022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7B3B51" w:rsidRDefault="00970725" w:rsidP="00AD02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0725" w:rsidRPr="007B3B51" w:rsidTr="00AD022E">
      <w:tc>
        <w:tcPr>
          <w:tcW w:w="1247" w:type="dxa"/>
        </w:tcPr>
        <w:p w:rsidR="00970725" w:rsidRPr="007B3B51" w:rsidRDefault="00970725" w:rsidP="00AD02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41F19">
            <w:rPr>
              <w:i/>
              <w:noProof/>
              <w:sz w:val="16"/>
              <w:szCs w:val="16"/>
            </w:rPr>
            <w:t>ii</w:t>
          </w:r>
          <w:r w:rsidRPr="007B3B51">
            <w:rPr>
              <w:i/>
              <w:sz w:val="16"/>
              <w:szCs w:val="16"/>
            </w:rPr>
            <w:fldChar w:fldCharType="end"/>
          </w:r>
        </w:p>
      </w:tc>
      <w:tc>
        <w:tcPr>
          <w:tcW w:w="5387" w:type="dxa"/>
          <w:gridSpan w:val="3"/>
        </w:tcPr>
        <w:p w:rsidR="00970725" w:rsidRPr="007B3B51" w:rsidRDefault="00970725" w:rsidP="00AD0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19">
            <w:rPr>
              <w:i/>
              <w:noProof/>
              <w:sz w:val="16"/>
              <w:szCs w:val="16"/>
            </w:rPr>
            <w:t>Cross-Border Insolvency Act 2008</w:t>
          </w:r>
          <w:r w:rsidRPr="007B3B51">
            <w:rPr>
              <w:i/>
              <w:sz w:val="16"/>
              <w:szCs w:val="16"/>
            </w:rPr>
            <w:fldChar w:fldCharType="end"/>
          </w:r>
        </w:p>
      </w:tc>
      <w:tc>
        <w:tcPr>
          <w:tcW w:w="669" w:type="dxa"/>
        </w:tcPr>
        <w:p w:rsidR="00970725" w:rsidRPr="007B3B51" w:rsidRDefault="00970725" w:rsidP="00AD022E">
          <w:pPr>
            <w:jc w:val="right"/>
            <w:rPr>
              <w:sz w:val="16"/>
              <w:szCs w:val="16"/>
            </w:rPr>
          </w:pPr>
        </w:p>
      </w:tc>
    </w:tr>
    <w:tr w:rsidR="00970725" w:rsidRPr="0055472E" w:rsidTr="00AD022E">
      <w:tc>
        <w:tcPr>
          <w:tcW w:w="2190" w:type="dxa"/>
          <w:gridSpan w:val="2"/>
        </w:tcPr>
        <w:p w:rsidR="00970725" w:rsidRPr="0055472E" w:rsidRDefault="00970725" w:rsidP="00AD02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1222">
            <w:rPr>
              <w:sz w:val="16"/>
              <w:szCs w:val="16"/>
            </w:rPr>
            <w:t>6</w:t>
          </w:r>
          <w:r w:rsidRPr="0055472E">
            <w:rPr>
              <w:sz w:val="16"/>
              <w:szCs w:val="16"/>
            </w:rPr>
            <w:fldChar w:fldCharType="end"/>
          </w:r>
        </w:p>
      </w:tc>
      <w:tc>
        <w:tcPr>
          <w:tcW w:w="2920" w:type="dxa"/>
        </w:tcPr>
        <w:p w:rsidR="00970725" w:rsidRPr="0055472E" w:rsidRDefault="00970725" w:rsidP="00AD022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E1222">
            <w:rPr>
              <w:sz w:val="16"/>
              <w:szCs w:val="16"/>
            </w:rPr>
            <w:t>1/3/17</w:t>
          </w:r>
          <w:r w:rsidRPr="0055472E">
            <w:rPr>
              <w:sz w:val="16"/>
              <w:szCs w:val="16"/>
            </w:rPr>
            <w:fldChar w:fldCharType="end"/>
          </w:r>
        </w:p>
      </w:tc>
      <w:tc>
        <w:tcPr>
          <w:tcW w:w="2193" w:type="dxa"/>
          <w:gridSpan w:val="2"/>
        </w:tcPr>
        <w:p w:rsidR="00970725" w:rsidRPr="0055472E" w:rsidRDefault="00970725" w:rsidP="00AD02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1222">
            <w:rPr>
              <w:sz w:val="16"/>
              <w:szCs w:val="16"/>
            </w:rPr>
            <w:instrText>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E1222">
            <w:rPr>
              <w:sz w:val="16"/>
              <w:szCs w:val="16"/>
            </w:rPr>
            <w:instrText>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1222">
            <w:rPr>
              <w:noProof/>
              <w:sz w:val="16"/>
              <w:szCs w:val="16"/>
            </w:rPr>
            <w:t>3/3/17</w:t>
          </w:r>
          <w:r w:rsidRPr="0055472E">
            <w:rPr>
              <w:sz w:val="16"/>
              <w:szCs w:val="16"/>
            </w:rPr>
            <w:fldChar w:fldCharType="end"/>
          </w:r>
        </w:p>
      </w:tc>
    </w:tr>
  </w:tbl>
  <w:p w:rsidR="00970725" w:rsidRPr="002D7F58" w:rsidRDefault="00970725" w:rsidP="002D7F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7B3B51" w:rsidRDefault="00970725" w:rsidP="00AD02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0725" w:rsidRPr="007B3B51" w:rsidTr="00AD022E">
      <w:tc>
        <w:tcPr>
          <w:tcW w:w="1247" w:type="dxa"/>
        </w:tcPr>
        <w:p w:rsidR="00970725" w:rsidRPr="007B3B51" w:rsidRDefault="00970725" w:rsidP="00AD022E">
          <w:pPr>
            <w:rPr>
              <w:i/>
              <w:sz w:val="16"/>
              <w:szCs w:val="16"/>
            </w:rPr>
          </w:pPr>
        </w:p>
      </w:tc>
      <w:tc>
        <w:tcPr>
          <w:tcW w:w="5387" w:type="dxa"/>
          <w:gridSpan w:val="3"/>
        </w:tcPr>
        <w:p w:rsidR="00970725" w:rsidRPr="007B3B51" w:rsidRDefault="00970725" w:rsidP="00AD0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19">
            <w:rPr>
              <w:i/>
              <w:noProof/>
              <w:sz w:val="16"/>
              <w:szCs w:val="16"/>
            </w:rPr>
            <w:t>Cross-Border Insolvency Act 2008</w:t>
          </w:r>
          <w:r w:rsidRPr="007B3B51">
            <w:rPr>
              <w:i/>
              <w:sz w:val="16"/>
              <w:szCs w:val="16"/>
            </w:rPr>
            <w:fldChar w:fldCharType="end"/>
          </w:r>
        </w:p>
      </w:tc>
      <w:tc>
        <w:tcPr>
          <w:tcW w:w="669" w:type="dxa"/>
        </w:tcPr>
        <w:p w:rsidR="00970725" w:rsidRPr="007B3B51" w:rsidRDefault="00970725" w:rsidP="00AD02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41F19">
            <w:rPr>
              <w:i/>
              <w:noProof/>
              <w:sz w:val="16"/>
              <w:szCs w:val="16"/>
            </w:rPr>
            <w:t>i</w:t>
          </w:r>
          <w:r w:rsidRPr="007B3B51">
            <w:rPr>
              <w:i/>
              <w:sz w:val="16"/>
              <w:szCs w:val="16"/>
            </w:rPr>
            <w:fldChar w:fldCharType="end"/>
          </w:r>
        </w:p>
      </w:tc>
    </w:tr>
    <w:tr w:rsidR="00970725" w:rsidRPr="00130F37" w:rsidTr="00AD022E">
      <w:tc>
        <w:tcPr>
          <w:tcW w:w="2190" w:type="dxa"/>
          <w:gridSpan w:val="2"/>
        </w:tcPr>
        <w:p w:rsidR="00970725" w:rsidRPr="00130F37" w:rsidRDefault="00970725" w:rsidP="00AD02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1222">
            <w:rPr>
              <w:sz w:val="16"/>
              <w:szCs w:val="16"/>
            </w:rPr>
            <w:t>6</w:t>
          </w:r>
          <w:r w:rsidRPr="00130F37">
            <w:rPr>
              <w:sz w:val="16"/>
              <w:szCs w:val="16"/>
            </w:rPr>
            <w:fldChar w:fldCharType="end"/>
          </w:r>
        </w:p>
      </w:tc>
      <w:tc>
        <w:tcPr>
          <w:tcW w:w="2920" w:type="dxa"/>
        </w:tcPr>
        <w:p w:rsidR="00970725" w:rsidRPr="00130F37" w:rsidRDefault="00970725" w:rsidP="00AD022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E1222">
            <w:rPr>
              <w:sz w:val="16"/>
              <w:szCs w:val="16"/>
            </w:rPr>
            <w:t>1/3/17</w:t>
          </w:r>
          <w:r w:rsidRPr="00130F37">
            <w:rPr>
              <w:sz w:val="16"/>
              <w:szCs w:val="16"/>
            </w:rPr>
            <w:fldChar w:fldCharType="end"/>
          </w:r>
        </w:p>
      </w:tc>
      <w:tc>
        <w:tcPr>
          <w:tcW w:w="2193" w:type="dxa"/>
          <w:gridSpan w:val="2"/>
        </w:tcPr>
        <w:p w:rsidR="00970725" w:rsidRPr="00130F37" w:rsidRDefault="00970725" w:rsidP="00AD02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1222">
            <w:rPr>
              <w:sz w:val="16"/>
              <w:szCs w:val="16"/>
            </w:rPr>
            <w:instrText>3/03/2017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E1222">
            <w:rPr>
              <w:sz w:val="16"/>
              <w:szCs w:val="16"/>
            </w:rPr>
            <w:instrText>3/3/17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1222">
            <w:rPr>
              <w:noProof/>
              <w:sz w:val="16"/>
              <w:szCs w:val="16"/>
            </w:rPr>
            <w:t>3/3/17</w:t>
          </w:r>
          <w:r w:rsidRPr="00130F37">
            <w:rPr>
              <w:sz w:val="16"/>
              <w:szCs w:val="16"/>
            </w:rPr>
            <w:fldChar w:fldCharType="end"/>
          </w:r>
        </w:p>
      </w:tc>
    </w:tr>
  </w:tbl>
  <w:p w:rsidR="00970725" w:rsidRPr="002D7F58" w:rsidRDefault="00970725" w:rsidP="002D7F5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7B3B51" w:rsidRDefault="00970725" w:rsidP="00AD02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0725" w:rsidRPr="007B3B51" w:rsidTr="00AD022E">
      <w:tc>
        <w:tcPr>
          <w:tcW w:w="1247" w:type="dxa"/>
        </w:tcPr>
        <w:p w:rsidR="00970725" w:rsidRPr="007B3B51" w:rsidRDefault="00970725" w:rsidP="00AD02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41F19">
            <w:rPr>
              <w:i/>
              <w:noProof/>
              <w:sz w:val="16"/>
              <w:szCs w:val="16"/>
            </w:rPr>
            <w:t>10</w:t>
          </w:r>
          <w:r w:rsidRPr="007B3B51">
            <w:rPr>
              <w:i/>
              <w:sz w:val="16"/>
              <w:szCs w:val="16"/>
            </w:rPr>
            <w:fldChar w:fldCharType="end"/>
          </w:r>
        </w:p>
      </w:tc>
      <w:tc>
        <w:tcPr>
          <w:tcW w:w="5387" w:type="dxa"/>
          <w:gridSpan w:val="3"/>
        </w:tcPr>
        <w:p w:rsidR="00970725" w:rsidRPr="007B3B51" w:rsidRDefault="00970725" w:rsidP="00AD0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19">
            <w:rPr>
              <w:i/>
              <w:noProof/>
              <w:sz w:val="16"/>
              <w:szCs w:val="16"/>
            </w:rPr>
            <w:t>Cross-Border Insolvency Act 2008</w:t>
          </w:r>
          <w:r w:rsidRPr="007B3B51">
            <w:rPr>
              <w:i/>
              <w:sz w:val="16"/>
              <w:szCs w:val="16"/>
            </w:rPr>
            <w:fldChar w:fldCharType="end"/>
          </w:r>
        </w:p>
      </w:tc>
      <w:tc>
        <w:tcPr>
          <w:tcW w:w="669" w:type="dxa"/>
        </w:tcPr>
        <w:p w:rsidR="00970725" w:rsidRPr="007B3B51" w:rsidRDefault="00970725" w:rsidP="00AD022E">
          <w:pPr>
            <w:jc w:val="right"/>
            <w:rPr>
              <w:sz w:val="16"/>
              <w:szCs w:val="16"/>
            </w:rPr>
          </w:pPr>
        </w:p>
      </w:tc>
    </w:tr>
    <w:tr w:rsidR="00970725" w:rsidRPr="0055472E" w:rsidTr="00AD022E">
      <w:tc>
        <w:tcPr>
          <w:tcW w:w="2190" w:type="dxa"/>
          <w:gridSpan w:val="2"/>
        </w:tcPr>
        <w:p w:rsidR="00970725" w:rsidRPr="0055472E" w:rsidRDefault="00970725" w:rsidP="00AD02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1222">
            <w:rPr>
              <w:sz w:val="16"/>
              <w:szCs w:val="16"/>
            </w:rPr>
            <w:t>6</w:t>
          </w:r>
          <w:r w:rsidRPr="0055472E">
            <w:rPr>
              <w:sz w:val="16"/>
              <w:szCs w:val="16"/>
            </w:rPr>
            <w:fldChar w:fldCharType="end"/>
          </w:r>
        </w:p>
      </w:tc>
      <w:tc>
        <w:tcPr>
          <w:tcW w:w="2920" w:type="dxa"/>
        </w:tcPr>
        <w:p w:rsidR="00970725" w:rsidRPr="0055472E" w:rsidRDefault="00970725" w:rsidP="00AD022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E1222">
            <w:rPr>
              <w:sz w:val="16"/>
              <w:szCs w:val="16"/>
            </w:rPr>
            <w:t>1/3/17</w:t>
          </w:r>
          <w:r w:rsidRPr="0055472E">
            <w:rPr>
              <w:sz w:val="16"/>
              <w:szCs w:val="16"/>
            </w:rPr>
            <w:fldChar w:fldCharType="end"/>
          </w:r>
        </w:p>
      </w:tc>
      <w:tc>
        <w:tcPr>
          <w:tcW w:w="2193" w:type="dxa"/>
          <w:gridSpan w:val="2"/>
        </w:tcPr>
        <w:p w:rsidR="00970725" w:rsidRPr="0055472E" w:rsidRDefault="00970725" w:rsidP="00AD02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1222">
            <w:rPr>
              <w:sz w:val="16"/>
              <w:szCs w:val="16"/>
            </w:rPr>
            <w:instrText>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E1222">
            <w:rPr>
              <w:sz w:val="16"/>
              <w:szCs w:val="16"/>
            </w:rPr>
            <w:instrText>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1222">
            <w:rPr>
              <w:noProof/>
              <w:sz w:val="16"/>
              <w:szCs w:val="16"/>
            </w:rPr>
            <w:t>3/3/17</w:t>
          </w:r>
          <w:r w:rsidRPr="0055472E">
            <w:rPr>
              <w:sz w:val="16"/>
              <w:szCs w:val="16"/>
            </w:rPr>
            <w:fldChar w:fldCharType="end"/>
          </w:r>
        </w:p>
      </w:tc>
    </w:tr>
  </w:tbl>
  <w:p w:rsidR="00970725" w:rsidRPr="002D7F58" w:rsidRDefault="00970725" w:rsidP="002D7F5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7B3B51" w:rsidRDefault="00970725" w:rsidP="00AD02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0725" w:rsidRPr="007B3B51" w:rsidTr="00AD022E">
      <w:tc>
        <w:tcPr>
          <w:tcW w:w="1247" w:type="dxa"/>
        </w:tcPr>
        <w:p w:rsidR="00970725" w:rsidRPr="007B3B51" w:rsidRDefault="00970725" w:rsidP="00AD022E">
          <w:pPr>
            <w:rPr>
              <w:i/>
              <w:sz w:val="16"/>
              <w:szCs w:val="16"/>
            </w:rPr>
          </w:pPr>
        </w:p>
      </w:tc>
      <w:tc>
        <w:tcPr>
          <w:tcW w:w="5387" w:type="dxa"/>
          <w:gridSpan w:val="3"/>
        </w:tcPr>
        <w:p w:rsidR="00970725" w:rsidRPr="007B3B51" w:rsidRDefault="00970725" w:rsidP="00AD0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19">
            <w:rPr>
              <w:i/>
              <w:noProof/>
              <w:sz w:val="16"/>
              <w:szCs w:val="16"/>
            </w:rPr>
            <w:t>Cross-Border Insolvency Act 2008</w:t>
          </w:r>
          <w:r w:rsidRPr="007B3B51">
            <w:rPr>
              <w:i/>
              <w:sz w:val="16"/>
              <w:szCs w:val="16"/>
            </w:rPr>
            <w:fldChar w:fldCharType="end"/>
          </w:r>
        </w:p>
      </w:tc>
      <w:tc>
        <w:tcPr>
          <w:tcW w:w="669" w:type="dxa"/>
        </w:tcPr>
        <w:p w:rsidR="00970725" w:rsidRPr="007B3B51" w:rsidRDefault="00970725" w:rsidP="00AD022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41F19">
            <w:rPr>
              <w:i/>
              <w:noProof/>
              <w:sz w:val="16"/>
              <w:szCs w:val="16"/>
            </w:rPr>
            <w:t>27</w:t>
          </w:r>
          <w:r w:rsidRPr="007B3B51">
            <w:rPr>
              <w:i/>
              <w:sz w:val="16"/>
              <w:szCs w:val="16"/>
            </w:rPr>
            <w:fldChar w:fldCharType="end"/>
          </w:r>
        </w:p>
      </w:tc>
    </w:tr>
    <w:tr w:rsidR="00970725" w:rsidRPr="00130F37" w:rsidTr="00AD022E">
      <w:tc>
        <w:tcPr>
          <w:tcW w:w="2190" w:type="dxa"/>
          <w:gridSpan w:val="2"/>
        </w:tcPr>
        <w:p w:rsidR="00970725" w:rsidRPr="00130F37" w:rsidRDefault="00970725" w:rsidP="00AD022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E1222">
            <w:rPr>
              <w:sz w:val="16"/>
              <w:szCs w:val="16"/>
            </w:rPr>
            <w:t>6</w:t>
          </w:r>
          <w:r w:rsidRPr="00130F37">
            <w:rPr>
              <w:sz w:val="16"/>
              <w:szCs w:val="16"/>
            </w:rPr>
            <w:fldChar w:fldCharType="end"/>
          </w:r>
        </w:p>
      </w:tc>
      <w:tc>
        <w:tcPr>
          <w:tcW w:w="2920" w:type="dxa"/>
        </w:tcPr>
        <w:p w:rsidR="00970725" w:rsidRPr="00130F37" w:rsidRDefault="00970725" w:rsidP="00AD022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6E1222">
            <w:rPr>
              <w:sz w:val="16"/>
              <w:szCs w:val="16"/>
            </w:rPr>
            <w:t>1/3/17</w:t>
          </w:r>
          <w:r w:rsidRPr="00130F37">
            <w:rPr>
              <w:sz w:val="16"/>
              <w:szCs w:val="16"/>
            </w:rPr>
            <w:fldChar w:fldCharType="end"/>
          </w:r>
        </w:p>
      </w:tc>
      <w:tc>
        <w:tcPr>
          <w:tcW w:w="2193" w:type="dxa"/>
          <w:gridSpan w:val="2"/>
        </w:tcPr>
        <w:p w:rsidR="00970725" w:rsidRPr="00130F37" w:rsidRDefault="00970725" w:rsidP="00AD022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E1222">
            <w:rPr>
              <w:sz w:val="16"/>
              <w:szCs w:val="16"/>
            </w:rPr>
            <w:instrText>3/03/2017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6E1222">
            <w:rPr>
              <w:sz w:val="16"/>
              <w:szCs w:val="16"/>
            </w:rPr>
            <w:instrText>3/3/17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E1222">
            <w:rPr>
              <w:noProof/>
              <w:sz w:val="16"/>
              <w:szCs w:val="16"/>
            </w:rPr>
            <w:t>3/3/17</w:t>
          </w:r>
          <w:r w:rsidRPr="00130F37">
            <w:rPr>
              <w:sz w:val="16"/>
              <w:szCs w:val="16"/>
            </w:rPr>
            <w:fldChar w:fldCharType="end"/>
          </w:r>
        </w:p>
      </w:tc>
    </w:tr>
  </w:tbl>
  <w:p w:rsidR="00970725" w:rsidRPr="002D7F58" w:rsidRDefault="00970725" w:rsidP="002D7F5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7A1328" w:rsidRDefault="00970725" w:rsidP="00997675">
    <w:pPr>
      <w:pBdr>
        <w:top w:val="single" w:sz="6" w:space="1" w:color="auto"/>
      </w:pBdr>
      <w:spacing w:before="120"/>
      <w:rPr>
        <w:sz w:val="18"/>
      </w:rPr>
    </w:pPr>
  </w:p>
  <w:p w:rsidR="00970725" w:rsidRPr="007A1328" w:rsidRDefault="00970725" w:rsidP="0099767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E1222">
      <w:rPr>
        <w:i/>
        <w:noProof/>
        <w:sz w:val="18"/>
      </w:rPr>
      <w:t>Cross-Border Insolvency Act 2008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6E1222">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DC7217">
      <w:rPr>
        <w:i/>
        <w:noProof/>
        <w:sz w:val="18"/>
      </w:rPr>
      <w:t>33</w:t>
    </w:r>
    <w:r w:rsidRPr="007A1328">
      <w:rPr>
        <w:i/>
        <w:sz w:val="18"/>
      </w:rPr>
      <w:fldChar w:fldCharType="end"/>
    </w:r>
  </w:p>
  <w:p w:rsidR="00970725" w:rsidRPr="007A1328" w:rsidRDefault="00970725" w:rsidP="00997675">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7B3B51" w:rsidRDefault="00970725" w:rsidP="00AD022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70725" w:rsidRPr="007B3B51" w:rsidTr="00AD022E">
      <w:tc>
        <w:tcPr>
          <w:tcW w:w="1247" w:type="dxa"/>
        </w:tcPr>
        <w:p w:rsidR="00970725" w:rsidRPr="007B3B51" w:rsidRDefault="00970725" w:rsidP="00AD022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C41F19">
            <w:rPr>
              <w:i/>
              <w:noProof/>
              <w:sz w:val="16"/>
              <w:szCs w:val="16"/>
            </w:rPr>
            <w:t>28</w:t>
          </w:r>
          <w:r w:rsidRPr="007B3B51">
            <w:rPr>
              <w:i/>
              <w:sz w:val="16"/>
              <w:szCs w:val="16"/>
            </w:rPr>
            <w:fldChar w:fldCharType="end"/>
          </w:r>
        </w:p>
      </w:tc>
      <w:tc>
        <w:tcPr>
          <w:tcW w:w="5387" w:type="dxa"/>
          <w:gridSpan w:val="3"/>
        </w:tcPr>
        <w:p w:rsidR="00970725" w:rsidRPr="007B3B51" w:rsidRDefault="00970725" w:rsidP="00AD022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41F19">
            <w:rPr>
              <w:i/>
              <w:noProof/>
              <w:sz w:val="16"/>
              <w:szCs w:val="16"/>
            </w:rPr>
            <w:t>Cross-Border Insolvency Act 2008</w:t>
          </w:r>
          <w:r w:rsidRPr="007B3B51">
            <w:rPr>
              <w:i/>
              <w:sz w:val="16"/>
              <w:szCs w:val="16"/>
            </w:rPr>
            <w:fldChar w:fldCharType="end"/>
          </w:r>
        </w:p>
      </w:tc>
      <w:tc>
        <w:tcPr>
          <w:tcW w:w="669" w:type="dxa"/>
        </w:tcPr>
        <w:p w:rsidR="00970725" w:rsidRPr="007B3B51" w:rsidRDefault="00970725" w:rsidP="00AD022E">
          <w:pPr>
            <w:jc w:val="right"/>
            <w:rPr>
              <w:sz w:val="16"/>
              <w:szCs w:val="16"/>
            </w:rPr>
          </w:pPr>
        </w:p>
      </w:tc>
    </w:tr>
    <w:tr w:rsidR="00970725" w:rsidRPr="0055472E" w:rsidTr="00AD022E">
      <w:tc>
        <w:tcPr>
          <w:tcW w:w="2190" w:type="dxa"/>
          <w:gridSpan w:val="2"/>
        </w:tcPr>
        <w:p w:rsidR="00970725" w:rsidRPr="0055472E" w:rsidRDefault="00970725" w:rsidP="00AD022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E1222">
            <w:rPr>
              <w:sz w:val="16"/>
              <w:szCs w:val="16"/>
            </w:rPr>
            <w:t>6</w:t>
          </w:r>
          <w:r w:rsidRPr="0055472E">
            <w:rPr>
              <w:sz w:val="16"/>
              <w:szCs w:val="16"/>
            </w:rPr>
            <w:fldChar w:fldCharType="end"/>
          </w:r>
        </w:p>
      </w:tc>
      <w:tc>
        <w:tcPr>
          <w:tcW w:w="2920" w:type="dxa"/>
        </w:tcPr>
        <w:p w:rsidR="00970725" w:rsidRPr="0055472E" w:rsidRDefault="00970725" w:rsidP="00AD022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6E1222">
            <w:rPr>
              <w:sz w:val="16"/>
              <w:szCs w:val="16"/>
            </w:rPr>
            <w:t>1/3/17</w:t>
          </w:r>
          <w:r w:rsidRPr="0055472E">
            <w:rPr>
              <w:sz w:val="16"/>
              <w:szCs w:val="16"/>
            </w:rPr>
            <w:fldChar w:fldCharType="end"/>
          </w:r>
        </w:p>
      </w:tc>
      <w:tc>
        <w:tcPr>
          <w:tcW w:w="2193" w:type="dxa"/>
          <w:gridSpan w:val="2"/>
        </w:tcPr>
        <w:p w:rsidR="00970725" w:rsidRPr="0055472E" w:rsidRDefault="00970725" w:rsidP="00AD022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E1222">
            <w:rPr>
              <w:sz w:val="16"/>
              <w:szCs w:val="16"/>
            </w:rPr>
            <w:instrText>3/03/2017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6E1222">
            <w:rPr>
              <w:sz w:val="16"/>
              <w:szCs w:val="16"/>
            </w:rPr>
            <w:instrText>3/3/17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E1222">
            <w:rPr>
              <w:noProof/>
              <w:sz w:val="16"/>
              <w:szCs w:val="16"/>
            </w:rPr>
            <w:t>3/3/17</w:t>
          </w:r>
          <w:r w:rsidRPr="0055472E">
            <w:rPr>
              <w:sz w:val="16"/>
              <w:szCs w:val="16"/>
            </w:rPr>
            <w:fldChar w:fldCharType="end"/>
          </w:r>
        </w:p>
      </w:tc>
    </w:tr>
  </w:tbl>
  <w:p w:rsidR="00970725" w:rsidRPr="002D7F58" w:rsidRDefault="00970725" w:rsidP="002D7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725" w:rsidRDefault="00970725" w:rsidP="00930B25">
      <w:pPr>
        <w:spacing w:line="240" w:lineRule="auto"/>
      </w:pPr>
      <w:r>
        <w:separator/>
      </w:r>
    </w:p>
  </w:footnote>
  <w:footnote w:type="continuationSeparator" w:id="0">
    <w:p w:rsidR="00970725" w:rsidRDefault="00970725" w:rsidP="00930B25">
      <w:pPr>
        <w:spacing w:line="240" w:lineRule="auto"/>
      </w:pPr>
      <w:r>
        <w:continuationSeparator/>
      </w:r>
    </w:p>
  </w:footnote>
  <w:footnote w:id="1">
    <w:p w:rsidR="00970725" w:rsidRDefault="00970725">
      <w:pPr>
        <w:spacing w:line="233" w:lineRule="atLeast"/>
        <w:jc w:val="both"/>
        <w:rPr>
          <w:sz w:val="21"/>
          <w:szCs w:val="21"/>
        </w:rPr>
      </w:pPr>
      <w:r>
        <w:rPr>
          <w:rStyle w:val="FootnoteReference"/>
        </w:rPr>
        <w:footnoteRef/>
      </w:r>
      <w:r>
        <w:t xml:space="preserve"> </w:t>
      </w:r>
      <w:r>
        <w:rPr>
          <w:sz w:val="21"/>
          <w:szCs w:val="21"/>
        </w:rPr>
        <w:t xml:space="preserve">A State where certain functions relating to insolvency proceedings have been conferred upon government-appointed officials or bodies might wish to include in article 4 or elsewhere in chapter I the following provision: </w:t>
      </w:r>
    </w:p>
    <w:p w:rsidR="00970725" w:rsidRDefault="00970725">
      <w:pPr>
        <w:spacing w:line="233" w:lineRule="atLeast"/>
        <w:ind w:left="433"/>
        <w:jc w:val="both"/>
        <w:rPr>
          <w:sz w:val="21"/>
          <w:szCs w:val="21"/>
        </w:rPr>
      </w:pPr>
      <w:r>
        <w:rPr>
          <w:sz w:val="21"/>
          <w:szCs w:val="21"/>
        </w:rPr>
        <w:t>“Nothing in the present Law affects the provisions in force in this State governing the authority of [</w:t>
      </w:r>
      <w:r>
        <w:rPr>
          <w:i/>
          <w:sz w:val="21"/>
          <w:szCs w:val="21"/>
        </w:rPr>
        <w:t>insert the title of the government-appointed person or body</w:t>
      </w:r>
      <w:r>
        <w:rPr>
          <w:sz w:val="21"/>
          <w:szCs w:val="21"/>
        </w:rPr>
        <w:t>].”</w:t>
      </w:r>
    </w:p>
  </w:footnote>
  <w:footnote w:id="2">
    <w:p w:rsidR="00970725" w:rsidRDefault="00970725">
      <w:pPr>
        <w:spacing w:line="233" w:lineRule="atLeast"/>
        <w:ind w:right="450"/>
        <w:rPr>
          <w:sz w:val="21"/>
          <w:szCs w:val="21"/>
        </w:rPr>
      </w:pPr>
      <w:r>
        <w:rPr>
          <w:rStyle w:val="FootnoteReference"/>
        </w:rPr>
        <w:footnoteRef/>
      </w:r>
      <w:r>
        <w:t xml:space="preserve"> </w:t>
      </w:r>
      <w:r>
        <w:rPr>
          <w:sz w:val="21"/>
          <w:szCs w:val="21"/>
        </w:rPr>
        <w:t xml:space="preserve">The enacting State may wish to consider the following alternative wording to replace paragraph 2 of article 13: </w:t>
      </w:r>
    </w:p>
    <w:p w:rsidR="00970725" w:rsidRDefault="00970725">
      <w:pPr>
        <w:spacing w:line="236" w:lineRule="atLeast"/>
        <w:ind w:left="433" w:right="75"/>
        <w:rPr>
          <w:sz w:val="21"/>
          <w:szCs w:val="21"/>
        </w:rPr>
      </w:pPr>
      <w:r>
        <w:rPr>
          <w:sz w:val="21"/>
          <w:szCs w:val="21"/>
        </w:rPr>
        <w:t>“2.  Paragraph 1 of the present article does not affect the ranking of claims in a proceeding under [</w:t>
      </w:r>
      <w:r>
        <w:rPr>
          <w:i/>
          <w:sz w:val="21"/>
          <w:szCs w:val="21"/>
        </w:rPr>
        <w:t>identify laws of the enacting State relating to insolvency</w:t>
      </w:r>
      <w:r>
        <w:rPr>
          <w:sz w:val="21"/>
          <w:szCs w:val="21"/>
        </w:rPr>
        <w:t>] or the exclusion of foreign tax and social security claims from such a proceeding. Nevertheless, the claims of foreign creditors other than those concerning tax and social security obligations shall not be ranked lower than [</w:t>
      </w:r>
      <w:r>
        <w:rPr>
          <w:i/>
          <w:sz w:val="21"/>
          <w:szCs w:val="21"/>
        </w:rPr>
        <w:t>identify the class of general non-preference claims, while providing that a foreign claim is to be ranked lower than the general non-preference claims if an equivalent local claim (e.g. claim for a penalty or deferred-payment claim) has a rank lower than the general non-preference claims</w:t>
      </w:r>
      <w:r>
        <w:rPr>
          <w:sz w:val="21"/>
          <w:szCs w:val="21"/>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Default="00970725" w:rsidP="00AD022E">
    <w:pPr>
      <w:pStyle w:val="Header"/>
      <w:pBdr>
        <w:bottom w:val="single" w:sz="6" w:space="1" w:color="auto"/>
      </w:pBdr>
    </w:pPr>
  </w:p>
  <w:p w:rsidR="00970725" w:rsidRDefault="00970725" w:rsidP="00AD022E">
    <w:pPr>
      <w:pStyle w:val="Header"/>
      <w:pBdr>
        <w:bottom w:val="single" w:sz="6" w:space="1" w:color="auto"/>
      </w:pBdr>
    </w:pPr>
  </w:p>
  <w:p w:rsidR="00970725" w:rsidRPr="001E77D2" w:rsidRDefault="00970725" w:rsidP="00AD022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E140E4" w:rsidRDefault="00970725">
    <w:pPr>
      <w:keepNext/>
      <w:rPr>
        <w:b/>
        <w:sz w:val="20"/>
      </w:rPr>
    </w:pPr>
    <w:r w:rsidRPr="00E140E4">
      <w:rPr>
        <w:b/>
        <w:sz w:val="20"/>
      </w:rPr>
      <w:fldChar w:fldCharType="begin"/>
    </w:r>
    <w:r w:rsidRPr="00E140E4">
      <w:rPr>
        <w:b/>
        <w:sz w:val="20"/>
      </w:rPr>
      <w:instrText xml:space="preserve"> STYLEREF  CharChapNo  \* CHARFORMAT </w:instrText>
    </w:r>
    <w:r w:rsidR="006E1222">
      <w:rPr>
        <w:b/>
        <w:sz w:val="20"/>
      </w:rPr>
      <w:fldChar w:fldCharType="separate"/>
    </w:r>
    <w:r w:rsidR="00C41F19">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006E1222">
      <w:rPr>
        <w:sz w:val="20"/>
      </w:rPr>
      <w:fldChar w:fldCharType="separate"/>
    </w:r>
    <w:r w:rsidR="00C41F19">
      <w:rPr>
        <w:noProof/>
        <w:sz w:val="20"/>
      </w:rPr>
      <w:t>Model Law on Cross-Border Insolvency of the United Nations Commission on International Trade Law</w:t>
    </w:r>
    <w:r w:rsidRPr="00E140E4">
      <w:rPr>
        <w:sz w:val="20"/>
      </w:rPr>
      <w:fldChar w:fldCharType="end"/>
    </w:r>
  </w:p>
  <w:p w:rsidR="00970725" w:rsidRPr="00E140E4" w:rsidRDefault="00970725">
    <w:pPr>
      <w:keepNext/>
      <w:rPr>
        <w:b/>
        <w:sz w:val="20"/>
      </w:rPr>
    </w:pPr>
  </w:p>
  <w:p w:rsidR="00970725" w:rsidRPr="00E140E4" w:rsidRDefault="00970725">
    <w:pPr>
      <w:keepNext/>
      <w:rPr>
        <w:b/>
        <w:sz w:val="20"/>
      </w:rPr>
    </w:pPr>
  </w:p>
  <w:p w:rsidR="00970725" w:rsidRPr="00E140E4" w:rsidRDefault="00970725">
    <w:pPr>
      <w:keepNext/>
    </w:pPr>
  </w:p>
  <w:p w:rsidR="00970725" w:rsidRPr="00E140E4" w:rsidRDefault="00970725">
    <w:pPr>
      <w:keepNext/>
      <w:rPr>
        <w:b/>
      </w:rPr>
    </w:pPr>
  </w:p>
  <w:p w:rsidR="00970725" w:rsidRPr="00E140E4" w:rsidRDefault="00970725">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8B6C21" w:rsidRDefault="00970725">
    <w:pPr>
      <w:keepNext/>
      <w:jc w:val="right"/>
      <w:rPr>
        <w:sz w:val="20"/>
      </w:rPr>
    </w:pPr>
    <w:r w:rsidRPr="008B6C21">
      <w:rPr>
        <w:sz w:val="20"/>
      </w:rPr>
      <w:fldChar w:fldCharType="begin"/>
    </w:r>
    <w:r w:rsidRPr="008B6C21">
      <w:rPr>
        <w:sz w:val="20"/>
      </w:rPr>
      <w:instrText xml:space="preserve"> STYLEREF  CharChapText  \* CHARFORMAT </w:instrText>
    </w:r>
    <w:r w:rsidR="006E1222">
      <w:rPr>
        <w:sz w:val="20"/>
      </w:rPr>
      <w:fldChar w:fldCharType="separate"/>
    </w:r>
    <w:r w:rsidR="00C41F19">
      <w:rPr>
        <w:noProof/>
        <w:sz w:val="20"/>
      </w:rPr>
      <w:t>Model Law on Cross-Border Insolvency of the United Nations Commission on International Trade Law</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006E1222">
      <w:rPr>
        <w:sz w:val="20"/>
      </w:rPr>
      <w:fldChar w:fldCharType="separate"/>
    </w:r>
    <w:r w:rsidR="00C41F19">
      <w:rPr>
        <w:b/>
        <w:noProof/>
        <w:sz w:val="20"/>
      </w:rPr>
      <w:t>Schedule 1</w:t>
    </w:r>
    <w:r w:rsidRPr="008B6C21">
      <w:rPr>
        <w:sz w:val="20"/>
      </w:rPr>
      <w:fldChar w:fldCharType="end"/>
    </w:r>
  </w:p>
  <w:p w:rsidR="00970725" w:rsidRPr="00E140E4" w:rsidRDefault="00970725">
    <w:pPr>
      <w:keepNext/>
      <w:jc w:val="right"/>
      <w:rPr>
        <w:sz w:val="20"/>
      </w:rPr>
    </w:pPr>
  </w:p>
  <w:p w:rsidR="00970725" w:rsidRPr="008C6D62" w:rsidRDefault="00970725">
    <w:pPr>
      <w:keepNext/>
      <w:jc w:val="right"/>
      <w:rPr>
        <w:sz w:val="20"/>
      </w:rPr>
    </w:pPr>
  </w:p>
  <w:p w:rsidR="00970725" w:rsidRPr="00E140E4" w:rsidRDefault="00970725">
    <w:pPr>
      <w:keepNext/>
      <w:jc w:val="right"/>
    </w:pPr>
  </w:p>
  <w:p w:rsidR="00970725" w:rsidRPr="00E140E4" w:rsidRDefault="00970725">
    <w:pPr>
      <w:keepNext/>
      <w:jc w:val="right"/>
      <w:rPr>
        <w:b/>
      </w:rPr>
    </w:pPr>
  </w:p>
  <w:p w:rsidR="00970725" w:rsidRPr="008C6D62" w:rsidRDefault="00970725">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7E528B" w:rsidRDefault="00970725" w:rsidP="00AD022E">
    <w:pPr>
      <w:rPr>
        <w:sz w:val="26"/>
        <w:szCs w:val="26"/>
      </w:rPr>
    </w:pPr>
  </w:p>
  <w:p w:rsidR="00970725" w:rsidRPr="00750516" w:rsidRDefault="00970725" w:rsidP="00AD022E">
    <w:pPr>
      <w:rPr>
        <w:b/>
        <w:sz w:val="20"/>
      </w:rPr>
    </w:pPr>
    <w:r w:rsidRPr="00750516">
      <w:rPr>
        <w:b/>
        <w:sz w:val="20"/>
      </w:rPr>
      <w:t>Endnotes</w:t>
    </w:r>
  </w:p>
  <w:p w:rsidR="00970725" w:rsidRPr="007A1328" w:rsidRDefault="00970725" w:rsidP="00AD022E">
    <w:pPr>
      <w:rPr>
        <w:sz w:val="20"/>
      </w:rPr>
    </w:pPr>
  </w:p>
  <w:p w:rsidR="00970725" w:rsidRPr="007A1328" w:rsidRDefault="00970725" w:rsidP="00AD022E">
    <w:pPr>
      <w:rPr>
        <w:b/>
        <w:sz w:val="24"/>
      </w:rPr>
    </w:pPr>
  </w:p>
  <w:p w:rsidR="00970725" w:rsidRPr="007E528B" w:rsidRDefault="00970725" w:rsidP="00AD022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41F19">
      <w:rPr>
        <w:noProof/>
        <w:szCs w:val="22"/>
      </w:rPr>
      <w:t>Endnote 3—Legislation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7E528B" w:rsidRDefault="00970725" w:rsidP="00AD022E">
    <w:pPr>
      <w:jc w:val="right"/>
      <w:rPr>
        <w:sz w:val="26"/>
        <w:szCs w:val="26"/>
      </w:rPr>
    </w:pPr>
  </w:p>
  <w:p w:rsidR="00970725" w:rsidRPr="00750516" w:rsidRDefault="00970725" w:rsidP="00AD022E">
    <w:pPr>
      <w:jc w:val="right"/>
      <w:rPr>
        <w:b/>
        <w:sz w:val="20"/>
      </w:rPr>
    </w:pPr>
    <w:r w:rsidRPr="00750516">
      <w:rPr>
        <w:b/>
        <w:sz w:val="20"/>
      </w:rPr>
      <w:t>Endnotes</w:t>
    </w:r>
  </w:p>
  <w:p w:rsidR="00970725" w:rsidRPr="007A1328" w:rsidRDefault="00970725" w:rsidP="00AD022E">
    <w:pPr>
      <w:jc w:val="right"/>
      <w:rPr>
        <w:sz w:val="20"/>
      </w:rPr>
    </w:pPr>
  </w:p>
  <w:p w:rsidR="00970725" w:rsidRPr="007A1328" w:rsidRDefault="00970725" w:rsidP="00AD022E">
    <w:pPr>
      <w:jc w:val="right"/>
      <w:rPr>
        <w:b/>
        <w:sz w:val="24"/>
      </w:rPr>
    </w:pPr>
  </w:p>
  <w:p w:rsidR="00970725" w:rsidRPr="007E528B" w:rsidRDefault="00970725" w:rsidP="00AD022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41F19">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Default="00970725" w:rsidP="00AD022E">
    <w:pPr>
      <w:pStyle w:val="Header"/>
      <w:pBdr>
        <w:bottom w:val="single" w:sz="4" w:space="1" w:color="auto"/>
      </w:pBdr>
    </w:pPr>
  </w:p>
  <w:p w:rsidR="00970725" w:rsidRDefault="00970725" w:rsidP="00AD022E">
    <w:pPr>
      <w:pStyle w:val="Header"/>
      <w:pBdr>
        <w:bottom w:val="single" w:sz="4" w:space="1" w:color="auto"/>
      </w:pBdr>
    </w:pPr>
  </w:p>
  <w:p w:rsidR="00970725" w:rsidRPr="001E77D2" w:rsidRDefault="00970725" w:rsidP="00AD022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5F1388" w:rsidRDefault="00970725" w:rsidP="00AD022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ED79B6" w:rsidRDefault="00970725" w:rsidP="00AD022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ED79B6" w:rsidRDefault="00970725" w:rsidP="00AD022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ED79B6" w:rsidRDefault="00970725" w:rsidP="00AD022E">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FF4C0F" w:rsidRDefault="0097072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970725" w:rsidRPr="00FF4C0F" w:rsidRDefault="0097072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6E1222">
      <w:rPr>
        <w:sz w:val="20"/>
      </w:rPr>
      <w:fldChar w:fldCharType="separate"/>
    </w:r>
    <w:r w:rsidR="00C41F19">
      <w:rPr>
        <w:b/>
        <w:noProof/>
        <w:sz w:val="20"/>
      </w:rPr>
      <w:t>Part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6E1222">
      <w:rPr>
        <w:sz w:val="20"/>
      </w:rPr>
      <w:fldChar w:fldCharType="separate"/>
    </w:r>
    <w:r w:rsidR="00C41F19">
      <w:rPr>
        <w:noProof/>
        <w:sz w:val="20"/>
      </w:rPr>
      <w:t>Interaction with other Acts</w:t>
    </w:r>
    <w:r w:rsidRPr="00FF4C0F">
      <w:rPr>
        <w:sz w:val="20"/>
      </w:rPr>
      <w:fldChar w:fldCharType="end"/>
    </w:r>
  </w:p>
  <w:p w:rsidR="00970725" w:rsidRPr="00FF4C0F" w:rsidRDefault="00970725">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970725" w:rsidRPr="00E140E4" w:rsidRDefault="00970725">
    <w:pPr>
      <w:keepNext/>
    </w:pPr>
  </w:p>
  <w:p w:rsidR="00970725" w:rsidRPr="00E140E4" w:rsidRDefault="00970725">
    <w:pPr>
      <w:keepNext/>
      <w:rPr>
        <w:b/>
      </w:rPr>
    </w:pPr>
    <w:r w:rsidRPr="00E140E4">
      <w:t>Section</w:t>
    </w:r>
    <w:r w:rsidRPr="00FF4C0F">
      <w:t xml:space="preserve"> </w:t>
    </w:r>
    <w:fldSimple w:instr=" STYLEREF  CharSectno  \* CHARFORMAT ">
      <w:r w:rsidR="00C41F19">
        <w:rPr>
          <w:noProof/>
        </w:rPr>
        <w:t>21</w:t>
      </w:r>
    </w:fldSimple>
  </w:p>
  <w:p w:rsidR="00970725" w:rsidRPr="00E140E4" w:rsidRDefault="00970725">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FF4C0F" w:rsidRDefault="00970725">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970725" w:rsidRPr="00FF4C0F" w:rsidRDefault="00970725">
    <w:pPr>
      <w:keepNext/>
      <w:jc w:val="right"/>
      <w:rPr>
        <w:sz w:val="20"/>
      </w:rPr>
    </w:pPr>
    <w:r w:rsidRPr="00FF4C0F">
      <w:rPr>
        <w:sz w:val="20"/>
      </w:rPr>
      <w:fldChar w:fldCharType="begin"/>
    </w:r>
    <w:r w:rsidRPr="00FF4C0F">
      <w:rPr>
        <w:sz w:val="20"/>
      </w:rPr>
      <w:instrText xml:space="preserve"> STYLEREF  CharPartText  \* CHARFORMAT </w:instrText>
    </w:r>
    <w:r w:rsidR="006E1222">
      <w:rPr>
        <w:sz w:val="20"/>
      </w:rPr>
      <w:fldChar w:fldCharType="separate"/>
    </w:r>
    <w:r w:rsidR="00C41F19">
      <w:rPr>
        <w:noProof/>
        <w:sz w:val="20"/>
      </w:rPr>
      <w:t>Regulations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6E1222">
      <w:rPr>
        <w:sz w:val="20"/>
      </w:rPr>
      <w:fldChar w:fldCharType="separate"/>
    </w:r>
    <w:r w:rsidR="00C41F19">
      <w:rPr>
        <w:b/>
        <w:noProof/>
        <w:sz w:val="20"/>
      </w:rPr>
      <w:t>Part 4</w:t>
    </w:r>
    <w:r w:rsidRPr="00FF4C0F">
      <w:rPr>
        <w:sz w:val="20"/>
      </w:rPr>
      <w:fldChar w:fldCharType="end"/>
    </w:r>
  </w:p>
  <w:p w:rsidR="00970725" w:rsidRPr="00FF4C0F" w:rsidRDefault="00970725">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970725" w:rsidRPr="00E140E4" w:rsidRDefault="00970725">
    <w:pPr>
      <w:keepNext/>
      <w:jc w:val="right"/>
    </w:pPr>
  </w:p>
  <w:p w:rsidR="00970725" w:rsidRPr="0037294E" w:rsidRDefault="00970725">
    <w:pPr>
      <w:keepNext/>
      <w:jc w:val="right"/>
    </w:pPr>
    <w:r>
      <w:t>Sectio</w:t>
    </w:r>
    <w:r w:rsidRPr="0037294E">
      <w:t xml:space="preserve">n </w:t>
    </w:r>
    <w:fldSimple w:instr=" STYLEREF  CharSectno  \* CHARFORMAT ">
      <w:r w:rsidR="00C41F19">
        <w:rPr>
          <w:noProof/>
        </w:rPr>
        <w:t>23</w:t>
      </w:r>
    </w:fldSimple>
  </w:p>
  <w:p w:rsidR="00970725" w:rsidRPr="008C6D62" w:rsidRDefault="00970725">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725" w:rsidRPr="008C6D62" w:rsidRDefault="00970725">
    <w:pPr>
      <w:keepNext/>
      <w:jc w:val="right"/>
      <w:rPr>
        <w:sz w:val="20"/>
      </w:rPr>
    </w:pPr>
  </w:p>
  <w:p w:rsidR="00970725" w:rsidRPr="008C6D62" w:rsidRDefault="00970725">
    <w:pPr>
      <w:keepNext/>
      <w:jc w:val="right"/>
      <w:rPr>
        <w:sz w:val="20"/>
      </w:rPr>
    </w:pPr>
  </w:p>
  <w:p w:rsidR="00970725" w:rsidRPr="008C6D62" w:rsidRDefault="00970725">
    <w:pPr>
      <w:keepNext/>
      <w:jc w:val="right"/>
      <w:rPr>
        <w:sz w:val="20"/>
      </w:rPr>
    </w:pPr>
  </w:p>
  <w:p w:rsidR="00970725" w:rsidRPr="00E140E4" w:rsidRDefault="00970725">
    <w:pPr>
      <w:keepNext/>
      <w:jc w:val="right"/>
    </w:pPr>
  </w:p>
  <w:p w:rsidR="00970725" w:rsidRPr="00E140E4" w:rsidRDefault="00970725">
    <w:pPr>
      <w:keepNext/>
      <w:jc w:val="right"/>
    </w:pPr>
  </w:p>
  <w:p w:rsidR="00970725" w:rsidRPr="008C6D62" w:rsidRDefault="00970725">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21"/>
  </w:num>
  <w:num w:numId="14">
    <w:abstractNumId w:val="11"/>
  </w:num>
  <w:num w:numId="15">
    <w:abstractNumId w:val="15"/>
  </w:num>
  <w:num w:numId="16">
    <w:abstractNumId w:val="18"/>
  </w:num>
  <w:num w:numId="17">
    <w:abstractNumId w:val="24"/>
  </w:num>
  <w:num w:numId="18">
    <w:abstractNumId w:val="14"/>
  </w:num>
  <w:num w:numId="19">
    <w:abstractNumId w:val="22"/>
  </w:num>
  <w:num w:numId="20">
    <w:abstractNumId w:val="16"/>
  </w:num>
  <w:num w:numId="21">
    <w:abstractNumId w:val="19"/>
  </w:num>
  <w:num w:numId="22">
    <w:abstractNumId w:val="23"/>
  </w:num>
  <w:num w:numId="23">
    <w:abstractNumId w:val="12"/>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1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A7"/>
    <w:rsid w:val="00024919"/>
    <w:rsid w:val="0003368F"/>
    <w:rsid w:val="000339BD"/>
    <w:rsid w:val="00034142"/>
    <w:rsid w:val="000547D9"/>
    <w:rsid w:val="000A6490"/>
    <w:rsid w:val="000B6810"/>
    <w:rsid w:val="000C11EC"/>
    <w:rsid w:val="00122108"/>
    <w:rsid w:val="00157059"/>
    <w:rsid w:val="00167EC3"/>
    <w:rsid w:val="0017511D"/>
    <w:rsid w:val="0017610A"/>
    <w:rsid w:val="00187EC8"/>
    <w:rsid w:val="001A3C8C"/>
    <w:rsid w:val="001C5A50"/>
    <w:rsid w:val="001C7015"/>
    <w:rsid w:val="001D7DA6"/>
    <w:rsid w:val="00201033"/>
    <w:rsid w:val="00205915"/>
    <w:rsid w:val="002230DB"/>
    <w:rsid w:val="002863A7"/>
    <w:rsid w:val="002A0D87"/>
    <w:rsid w:val="002D7F58"/>
    <w:rsid w:val="002F3785"/>
    <w:rsid w:val="00302AE3"/>
    <w:rsid w:val="00361177"/>
    <w:rsid w:val="00366C4A"/>
    <w:rsid w:val="00377370"/>
    <w:rsid w:val="00384663"/>
    <w:rsid w:val="003868CC"/>
    <w:rsid w:val="003A2BD2"/>
    <w:rsid w:val="003C6103"/>
    <w:rsid w:val="003C73A6"/>
    <w:rsid w:val="003D27AF"/>
    <w:rsid w:val="003D549E"/>
    <w:rsid w:val="003D59C3"/>
    <w:rsid w:val="00462AEC"/>
    <w:rsid w:val="004661CB"/>
    <w:rsid w:val="004C1DCC"/>
    <w:rsid w:val="004F526B"/>
    <w:rsid w:val="00500479"/>
    <w:rsid w:val="005B6716"/>
    <w:rsid w:val="005C56FA"/>
    <w:rsid w:val="005D2AC7"/>
    <w:rsid w:val="005D365C"/>
    <w:rsid w:val="00622FAC"/>
    <w:rsid w:val="00643E6B"/>
    <w:rsid w:val="00652E7E"/>
    <w:rsid w:val="006547D7"/>
    <w:rsid w:val="006701B4"/>
    <w:rsid w:val="00670DD7"/>
    <w:rsid w:val="006A4772"/>
    <w:rsid w:val="006E1222"/>
    <w:rsid w:val="006E1F0E"/>
    <w:rsid w:val="006F47B8"/>
    <w:rsid w:val="00716EFF"/>
    <w:rsid w:val="0072506E"/>
    <w:rsid w:val="00743D3C"/>
    <w:rsid w:val="00752AE6"/>
    <w:rsid w:val="00765D4A"/>
    <w:rsid w:val="00774ADE"/>
    <w:rsid w:val="00776DC6"/>
    <w:rsid w:val="00781EAB"/>
    <w:rsid w:val="00790F82"/>
    <w:rsid w:val="00793FC5"/>
    <w:rsid w:val="007B484B"/>
    <w:rsid w:val="007B6AD4"/>
    <w:rsid w:val="007E17A7"/>
    <w:rsid w:val="007F005C"/>
    <w:rsid w:val="00803378"/>
    <w:rsid w:val="00812511"/>
    <w:rsid w:val="00816B77"/>
    <w:rsid w:val="00836398"/>
    <w:rsid w:val="008406B8"/>
    <w:rsid w:val="008E6817"/>
    <w:rsid w:val="008F4905"/>
    <w:rsid w:val="00902C67"/>
    <w:rsid w:val="00903D62"/>
    <w:rsid w:val="0091751D"/>
    <w:rsid w:val="00930B25"/>
    <w:rsid w:val="00970725"/>
    <w:rsid w:val="0097198F"/>
    <w:rsid w:val="009807B6"/>
    <w:rsid w:val="0098574D"/>
    <w:rsid w:val="00997675"/>
    <w:rsid w:val="009C73FA"/>
    <w:rsid w:val="009E69E4"/>
    <w:rsid w:val="00A07166"/>
    <w:rsid w:val="00A2096A"/>
    <w:rsid w:val="00A26DF4"/>
    <w:rsid w:val="00A4327C"/>
    <w:rsid w:val="00A6621D"/>
    <w:rsid w:val="00A83A96"/>
    <w:rsid w:val="00A86812"/>
    <w:rsid w:val="00AD0050"/>
    <w:rsid w:val="00AD022E"/>
    <w:rsid w:val="00AE24B2"/>
    <w:rsid w:val="00B06B3B"/>
    <w:rsid w:val="00B31D99"/>
    <w:rsid w:val="00B37C66"/>
    <w:rsid w:val="00B5354E"/>
    <w:rsid w:val="00B55E0C"/>
    <w:rsid w:val="00B927B6"/>
    <w:rsid w:val="00B9402A"/>
    <w:rsid w:val="00BB68C5"/>
    <w:rsid w:val="00BC15F0"/>
    <w:rsid w:val="00BE1695"/>
    <w:rsid w:val="00C05BE8"/>
    <w:rsid w:val="00C41F19"/>
    <w:rsid w:val="00C4474A"/>
    <w:rsid w:val="00C541BC"/>
    <w:rsid w:val="00C6064D"/>
    <w:rsid w:val="00CE5317"/>
    <w:rsid w:val="00D02789"/>
    <w:rsid w:val="00D2253B"/>
    <w:rsid w:val="00D33B6E"/>
    <w:rsid w:val="00D53C23"/>
    <w:rsid w:val="00D55E06"/>
    <w:rsid w:val="00D91130"/>
    <w:rsid w:val="00DA7A80"/>
    <w:rsid w:val="00DC7217"/>
    <w:rsid w:val="00DD0EA0"/>
    <w:rsid w:val="00DE0EED"/>
    <w:rsid w:val="00E04D16"/>
    <w:rsid w:val="00E2405A"/>
    <w:rsid w:val="00E47A93"/>
    <w:rsid w:val="00E72906"/>
    <w:rsid w:val="00EA15C5"/>
    <w:rsid w:val="00EE54B3"/>
    <w:rsid w:val="00F40AC8"/>
    <w:rsid w:val="00FB7366"/>
    <w:rsid w:val="00FE3B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1222"/>
    <w:pPr>
      <w:spacing w:line="260" w:lineRule="atLeast"/>
    </w:pPr>
    <w:rPr>
      <w:rFonts w:eastAsiaTheme="minorHAnsi" w:cstheme="minorBidi"/>
      <w:sz w:val="22"/>
      <w:lang w:eastAsia="en-US"/>
    </w:rPr>
  </w:style>
  <w:style w:type="paragraph" w:styleId="Heading1">
    <w:name w:val="heading 1"/>
    <w:next w:val="Heading2"/>
    <w:autoRedefine/>
    <w:qFormat/>
    <w:rsid w:val="00B06B3B"/>
    <w:pPr>
      <w:keepNext/>
      <w:keepLines/>
      <w:ind w:left="1134" w:hanging="1134"/>
      <w:outlineLvl w:val="0"/>
    </w:pPr>
    <w:rPr>
      <w:b/>
      <w:bCs/>
      <w:kern w:val="28"/>
      <w:sz w:val="36"/>
      <w:szCs w:val="32"/>
    </w:rPr>
  </w:style>
  <w:style w:type="paragraph" w:styleId="Heading2">
    <w:name w:val="heading 2"/>
    <w:basedOn w:val="Heading1"/>
    <w:next w:val="Heading3"/>
    <w:autoRedefine/>
    <w:qFormat/>
    <w:rsid w:val="00B06B3B"/>
    <w:pPr>
      <w:spacing w:before="280"/>
      <w:outlineLvl w:val="1"/>
    </w:pPr>
    <w:rPr>
      <w:bCs w:val="0"/>
      <w:iCs/>
      <w:sz w:val="32"/>
      <w:szCs w:val="28"/>
    </w:rPr>
  </w:style>
  <w:style w:type="paragraph" w:styleId="Heading3">
    <w:name w:val="heading 3"/>
    <w:basedOn w:val="Heading1"/>
    <w:next w:val="Heading4"/>
    <w:autoRedefine/>
    <w:qFormat/>
    <w:rsid w:val="00B06B3B"/>
    <w:pPr>
      <w:spacing w:before="240"/>
      <w:outlineLvl w:val="2"/>
    </w:pPr>
    <w:rPr>
      <w:bCs w:val="0"/>
      <w:sz w:val="28"/>
      <w:szCs w:val="26"/>
    </w:rPr>
  </w:style>
  <w:style w:type="paragraph" w:styleId="Heading4">
    <w:name w:val="heading 4"/>
    <w:basedOn w:val="Heading1"/>
    <w:next w:val="Heading5"/>
    <w:autoRedefine/>
    <w:qFormat/>
    <w:rsid w:val="00B06B3B"/>
    <w:pPr>
      <w:spacing w:before="220"/>
      <w:outlineLvl w:val="3"/>
    </w:pPr>
    <w:rPr>
      <w:bCs w:val="0"/>
      <w:sz w:val="26"/>
      <w:szCs w:val="28"/>
    </w:rPr>
  </w:style>
  <w:style w:type="paragraph" w:styleId="Heading5">
    <w:name w:val="heading 5"/>
    <w:basedOn w:val="Heading1"/>
    <w:next w:val="subsection"/>
    <w:autoRedefine/>
    <w:qFormat/>
    <w:rsid w:val="00B06B3B"/>
    <w:pPr>
      <w:spacing w:before="280"/>
      <w:outlineLvl w:val="4"/>
    </w:pPr>
    <w:rPr>
      <w:bCs w:val="0"/>
      <w:iCs/>
      <w:sz w:val="24"/>
      <w:szCs w:val="26"/>
    </w:rPr>
  </w:style>
  <w:style w:type="paragraph" w:styleId="Heading6">
    <w:name w:val="heading 6"/>
    <w:basedOn w:val="Heading1"/>
    <w:next w:val="Heading7"/>
    <w:autoRedefine/>
    <w:qFormat/>
    <w:rsid w:val="00B06B3B"/>
    <w:pPr>
      <w:outlineLvl w:val="5"/>
    </w:pPr>
    <w:rPr>
      <w:rFonts w:ascii="Arial" w:hAnsi="Arial" w:cs="Arial"/>
      <w:bCs w:val="0"/>
      <w:sz w:val="32"/>
      <w:szCs w:val="22"/>
    </w:rPr>
  </w:style>
  <w:style w:type="paragraph" w:styleId="Heading7">
    <w:name w:val="heading 7"/>
    <w:basedOn w:val="Heading6"/>
    <w:next w:val="Normal"/>
    <w:autoRedefine/>
    <w:qFormat/>
    <w:rsid w:val="00B06B3B"/>
    <w:pPr>
      <w:spacing w:before="280"/>
      <w:outlineLvl w:val="6"/>
    </w:pPr>
    <w:rPr>
      <w:sz w:val="28"/>
    </w:rPr>
  </w:style>
  <w:style w:type="paragraph" w:styleId="Heading8">
    <w:name w:val="heading 8"/>
    <w:basedOn w:val="Heading6"/>
    <w:next w:val="Normal"/>
    <w:autoRedefine/>
    <w:qFormat/>
    <w:rsid w:val="00B06B3B"/>
    <w:pPr>
      <w:spacing w:before="240"/>
      <w:outlineLvl w:val="7"/>
    </w:pPr>
    <w:rPr>
      <w:iCs/>
      <w:sz w:val="26"/>
    </w:rPr>
  </w:style>
  <w:style w:type="paragraph" w:styleId="Heading9">
    <w:name w:val="heading 9"/>
    <w:basedOn w:val="Heading1"/>
    <w:next w:val="Normal"/>
    <w:autoRedefine/>
    <w:qFormat/>
    <w:rsid w:val="00B06B3B"/>
    <w:pPr>
      <w:keepNext w:val="0"/>
      <w:spacing w:before="280"/>
      <w:outlineLvl w:val="8"/>
    </w:pPr>
    <w:rPr>
      <w:i/>
      <w:sz w:val="28"/>
      <w:szCs w:val="22"/>
    </w:rPr>
  </w:style>
  <w:style w:type="character" w:default="1" w:styleId="DefaultParagraphFont">
    <w:name w:val="Default Paragraph Font"/>
    <w:uiPriority w:val="1"/>
    <w:unhideWhenUsed/>
    <w:rsid w:val="006E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1222"/>
  </w:style>
  <w:style w:type="paragraph" w:customStyle="1" w:styleId="Actno">
    <w:name w:val="Actno"/>
    <w:basedOn w:val="ShortT"/>
    <w:next w:val="Normal"/>
    <w:qFormat/>
    <w:rsid w:val="006E1222"/>
  </w:style>
  <w:style w:type="paragraph" w:customStyle="1" w:styleId="BoxHeadBold">
    <w:name w:val="BoxHeadBold"/>
    <w:aliases w:val="bhb"/>
    <w:basedOn w:val="BoxText"/>
    <w:next w:val="BoxText"/>
    <w:qFormat/>
    <w:rsid w:val="006E1222"/>
    <w:rPr>
      <w:b/>
    </w:rPr>
  </w:style>
  <w:style w:type="paragraph" w:customStyle="1" w:styleId="BoxList">
    <w:name w:val="BoxList"/>
    <w:aliases w:val="bl"/>
    <w:basedOn w:val="BoxText"/>
    <w:qFormat/>
    <w:rsid w:val="006E1222"/>
    <w:pPr>
      <w:ind w:left="1559" w:hanging="425"/>
    </w:pPr>
  </w:style>
  <w:style w:type="paragraph" w:customStyle="1" w:styleId="BoxPara">
    <w:name w:val="BoxPara"/>
    <w:aliases w:val="bp"/>
    <w:basedOn w:val="BoxText"/>
    <w:qFormat/>
    <w:rsid w:val="006E1222"/>
    <w:pPr>
      <w:tabs>
        <w:tab w:val="right" w:pos="2268"/>
      </w:tabs>
      <w:ind w:left="2552" w:hanging="1418"/>
    </w:pPr>
  </w:style>
  <w:style w:type="paragraph" w:customStyle="1" w:styleId="BoxText">
    <w:name w:val="BoxText"/>
    <w:aliases w:val="bt"/>
    <w:basedOn w:val="OPCParaBase"/>
    <w:qFormat/>
    <w:rsid w:val="006E1222"/>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6E1222"/>
  </w:style>
  <w:style w:type="character" w:customStyle="1" w:styleId="CharAmPartText">
    <w:name w:val="CharAmPartText"/>
    <w:basedOn w:val="OPCCharBase"/>
    <w:uiPriority w:val="1"/>
    <w:qFormat/>
    <w:rsid w:val="006E1222"/>
  </w:style>
  <w:style w:type="character" w:customStyle="1" w:styleId="CharAmSchNo">
    <w:name w:val="CharAmSchNo"/>
    <w:basedOn w:val="OPCCharBase"/>
    <w:uiPriority w:val="1"/>
    <w:qFormat/>
    <w:rsid w:val="006E1222"/>
  </w:style>
  <w:style w:type="character" w:customStyle="1" w:styleId="CharAmSchText">
    <w:name w:val="CharAmSchText"/>
    <w:basedOn w:val="OPCCharBase"/>
    <w:uiPriority w:val="1"/>
    <w:qFormat/>
    <w:rsid w:val="006E1222"/>
  </w:style>
  <w:style w:type="character" w:customStyle="1" w:styleId="CharBoldItalic">
    <w:name w:val="CharBoldItalic"/>
    <w:basedOn w:val="OPCCharBase"/>
    <w:uiPriority w:val="1"/>
    <w:qFormat/>
    <w:rsid w:val="006E1222"/>
    <w:rPr>
      <w:b/>
      <w:i/>
    </w:rPr>
  </w:style>
  <w:style w:type="character" w:customStyle="1" w:styleId="CharChapNo">
    <w:name w:val="CharChapNo"/>
    <w:basedOn w:val="OPCCharBase"/>
    <w:qFormat/>
    <w:rsid w:val="006E1222"/>
  </w:style>
  <w:style w:type="character" w:customStyle="1" w:styleId="CharChapText">
    <w:name w:val="CharChapText"/>
    <w:basedOn w:val="OPCCharBase"/>
    <w:qFormat/>
    <w:rsid w:val="006E1222"/>
  </w:style>
  <w:style w:type="character" w:customStyle="1" w:styleId="CharDivNo">
    <w:name w:val="CharDivNo"/>
    <w:basedOn w:val="OPCCharBase"/>
    <w:qFormat/>
    <w:rsid w:val="006E1222"/>
  </w:style>
  <w:style w:type="character" w:customStyle="1" w:styleId="CharDivText">
    <w:name w:val="CharDivText"/>
    <w:basedOn w:val="OPCCharBase"/>
    <w:qFormat/>
    <w:rsid w:val="006E1222"/>
  </w:style>
  <w:style w:type="character" w:customStyle="1" w:styleId="CharItalic">
    <w:name w:val="CharItalic"/>
    <w:basedOn w:val="OPCCharBase"/>
    <w:uiPriority w:val="1"/>
    <w:qFormat/>
    <w:rsid w:val="006E1222"/>
    <w:rPr>
      <w:i/>
    </w:rPr>
  </w:style>
  <w:style w:type="character" w:customStyle="1" w:styleId="CharPartNo">
    <w:name w:val="CharPartNo"/>
    <w:basedOn w:val="OPCCharBase"/>
    <w:qFormat/>
    <w:rsid w:val="006E1222"/>
  </w:style>
  <w:style w:type="character" w:customStyle="1" w:styleId="CharPartText">
    <w:name w:val="CharPartText"/>
    <w:basedOn w:val="OPCCharBase"/>
    <w:qFormat/>
    <w:rsid w:val="006E1222"/>
  </w:style>
  <w:style w:type="character" w:customStyle="1" w:styleId="CharSectno">
    <w:name w:val="CharSectno"/>
    <w:basedOn w:val="OPCCharBase"/>
    <w:qFormat/>
    <w:rsid w:val="006E1222"/>
  </w:style>
  <w:style w:type="character" w:customStyle="1" w:styleId="CharSubdNo">
    <w:name w:val="CharSubdNo"/>
    <w:basedOn w:val="OPCCharBase"/>
    <w:uiPriority w:val="1"/>
    <w:qFormat/>
    <w:rsid w:val="006E1222"/>
  </w:style>
  <w:style w:type="character" w:customStyle="1" w:styleId="CharSubdText">
    <w:name w:val="CharSubdText"/>
    <w:basedOn w:val="OPCCharBase"/>
    <w:uiPriority w:val="1"/>
    <w:qFormat/>
    <w:rsid w:val="006E1222"/>
  </w:style>
  <w:style w:type="paragraph" w:customStyle="1" w:styleId="Blocks">
    <w:name w:val="Blocks"/>
    <w:aliases w:val="bb"/>
    <w:basedOn w:val="OPCParaBase"/>
    <w:qFormat/>
    <w:rsid w:val="006E1222"/>
    <w:pPr>
      <w:spacing w:line="240" w:lineRule="auto"/>
    </w:pPr>
    <w:rPr>
      <w:sz w:val="24"/>
    </w:rPr>
  </w:style>
  <w:style w:type="paragraph" w:customStyle="1" w:styleId="BoxHeadItalic">
    <w:name w:val="BoxHeadItalic"/>
    <w:aliases w:val="bhi"/>
    <w:basedOn w:val="BoxText"/>
    <w:next w:val="BoxStep"/>
    <w:qFormat/>
    <w:rsid w:val="006E1222"/>
    <w:rPr>
      <w:i/>
    </w:rPr>
  </w:style>
  <w:style w:type="paragraph" w:customStyle="1" w:styleId="BoxNote">
    <w:name w:val="BoxNote"/>
    <w:aliases w:val="bn"/>
    <w:basedOn w:val="BoxText"/>
    <w:qFormat/>
    <w:rsid w:val="006E1222"/>
    <w:pPr>
      <w:tabs>
        <w:tab w:val="left" w:pos="1985"/>
      </w:tabs>
      <w:spacing w:before="122" w:line="198" w:lineRule="exact"/>
      <w:ind w:left="2948" w:hanging="1814"/>
    </w:pPr>
    <w:rPr>
      <w:sz w:val="18"/>
    </w:rPr>
  </w:style>
  <w:style w:type="paragraph" w:customStyle="1" w:styleId="BoxStep">
    <w:name w:val="BoxStep"/>
    <w:aliases w:val="bs"/>
    <w:basedOn w:val="BoxText"/>
    <w:qFormat/>
    <w:rsid w:val="006E1222"/>
    <w:pPr>
      <w:ind w:left="1985" w:hanging="851"/>
    </w:pPr>
  </w:style>
  <w:style w:type="paragraph" w:customStyle="1" w:styleId="Definition">
    <w:name w:val="Definition"/>
    <w:aliases w:val="dd"/>
    <w:basedOn w:val="OPCParaBase"/>
    <w:rsid w:val="006E1222"/>
    <w:pPr>
      <w:spacing w:before="180" w:line="240" w:lineRule="auto"/>
      <w:ind w:left="1134"/>
    </w:pPr>
  </w:style>
  <w:style w:type="paragraph" w:customStyle="1" w:styleId="House">
    <w:name w:val="House"/>
    <w:basedOn w:val="OPCParaBase"/>
    <w:rsid w:val="006E1222"/>
    <w:pPr>
      <w:spacing w:line="240" w:lineRule="auto"/>
    </w:pPr>
    <w:rPr>
      <w:sz w:val="28"/>
    </w:rPr>
  </w:style>
  <w:style w:type="paragraph" w:customStyle="1" w:styleId="paragraph">
    <w:name w:val="paragraph"/>
    <w:aliases w:val="a"/>
    <w:basedOn w:val="OPCParaBase"/>
    <w:link w:val="paragraphChar"/>
    <w:rsid w:val="006E1222"/>
    <w:pPr>
      <w:tabs>
        <w:tab w:val="right" w:pos="1531"/>
      </w:tabs>
      <w:spacing w:before="40" w:line="240" w:lineRule="auto"/>
      <w:ind w:left="1644" w:hanging="1644"/>
    </w:pPr>
  </w:style>
  <w:style w:type="paragraph" w:customStyle="1" w:styleId="paragraphsub">
    <w:name w:val="paragraph(sub)"/>
    <w:aliases w:val="aa"/>
    <w:basedOn w:val="OPCParaBase"/>
    <w:rsid w:val="006E1222"/>
    <w:pPr>
      <w:tabs>
        <w:tab w:val="right" w:pos="1985"/>
      </w:tabs>
      <w:spacing w:before="40" w:line="240" w:lineRule="auto"/>
      <w:ind w:left="2098" w:hanging="2098"/>
    </w:pPr>
  </w:style>
  <w:style w:type="paragraph" w:customStyle="1" w:styleId="Formula">
    <w:name w:val="Formula"/>
    <w:basedOn w:val="OPCParaBase"/>
    <w:rsid w:val="006E1222"/>
    <w:pPr>
      <w:spacing w:line="240" w:lineRule="auto"/>
      <w:ind w:left="1134"/>
    </w:pPr>
    <w:rPr>
      <w:sz w:val="20"/>
    </w:rPr>
  </w:style>
  <w:style w:type="paragraph" w:customStyle="1" w:styleId="paragraphsub-sub">
    <w:name w:val="paragraph(sub-sub)"/>
    <w:aliases w:val="aaa"/>
    <w:basedOn w:val="OPCParaBase"/>
    <w:rsid w:val="006E1222"/>
    <w:pPr>
      <w:tabs>
        <w:tab w:val="right" w:pos="2722"/>
      </w:tabs>
      <w:spacing w:before="40" w:line="240" w:lineRule="auto"/>
      <w:ind w:left="2835" w:hanging="2835"/>
    </w:pPr>
  </w:style>
  <w:style w:type="paragraph" w:customStyle="1" w:styleId="Item">
    <w:name w:val="Item"/>
    <w:aliases w:val="i"/>
    <w:basedOn w:val="OPCParaBase"/>
    <w:next w:val="ItemHead"/>
    <w:rsid w:val="006E1222"/>
    <w:pPr>
      <w:keepLines/>
      <w:spacing w:before="80" w:line="240" w:lineRule="auto"/>
      <w:ind w:left="709"/>
    </w:pPr>
  </w:style>
  <w:style w:type="paragraph" w:customStyle="1" w:styleId="ItemHead">
    <w:name w:val="ItemHead"/>
    <w:aliases w:val="ih"/>
    <w:basedOn w:val="OPCParaBase"/>
    <w:next w:val="Item"/>
    <w:link w:val="ItemHeadChar"/>
    <w:rsid w:val="006E1222"/>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6E1222"/>
    <w:pPr>
      <w:spacing w:before="240" w:line="240" w:lineRule="auto"/>
      <w:ind w:left="284" w:hanging="284"/>
    </w:pPr>
    <w:rPr>
      <w:i/>
      <w:sz w:val="24"/>
    </w:rPr>
  </w:style>
  <w:style w:type="paragraph" w:customStyle="1" w:styleId="notepara">
    <w:name w:val="note(para)"/>
    <w:aliases w:val="na"/>
    <w:basedOn w:val="OPCParaBase"/>
    <w:rsid w:val="006E1222"/>
    <w:pPr>
      <w:spacing w:before="40" w:line="198" w:lineRule="exact"/>
      <w:ind w:left="2354" w:hanging="369"/>
    </w:pPr>
    <w:rPr>
      <w:sz w:val="18"/>
    </w:rPr>
  </w:style>
  <w:style w:type="paragraph" w:customStyle="1" w:styleId="LongT">
    <w:name w:val="LongT"/>
    <w:basedOn w:val="OPCParaBase"/>
    <w:rsid w:val="006E1222"/>
    <w:pPr>
      <w:spacing w:line="240" w:lineRule="auto"/>
    </w:pPr>
    <w:rPr>
      <w:b/>
      <w:sz w:val="32"/>
    </w:rPr>
  </w:style>
  <w:style w:type="paragraph" w:customStyle="1" w:styleId="notemargin">
    <w:name w:val="note(margin)"/>
    <w:aliases w:val="nm"/>
    <w:basedOn w:val="OPCParaBase"/>
    <w:rsid w:val="006E1222"/>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6E1222"/>
    <w:pPr>
      <w:spacing w:line="240" w:lineRule="auto"/>
      <w:jc w:val="right"/>
    </w:pPr>
    <w:rPr>
      <w:rFonts w:ascii="Arial" w:hAnsi="Arial"/>
      <w:b/>
      <w:i/>
    </w:rPr>
  </w:style>
  <w:style w:type="paragraph" w:customStyle="1" w:styleId="Page1">
    <w:name w:val="Page1"/>
    <w:basedOn w:val="OPCParaBase"/>
    <w:rsid w:val="006E1222"/>
    <w:pPr>
      <w:spacing w:before="5600" w:line="240" w:lineRule="auto"/>
    </w:pPr>
    <w:rPr>
      <w:b/>
      <w:sz w:val="32"/>
    </w:rPr>
  </w:style>
  <w:style w:type="paragraph" w:customStyle="1" w:styleId="EnStatement">
    <w:name w:val="EnStatement"/>
    <w:basedOn w:val="Normal"/>
    <w:rsid w:val="006E1222"/>
    <w:pPr>
      <w:numPr>
        <w:numId w:val="25"/>
      </w:numPr>
    </w:pPr>
    <w:rPr>
      <w:rFonts w:eastAsia="Times New Roman" w:cs="Times New Roman"/>
      <w:lang w:eastAsia="en-AU"/>
    </w:rPr>
  </w:style>
  <w:style w:type="paragraph" w:customStyle="1" w:styleId="Penalty">
    <w:name w:val="Penalty"/>
    <w:basedOn w:val="OPCParaBase"/>
    <w:rsid w:val="006E1222"/>
    <w:pPr>
      <w:tabs>
        <w:tab w:val="left" w:pos="2977"/>
      </w:tabs>
      <w:spacing w:before="180" w:line="240" w:lineRule="auto"/>
      <w:ind w:left="1985" w:hanging="851"/>
    </w:pPr>
  </w:style>
  <w:style w:type="paragraph" w:customStyle="1" w:styleId="Portfolio">
    <w:name w:val="Portfolio"/>
    <w:basedOn w:val="OPCParaBase"/>
    <w:rsid w:val="006E1222"/>
    <w:pPr>
      <w:spacing w:line="240" w:lineRule="auto"/>
    </w:pPr>
    <w:rPr>
      <w:i/>
      <w:sz w:val="20"/>
    </w:rPr>
  </w:style>
  <w:style w:type="paragraph" w:customStyle="1" w:styleId="Reading">
    <w:name w:val="Reading"/>
    <w:basedOn w:val="OPCParaBase"/>
    <w:rsid w:val="006E1222"/>
    <w:pPr>
      <w:spacing w:line="240" w:lineRule="auto"/>
    </w:pPr>
    <w:rPr>
      <w:i/>
      <w:sz w:val="20"/>
    </w:rPr>
  </w:style>
  <w:style w:type="paragraph" w:customStyle="1" w:styleId="EnStatementHeading">
    <w:name w:val="EnStatementHeading"/>
    <w:basedOn w:val="Normal"/>
    <w:rsid w:val="006E1222"/>
    <w:rPr>
      <w:rFonts w:eastAsia="Times New Roman" w:cs="Times New Roman"/>
      <w:b/>
      <w:lang w:eastAsia="en-AU"/>
    </w:rPr>
  </w:style>
  <w:style w:type="paragraph" w:customStyle="1" w:styleId="ShortT">
    <w:name w:val="ShortT"/>
    <w:basedOn w:val="OPCParaBase"/>
    <w:next w:val="Normal"/>
    <w:qFormat/>
    <w:rsid w:val="006E1222"/>
    <w:pPr>
      <w:spacing w:line="240" w:lineRule="auto"/>
    </w:pPr>
    <w:rPr>
      <w:b/>
      <w:sz w:val="40"/>
    </w:rPr>
  </w:style>
  <w:style w:type="paragraph" w:customStyle="1" w:styleId="Sponsor">
    <w:name w:val="Sponsor"/>
    <w:basedOn w:val="OPCParaBase"/>
    <w:rsid w:val="006E1222"/>
    <w:pPr>
      <w:spacing w:line="240" w:lineRule="auto"/>
    </w:pPr>
    <w:rPr>
      <w:i/>
    </w:rPr>
  </w:style>
  <w:style w:type="paragraph" w:customStyle="1" w:styleId="Subitem">
    <w:name w:val="Subitem"/>
    <w:aliases w:val="iss"/>
    <w:basedOn w:val="OPCParaBase"/>
    <w:rsid w:val="006E1222"/>
    <w:pPr>
      <w:spacing w:before="180" w:line="240" w:lineRule="auto"/>
      <w:ind w:left="709" w:hanging="709"/>
    </w:pPr>
  </w:style>
  <w:style w:type="paragraph" w:customStyle="1" w:styleId="subsection">
    <w:name w:val="subsection"/>
    <w:aliases w:val="ss"/>
    <w:basedOn w:val="OPCParaBase"/>
    <w:rsid w:val="006E1222"/>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6E1222"/>
    <w:pPr>
      <w:keepNext/>
      <w:keepLines/>
      <w:spacing w:before="240" w:line="240" w:lineRule="auto"/>
      <w:ind w:left="1134"/>
    </w:pPr>
    <w:rPr>
      <w:i/>
    </w:rPr>
  </w:style>
  <w:style w:type="paragraph" w:customStyle="1" w:styleId="Tablea">
    <w:name w:val="Table(a)"/>
    <w:aliases w:val="ta"/>
    <w:basedOn w:val="OPCParaBase"/>
    <w:rsid w:val="006E1222"/>
    <w:pPr>
      <w:spacing w:before="60" w:line="240" w:lineRule="auto"/>
      <w:ind w:left="284" w:hanging="284"/>
    </w:pPr>
    <w:rPr>
      <w:sz w:val="20"/>
    </w:rPr>
  </w:style>
  <w:style w:type="paragraph" w:customStyle="1" w:styleId="Tablei">
    <w:name w:val="Table(i)"/>
    <w:aliases w:val="taa"/>
    <w:basedOn w:val="OPCParaBase"/>
    <w:rsid w:val="006E1222"/>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6E1222"/>
    <w:pPr>
      <w:spacing w:before="122" w:line="198" w:lineRule="exact"/>
      <w:ind w:left="1985" w:hanging="851"/>
      <w:jc w:val="right"/>
    </w:pPr>
    <w:rPr>
      <w:sz w:val="18"/>
    </w:rPr>
  </w:style>
  <w:style w:type="paragraph" w:customStyle="1" w:styleId="notetext">
    <w:name w:val="note(text)"/>
    <w:aliases w:val="n"/>
    <w:basedOn w:val="OPCParaBase"/>
    <w:rsid w:val="006E1222"/>
    <w:pPr>
      <w:spacing w:before="122" w:line="240" w:lineRule="auto"/>
      <w:ind w:left="1985" w:hanging="851"/>
    </w:pPr>
    <w:rPr>
      <w:sz w:val="18"/>
    </w:rPr>
  </w:style>
  <w:style w:type="paragraph" w:customStyle="1" w:styleId="PageBreak">
    <w:name w:val="PageBreak"/>
    <w:aliases w:val="pb"/>
    <w:basedOn w:val="OPCParaBase"/>
    <w:rsid w:val="006E1222"/>
    <w:pPr>
      <w:spacing w:line="240" w:lineRule="auto"/>
    </w:pPr>
    <w:rPr>
      <w:sz w:val="20"/>
    </w:rPr>
  </w:style>
  <w:style w:type="paragraph" w:customStyle="1" w:styleId="ParlAmend">
    <w:name w:val="ParlAmend"/>
    <w:aliases w:val="pp"/>
    <w:basedOn w:val="OPCParaBase"/>
    <w:rsid w:val="006E1222"/>
    <w:pPr>
      <w:spacing w:before="240" w:line="240" w:lineRule="atLeast"/>
      <w:ind w:hanging="567"/>
    </w:pPr>
    <w:rPr>
      <w:sz w:val="24"/>
    </w:rPr>
  </w:style>
  <w:style w:type="paragraph" w:customStyle="1" w:styleId="Preamble">
    <w:name w:val="Preamble"/>
    <w:basedOn w:val="OPCParaBase"/>
    <w:next w:val="Normal"/>
    <w:rsid w:val="006E1222"/>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6E1222"/>
    <w:pPr>
      <w:spacing w:line="240" w:lineRule="auto"/>
    </w:pPr>
    <w:rPr>
      <w:sz w:val="28"/>
    </w:rPr>
  </w:style>
  <w:style w:type="paragraph" w:customStyle="1" w:styleId="SubitemHead">
    <w:name w:val="SubitemHead"/>
    <w:aliases w:val="issh"/>
    <w:basedOn w:val="OPCParaBase"/>
    <w:rsid w:val="006E12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1222"/>
    <w:pPr>
      <w:spacing w:before="40" w:line="240" w:lineRule="auto"/>
      <w:ind w:left="1134"/>
    </w:pPr>
  </w:style>
  <w:style w:type="paragraph" w:customStyle="1" w:styleId="TableAA">
    <w:name w:val="Table(AA)"/>
    <w:aliases w:val="taaa"/>
    <w:basedOn w:val="OPCParaBase"/>
    <w:rsid w:val="006E122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E1222"/>
    <w:pPr>
      <w:spacing w:before="60" w:line="240" w:lineRule="atLeast"/>
    </w:pPr>
    <w:rPr>
      <w:sz w:val="20"/>
    </w:rPr>
  </w:style>
  <w:style w:type="paragraph" w:customStyle="1" w:styleId="TLPBoxTextnote">
    <w:name w:val="TLPBoxText(note"/>
    <w:aliases w:val="right)"/>
    <w:basedOn w:val="OPCParaBase"/>
    <w:rsid w:val="006E12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1222"/>
    <w:pPr>
      <w:numPr>
        <w:numId w:val="24"/>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6E1222"/>
    <w:pPr>
      <w:spacing w:line="240" w:lineRule="exact"/>
      <w:ind w:left="284" w:hanging="284"/>
    </w:pPr>
    <w:rPr>
      <w:sz w:val="20"/>
    </w:rPr>
  </w:style>
  <w:style w:type="paragraph" w:customStyle="1" w:styleId="TofSectsHeading">
    <w:name w:val="TofSects(Heading)"/>
    <w:basedOn w:val="OPCParaBase"/>
    <w:rsid w:val="006E1222"/>
    <w:pPr>
      <w:spacing w:before="240" w:after="120" w:line="240" w:lineRule="auto"/>
    </w:pPr>
    <w:rPr>
      <w:b/>
      <w:sz w:val="24"/>
    </w:rPr>
  </w:style>
  <w:style w:type="paragraph" w:customStyle="1" w:styleId="TofSectsSubdiv">
    <w:name w:val="TofSects(Subdiv)"/>
    <w:basedOn w:val="OPCParaBase"/>
    <w:rsid w:val="006E1222"/>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6E1222"/>
    <w:pPr>
      <w:keepLines/>
      <w:spacing w:before="240" w:after="120" w:line="240" w:lineRule="auto"/>
      <w:ind w:left="794"/>
    </w:pPr>
    <w:rPr>
      <w:b/>
      <w:kern w:val="28"/>
      <w:sz w:val="20"/>
    </w:rPr>
  </w:style>
  <w:style w:type="paragraph" w:customStyle="1" w:styleId="TofSectsSection">
    <w:name w:val="TofSects(Section)"/>
    <w:basedOn w:val="OPCParaBase"/>
    <w:rsid w:val="006E1222"/>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6E1222"/>
    <w:pPr>
      <w:spacing w:line="240" w:lineRule="auto"/>
    </w:pPr>
    <w:rPr>
      <w:rFonts w:ascii="Tahoma" w:hAnsi="Tahoma" w:cs="Tahoma"/>
      <w:sz w:val="16"/>
      <w:szCs w:val="16"/>
    </w:rPr>
  </w:style>
  <w:style w:type="paragraph" w:styleId="BlockText">
    <w:name w:val="Block Text"/>
    <w:rsid w:val="00B06B3B"/>
    <w:pPr>
      <w:spacing w:after="120"/>
      <w:ind w:left="1440" w:right="1440"/>
    </w:pPr>
    <w:rPr>
      <w:sz w:val="22"/>
      <w:szCs w:val="24"/>
    </w:rPr>
  </w:style>
  <w:style w:type="paragraph" w:styleId="BodyText">
    <w:name w:val="Body Text"/>
    <w:rsid w:val="00B06B3B"/>
    <w:pPr>
      <w:spacing w:after="120"/>
    </w:pPr>
    <w:rPr>
      <w:sz w:val="22"/>
      <w:szCs w:val="24"/>
    </w:rPr>
  </w:style>
  <w:style w:type="paragraph" w:styleId="BodyText2">
    <w:name w:val="Body Text 2"/>
    <w:rsid w:val="00B06B3B"/>
    <w:pPr>
      <w:spacing w:after="120" w:line="480" w:lineRule="auto"/>
    </w:pPr>
    <w:rPr>
      <w:sz w:val="22"/>
      <w:szCs w:val="24"/>
    </w:rPr>
  </w:style>
  <w:style w:type="paragraph" w:styleId="BodyText3">
    <w:name w:val="Body Text 3"/>
    <w:rsid w:val="00B06B3B"/>
    <w:pPr>
      <w:spacing w:after="120"/>
    </w:pPr>
    <w:rPr>
      <w:sz w:val="16"/>
      <w:szCs w:val="16"/>
    </w:rPr>
  </w:style>
  <w:style w:type="paragraph" w:styleId="BodyTextIndent">
    <w:name w:val="Body Text Indent"/>
    <w:rsid w:val="00B06B3B"/>
    <w:pPr>
      <w:spacing w:after="120"/>
      <w:ind w:left="283"/>
    </w:pPr>
    <w:rPr>
      <w:sz w:val="22"/>
      <w:szCs w:val="24"/>
    </w:rPr>
  </w:style>
  <w:style w:type="paragraph" w:styleId="BodyTextIndent2">
    <w:name w:val="Body Text Indent 2"/>
    <w:rsid w:val="00B06B3B"/>
    <w:pPr>
      <w:spacing w:after="120" w:line="480" w:lineRule="auto"/>
      <w:ind w:left="283"/>
    </w:pPr>
    <w:rPr>
      <w:sz w:val="22"/>
      <w:szCs w:val="24"/>
    </w:rPr>
  </w:style>
  <w:style w:type="paragraph" w:styleId="BodyTextIndent3">
    <w:name w:val="Body Text Indent 3"/>
    <w:rsid w:val="00B06B3B"/>
    <w:pPr>
      <w:spacing w:after="120"/>
      <w:ind w:left="283"/>
    </w:pPr>
    <w:rPr>
      <w:sz w:val="16"/>
      <w:szCs w:val="16"/>
    </w:rPr>
  </w:style>
  <w:style w:type="paragraph" w:styleId="Caption">
    <w:name w:val="caption"/>
    <w:next w:val="Normal"/>
    <w:qFormat/>
    <w:rsid w:val="00B06B3B"/>
    <w:pPr>
      <w:spacing w:before="120" w:after="120"/>
    </w:pPr>
    <w:rPr>
      <w:b/>
      <w:bCs/>
    </w:rPr>
  </w:style>
  <w:style w:type="paragraph" w:styleId="Closing">
    <w:name w:val="Closing"/>
    <w:rsid w:val="00B06B3B"/>
    <w:pPr>
      <w:ind w:left="4252"/>
    </w:pPr>
    <w:rPr>
      <w:sz w:val="22"/>
      <w:szCs w:val="24"/>
    </w:rPr>
  </w:style>
  <w:style w:type="paragraph" w:styleId="CommentText">
    <w:name w:val="annotation text"/>
    <w:rsid w:val="00B06B3B"/>
  </w:style>
  <w:style w:type="paragraph" w:styleId="CommentSubject">
    <w:name w:val="annotation subject"/>
    <w:next w:val="CommentText"/>
    <w:rsid w:val="00B06B3B"/>
    <w:rPr>
      <w:b/>
      <w:bCs/>
      <w:szCs w:val="24"/>
    </w:rPr>
  </w:style>
  <w:style w:type="paragraph" w:styleId="Date">
    <w:name w:val="Date"/>
    <w:next w:val="Normal"/>
    <w:rsid w:val="00B06B3B"/>
    <w:rPr>
      <w:sz w:val="22"/>
      <w:szCs w:val="24"/>
    </w:rPr>
  </w:style>
  <w:style w:type="paragraph" w:styleId="DocumentMap">
    <w:name w:val="Document Map"/>
    <w:rsid w:val="00B06B3B"/>
    <w:pPr>
      <w:shd w:val="clear" w:color="auto" w:fill="000080"/>
    </w:pPr>
    <w:rPr>
      <w:rFonts w:ascii="Tahoma" w:hAnsi="Tahoma" w:cs="Tahoma"/>
      <w:sz w:val="22"/>
      <w:szCs w:val="24"/>
    </w:rPr>
  </w:style>
  <w:style w:type="paragraph" w:styleId="E-mailSignature">
    <w:name w:val="E-mail Signature"/>
    <w:rsid w:val="00B06B3B"/>
    <w:rPr>
      <w:sz w:val="22"/>
      <w:szCs w:val="24"/>
    </w:rPr>
  </w:style>
  <w:style w:type="paragraph" w:styleId="EndnoteText">
    <w:name w:val="endnote text"/>
    <w:rsid w:val="00B06B3B"/>
  </w:style>
  <w:style w:type="paragraph" w:styleId="EnvelopeAddress">
    <w:name w:val="envelope address"/>
    <w:rsid w:val="00B06B3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06B3B"/>
    <w:rPr>
      <w:rFonts w:ascii="Arial" w:hAnsi="Arial" w:cs="Arial"/>
    </w:rPr>
  </w:style>
  <w:style w:type="paragraph" w:styleId="Footer">
    <w:name w:val="footer"/>
    <w:link w:val="FooterChar"/>
    <w:rsid w:val="006E1222"/>
    <w:pPr>
      <w:tabs>
        <w:tab w:val="center" w:pos="4153"/>
        <w:tab w:val="right" w:pos="8306"/>
      </w:tabs>
    </w:pPr>
    <w:rPr>
      <w:sz w:val="22"/>
      <w:szCs w:val="24"/>
    </w:rPr>
  </w:style>
  <w:style w:type="paragraph" w:styleId="FootnoteText">
    <w:name w:val="footnote text"/>
    <w:rsid w:val="00B06B3B"/>
  </w:style>
  <w:style w:type="paragraph" w:styleId="Header">
    <w:name w:val="header"/>
    <w:basedOn w:val="OPCParaBase"/>
    <w:link w:val="HeaderChar"/>
    <w:unhideWhenUsed/>
    <w:rsid w:val="006E1222"/>
    <w:pPr>
      <w:keepNext/>
      <w:keepLines/>
      <w:tabs>
        <w:tab w:val="center" w:pos="4150"/>
        <w:tab w:val="right" w:pos="8307"/>
      </w:tabs>
      <w:spacing w:line="160" w:lineRule="exact"/>
    </w:pPr>
    <w:rPr>
      <w:sz w:val="16"/>
    </w:rPr>
  </w:style>
  <w:style w:type="paragraph" w:styleId="HTMLAddress">
    <w:name w:val="HTML Address"/>
    <w:rsid w:val="00B06B3B"/>
    <w:rPr>
      <w:i/>
      <w:iCs/>
      <w:sz w:val="22"/>
      <w:szCs w:val="24"/>
    </w:rPr>
  </w:style>
  <w:style w:type="paragraph" w:styleId="HTMLPreformatted">
    <w:name w:val="HTML Preformatted"/>
    <w:rsid w:val="00B06B3B"/>
    <w:rPr>
      <w:rFonts w:ascii="Courier New" w:hAnsi="Courier New" w:cs="Courier New"/>
    </w:rPr>
  </w:style>
  <w:style w:type="paragraph" w:styleId="Index1">
    <w:name w:val="index 1"/>
    <w:next w:val="Normal"/>
    <w:rsid w:val="00B06B3B"/>
    <w:pPr>
      <w:ind w:left="220" w:hanging="220"/>
    </w:pPr>
    <w:rPr>
      <w:sz w:val="22"/>
      <w:szCs w:val="24"/>
    </w:rPr>
  </w:style>
  <w:style w:type="paragraph" w:styleId="Index2">
    <w:name w:val="index 2"/>
    <w:next w:val="Normal"/>
    <w:rsid w:val="00B06B3B"/>
    <w:pPr>
      <w:ind w:left="440" w:hanging="220"/>
    </w:pPr>
    <w:rPr>
      <w:sz w:val="22"/>
      <w:szCs w:val="24"/>
    </w:rPr>
  </w:style>
  <w:style w:type="paragraph" w:styleId="Index3">
    <w:name w:val="index 3"/>
    <w:next w:val="Normal"/>
    <w:rsid w:val="00B06B3B"/>
    <w:pPr>
      <w:ind w:left="660" w:hanging="220"/>
    </w:pPr>
    <w:rPr>
      <w:sz w:val="22"/>
      <w:szCs w:val="24"/>
    </w:rPr>
  </w:style>
  <w:style w:type="paragraph" w:styleId="Index4">
    <w:name w:val="index 4"/>
    <w:next w:val="Normal"/>
    <w:rsid w:val="00B06B3B"/>
    <w:pPr>
      <w:ind w:left="880" w:hanging="220"/>
    </w:pPr>
    <w:rPr>
      <w:sz w:val="22"/>
      <w:szCs w:val="24"/>
    </w:rPr>
  </w:style>
  <w:style w:type="paragraph" w:styleId="Index5">
    <w:name w:val="index 5"/>
    <w:next w:val="Normal"/>
    <w:rsid w:val="00B06B3B"/>
    <w:pPr>
      <w:ind w:left="1100" w:hanging="220"/>
    </w:pPr>
    <w:rPr>
      <w:sz w:val="22"/>
      <w:szCs w:val="24"/>
    </w:rPr>
  </w:style>
  <w:style w:type="paragraph" w:styleId="Index6">
    <w:name w:val="index 6"/>
    <w:next w:val="Normal"/>
    <w:rsid w:val="00B06B3B"/>
    <w:pPr>
      <w:ind w:left="1320" w:hanging="220"/>
    </w:pPr>
    <w:rPr>
      <w:sz w:val="22"/>
      <w:szCs w:val="24"/>
    </w:rPr>
  </w:style>
  <w:style w:type="paragraph" w:styleId="Index7">
    <w:name w:val="index 7"/>
    <w:next w:val="Normal"/>
    <w:rsid w:val="00B06B3B"/>
    <w:pPr>
      <w:ind w:left="1540" w:hanging="220"/>
    </w:pPr>
    <w:rPr>
      <w:sz w:val="22"/>
      <w:szCs w:val="24"/>
    </w:rPr>
  </w:style>
  <w:style w:type="paragraph" w:styleId="Index8">
    <w:name w:val="index 8"/>
    <w:next w:val="Normal"/>
    <w:rsid w:val="00B06B3B"/>
    <w:pPr>
      <w:ind w:left="1760" w:hanging="220"/>
    </w:pPr>
    <w:rPr>
      <w:sz w:val="22"/>
      <w:szCs w:val="24"/>
    </w:rPr>
  </w:style>
  <w:style w:type="paragraph" w:styleId="Index9">
    <w:name w:val="index 9"/>
    <w:next w:val="Normal"/>
    <w:rsid w:val="00B06B3B"/>
    <w:pPr>
      <w:ind w:left="1980" w:hanging="220"/>
    </w:pPr>
    <w:rPr>
      <w:sz w:val="22"/>
      <w:szCs w:val="24"/>
    </w:rPr>
  </w:style>
  <w:style w:type="paragraph" w:styleId="IndexHeading">
    <w:name w:val="index heading"/>
    <w:next w:val="Index1"/>
    <w:rsid w:val="00B06B3B"/>
    <w:rPr>
      <w:rFonts w:ascii="Arial" w:hAnsi="Arial" w:cs="Arial"/>
      <w:b/>
      <w:bCs/>
      <w:sz w:val="22"/>
      <w:szCs w:val="24"/>
    </w:rPr>
  </w:style>
  <w:style w:type="paragraph" w:styleId="List">
    <w:name w:val="List"/>
    <w:rsid w:val="00B06B3B"/>
    <w:pPr>
      <w:ind w:left="283" w:hanging="283"/>
    </w:pPr>
    <w:rPr>
      <w:sz w:val="22"/>
      <w:szCs w:val="24"/>
    </w:rPr>
  </w:style>
  <w:style w:type="paragraph" w:styleId="List2">
    <w:name w:val="List 2"/>
    <w:rsid w:val="00B06B3B"/>
    <w:pPr>
      <w:ind w:left="566" w:hanging="283"/>
    </w:pPr>
    <w:rPr>
      <w:sz w:val="22"/>
      <w:szCs w:val="24"/>
    </w:rPr>
  </w:style>
  <w:style w:type="paragraph" w:styleId="List3">
    <w:name w:val="List 3"/>
    <w:rsid w:val="00B06B3B"/>
    <w:pPr>
      <w:ind w:left="849" w:hanging="283"/>
    </w:pPr>
    <w:rPr>
      <w:sz w:val="22"/>
      <w:szCs w:val="24"/>
    </w:rPr>
  </w:style>
  <w:style w:type="paragraph" w:styleId="List4">
    <w:name w:val="List 4"/>
    <w:rsid w:val="00B06B3B"/>
    <w:pPr>
      <w:ind w:left="1132" w:hanging="283"/>
    </w:pPr>
    <w:rPr>
      <w:sz w:val="22"/>
      <w:szCs w:val="24"/>
    </w:rPr>
  </w:style>
  <w:style w:type="paragraph" w:styleId="List5">
    <w:name w:val="List 5"/>
    <w:rsid w:val="00B06B3B"/>
    <w:pPr>
      <w:ind w:left="1415" w:hanging="283"/>
    </w:pPr>
    <w:rPr>
      <w:sz w:val="22"/>
      <w:szCs w:val="24"/>
    </w:rPr>
  </w:style>
  <w:style w:type="paragraph" w:styleId="ListBullet">
    <w:name w:val="List Bullet"/>
    <w:rsid w:val="00B06B3B"/>
    <w:pPr>
      <w:numPr>
        <w:numId w:val="1"/>
      </w:numPr>
      <w:tabs>
        <w:tab w:val="clear" w:pos="360"/>
        <w:tab w:val="num" w:pos="2989"/>
      </w:tabs>
      <w:ind w:left="1225" w:firstLine="1043"/>
    </w:pPr>
    <w:rPr>
      <w:sz w:val="22"/>
      <w:szCs w:val="24"/>
    </w:rPr>
  </w:style>
  <w:style w:type="paragraph" w:styleId="ListBullet2">
    <w:name w:val="List Bullet 2"/>
    <w:rsid w:val="00B06B3B"/>
    <w:pPr>
      <w:numPr>
        <w:numId w:val="2"/>
      </w:numPr>
      <w:tabs>
        <w:tab w:val="clear" w:pos="643"/>
        <w:tab w:val="num" w:pos="360"/>
      </w:tabs>
      <w:ind w:left="360"/>
    </w:pPr>
    <w:rPr>
      <w:sz w:val="22"/>
      <w:szCs w:val="24"/>
    </w:rPr>
  </w:style>
  <w:style w:type="paragraph" w:styleId="ListBullet3">
    <w:name w:val="List Bullet 3"/>
    <w:rsid w:val="00B06B3B"/>
    <w:pPr>
      <w:numPr>
        <w:numId w:val="3"/>
      </w:numPr>
      <w:tabs>
        <w:tab w:val="clear" w:pos="926"/>
        <w:tab w:val="num" w:pos="360"/>
      </w:tabs>
      <w:ind w:left="360"/>
    </w:pPr>
    <w:rPr>
      <w:sz w:val="22"/>
      <w:szCs w:val="24"/>
    </w:rPr>
  </w:style>
  <w:style w:type="paragraph" w:styleId="ListBullet4">
    <w:name w:val="List Bullet 4"/>
    <w:rsid w:val="00B06B3B"/>
    <w:pPr>
      <w:numPr>
        <w:numId w:val="4"/>
      </w:numPr>
      <w:tabs>
        <w:tab w:val="clear" w:pos="1209"/>
        <w:tab w:val="num" w:pos="926"/>
      </w:tabs>
      <w:ind w:left="926"/>
    </w:pPr>
    <w:rPr>
      <w:sz w:val="22"/>
      <w:szCs w:val="24"/>
    </w:rPr>
  </w:style>
  <w:style w:type="paragraph" w:styleId="ListBullet5">
    <w:name w:val="List Bullet 5"/>
    <w:rsid w:val="00B06B3B"/>
    <w:pPr>
      <w:numPr>
        <w:numId w:val="5"/>
      </w:numPr>
    </w:pPr>
    <w:rPr>
      <w:sz w:val="22"/>
      <w:szCs w:val="24"/>
    </w:rPr>
  </w:style>
  <w:style w:type="paragraph" w:styleId="ListContinue">
    <w:name w:val="List Continue"/>
    <w:rsid w:val="00B06B3B"/>
    <w:pPr>
      <w:spacing w:after="120"/>
      <w:ind w:left="283"/>
    </w:pPr>
    <w:rPr>
      <w:sz w:val="22"/>
      <w:szCs w:val="24"/>
    </w:rPr>
  </w:style>
  <w:style w:type="paragraph" w:styleId="ListContinue2">
    <w:name w:val="List Continue 2"/>
    <w:rsid w:val="00B06B3B"/>
    <w:pPr>
      <w:spacing w:after="120"/>
      <w:ind w:left="566"/>
    </w:pPr>
    <w:rPr>
      <w:sz w:val="22"/>
      <w:szCs w:val="24"/>
    </w:rPr>
  </w:style>
  <w:style w:type="paragraph" w:styleId="ListContinue3">
    <w:name w:val="List Continue 3"/>
    <w:rsid w:val="00B06B3B"/>
    <w:pPr>
      <w:spacing w:after="120"/>
      <w:ind w:left="849"/>
    </w:pPr>
    <w:rPr>
      <w:sz w:val="22"/>
      <w:szCs w:val="24"/>
    </w:rPr>
  </w:style>
  <w:style w:type="paragraph" w:styleId="ListContinue4">
    <w:name w:val="List Continue 4"/>
    <w:rsid w:val="00B06B3B"/>
    <w:pPr>
      <w:spacing w:after="120"/>
      <w:ind w:left="1132"/>
    </w:pPr>
    <w:rPr>
      <w:sz w:val="22"/>
      <w:szCs w:val="24"/>
    </w:rPr>
  </w:style>
  <w:style w:type="paragraph" w:styleId="ListContinue5">
    <w:name w:val="List Continue 5"/>
    <w:rsid w:val="00B06B3B"/>
    <w:pPr>
      <w:spacing w:after="120"/>
      <w:ind w:left="1415"/>
    </w:pPr>
    <w:rPr>
      <w:sz w:val="22"/>
      <w:szCs w:val="24"/>
    </w:rPr>
  </w:style>
  <w:style w:type="paragraph" w:styleId="ListNumber">
    <w:name w:val="List Number"/>
    <w:rsid w:val="00B06B3B"/>
    <w:pPr>
      <w:numPr>
        <w:numId w:val="6"/>
      </w:numPr>
      <w:tabs>
        <w:tab w:val="clear" w:pos="360"/>
        <w:tab w:val="num" w:pos="4242"/>
      </w:tabs>
      <w:ind w:left="3521" w:hanging="1043"/>
    </w:pPr>
    <w:rPr>
      <w:sz w:val="22"/>
      <w:szCs w:val="24"/>
    </w:rPr>
  </w:style>
  <w:style w:type="paragraph" w:styleId="ListNumber2">
    <w:name w:val="List Number 2"/>
    <w:rsid w:val="00B06B3B"/>
    <w:pPr>
      <w:numPr>
        <w:numId w:val="7"/>
      </w:numPr>
      <w:tabs>
        <w:tab w:val="clear" w:pos="643"/>
        <w:tab w:val="num" w:pos="360"/>
      </w:tabs>
      <w:ind w:left="360"/>
    </w:pPr>
    <w:rPr>
      <w:sz w:val="22"/>
      <w:szCs w:val="24"/>
    </w:rPr>
  </w:style>
  <w:style w:type="paragraph" w:styleId="ListNumber3">
    <w:name w:val="List Number 3"/>
    <w:rsid w:val="00B06B3B"/>
    <w:pPr>
      <w:numPr>
        <w:numId w:val="8"/>
      </w:numPr>
      <w:tabs>
        <w:tab w:val="clear" w:pos="926"/>
        <w:tab w:val="num" w:pos="360"/>
      </w:tabs>
      <w:ind w:left="360"/>
    </w:pPr>
    <w:rPr>
      <w:sz w:val="22"/>
      <w:szCs w:val="24"/>
    </w:rPr>
  </w:style>
  <w:style w:type="paragraph" w:styleId="ListNumber4">
    <w:name w:val="List Number 4"/>
    <w:rsid w:val="00B06B3B"/>
    <w:pPr>
      <w:numPr>
        <w:numId w:val="9"/>
      </w:numPr>
      <w:tabs>
        <w:tab w:val="clear" w:pos="1209"/>
        <w:tab w:val="num" w:pos="360"/>
      </w:tabs>
      <w:ind w:left="360"/>
    </w:pPr>
    <w:rPr>
      <w:sz w:val="22"/>
      <w:szCs w:val="24"/>
    </w:rPr>
  </w:style>
  <w:style w:type="paragraph" w:styleId="ListNumber5">
    <w:name w:val="List Number 5"/>
    <w:rsid w:val="00B06B3B"/>
    <w:pPr>
      <w:numPr>
        <w:numId w:val="10"/>
      </w:numPr>
      <w:tabs>
        <w:tab w:val="clear" w:pos="1492"/>
        <w:tab w:val="num" w:pos="1440"/>
      </w:tabs>
      <w:ind w:left="0" w:firstLine="0"/>
    </w:pPr>
    <w:rPr>
      <w:sz w:val="22"/>
      <w:szCs w:val="24"/>
    </w:rPr>
  </w:style>
  <w:style w:type="paragraph" w:styleId="MessageHeader">
    <w:name w:val="Message Header"/>
    <w:rsid w:val="00B06B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06B3B"/>
    <w:rPr>
      <w:sz w:val="24"/>
      <w:szCs w:val="24"/>
    </w:rPr>
  </w:style>
  <w:style w:type="paragraph" w:styleId="NormalIndent">
    <w:name w:val="Normal Indent"/>
    <w:rsid w:val="00B06B3B"/>
    <w:pPr>
      <w:ind w:left="720"/>
    </w:pPr>
    <w:rPr>
      <w:sz w:val="22"/>
      <w:szCs w:val="24"/>
    </w:rPr>
  </w:style>
  <w:style w:type="paragraph" w:styleId="NoteHeading">
    <w:name w:val="Note Heading"/>
    <w:next w:val="Normal"/>
    <w:rsid w:val="00B06B3B"/>
    <w:rPr>
      <w:sz w:val="22"/>
      <w:szCs w:val="24"/>
    </w:rPr>
  </w:style>
  <w:style w:type="paragraph" w:styleId="PlainText">
    <w:name w:val="Plain Text"/>
    <w:rsid w:val="00B06B3B"/>
    <w:rPr>
      <w:rFonts w:ascii="Courier New" w:hAnsi="Courier New" w:cs="Courier New"/>
      <w:sz w:val="22"/>
    </w:rPr>
  </w:style>
  <w:style w:type="paragraph" w:styleId="Salutation">
    <w:name w:val="Salutation"/>
    <w:next w:val="Normal"/>
    <w:rsid w:val="00B06B3B"/>
    <w:rPr>
      <w:sz w:val="22"/>
      <w:szCs w:val="24"/>
    </w:rPr>
  </w:style>
  <w:style w:type="paragraph" w:styleId="Signature">
    <w:name w:val="Signature"/>
    <w:rsid w:val="00B06B3B"/>
    <w:pPr>
      <w:ind w:left="4252"/>
    </w:pPr>
    <w:rPr>
      <w:sz w:val="22"/>
      <w:szCs w:val="24"/>
    </w:rPr>
  </w:style>
  <w:style w:type="paragraph" w:styleId="Subtitle">
    <w:name w:val="Subtitle"/>
    <w:qFormat/>
    <w:rsid w:val="00B06B3B"/>
    <w:pPr>
      <w:spacing w:after="60"/>
      <w:jc w:val="center"/>
    </w:pPr>
    <w:rPr>
      <w:rFonts w:ascii="Arial" w:hAnsi="Arial" w:cs="Arial"/>
      <w:sz w:val="24"/>
      <w:szCs w:val="24"/>
    </w:rPr>
  </w:style>
  <w:style w:type="paragraph" w:styleId="TableofAuthorities">
    <w:name w:val="table of authorities"/>
    <w:next w:val="Normal"/>
    <w:rsid w:val="00B06B3B"/>
    <w:pPr>
      <w:ind w:left="220" w:hanging="220"/>
    </w:pPr>
    <w:rPr>
      <w:sz w:val="22"/>
      <w:szCs w:val="24"/>
    </w:rPr>
  </w:style>
  <w:style w:type="paragraph" w:styleId="TableofFigures">
    <w:name w:val="table of figures"/>
    <w:next w:val="Normal"/>
    <w:rsid w:val="00B06B3B"/>
    <w:pPr>
      <w:ind w:left="440" w:hanging="440"/>
    </w:pPr>
    <w:rPr>
      <w:sz w:val="22"/>
      <w:szCs w:val="24"/>
    </w:rPr>
  </w:style>
  <w:style w:type="paragraph" w:styleId="Title">
    <w:name w:val="Title"/>
    <w:qFormat/>
    <w:rsid w:val="00B06B3B"/>
    <w:pPr>
      <w:spacing w:before="240" w:after="60"/>
      <w:jc w:val="center"/>
    </w:pPr>
    <w:rPr>
      <w:rFonts w:ascii="Arial" w:hAnsi="Arial" w:cs="Arial"/>
      <w:b/>
      <w:bCs/>
      <w:kern w:val="28"/>
      <w:sz w:val="32"/>
      <w:szCs w:val="32"/>
    </w:rPr>
  </w:style>
  <w:style w:type="paragraph" w:styleId="TOAHeading">
    <w:name w:val="toa heading"/>
    <w:next w:val="Normal"/>
    <w:rsid w:val="00B06B3B"/>
    <w:pPr>
      <w:spacing w:before="120"/>
    </w:pPr>
    <w:rPr>
      <w:rFonts w:ascii="Arial" w:hAnsi="Arial" w:cs="Arial"/>
      <w:b/>
      <w:bCs/>
      <w:sz w:val="24"/>
      <w:szCs w:val="24"/>
    </w:rPr>
  </w:style>
  <w:style w:type="paragraph" w:styleId="BodyTextFirstIndent">
    <w:name w:val="Body Text First Indent"/>
    <w:basedOn w:val="BodyText"/>
    <w:rsid w:val="00B06B3B"/>
    <w:pPr>
      <w:ind w:firstLine="210"/>
    </w:pPr>
  </w:style>
  <w:style w:type="paragraph" w:styleId="BodyTextFirstIndent2">
    <w:name w:val="Body Text First Indent 2"/>
    <w:basedOn w:val="BodyTextIndent"/>
    <w:rsid w:val="00B06B3B"/>
    <w:pPr>
      <w:ind w:firstLine="210"/>
    </w:pPr>
  </w:style>
  <w:style w:type="character" w:styleId="CommentReference">
    <w:name w:val="annotation reference"/>
    <w:basedOn w:val="DefaultParagraphFont"/>
    <w:rsid w:val="00B06B3B"/>
    <w:rPr>
      <w:sz w:val="16"/>
      <w:szCs w:val="16"/>
    </w:rPr>
  </w:style>
  <w:style w:type="character" w:styleId="Emphasis">
    <w:name w:val="Emphasis"/>
    <w:basedOn w:val="DefaultParagraphFont"/>
    <w:qFormat/>
    <w:rsid w:val="00B06B3B"/>
    <w:rPr>
      <w:i/>
      <w:iCs/>
    </w:rPr>
  </w:style>
  <w:style w:type="character" w:styleId="EndnoteReference">
    <w:name w:val="endnote reference"/>
    <w:basedOn w:val="DefaultParagraphFont"/>
    <w:rsid w:val="00B06B3B"/>
    <w:rPr>
      <w:vertAlign w:val="superscript"/>
    </w:rPr>
  </w:style>
  <w:style w:type="character" w:styleId="FollowedHyperlink">
    <w:name w:val="FollowedHyperlink"/>
    <w:basedOn w:val="DefaultParagraphFont"/>
    <w:rsid w:val="00B06B3B"/>
    <w:rPr>
      <w:color w:val="800080"/>
      <w:u w:val="single"/>
    </w:rPr>
  </w:style>
  <w:style w:type="character" w:styleId="FootnoteReference">
    <w:name w:val="footnote reference"/>
    <w:basedOn w:val="DefaultParagraphFont"/>
    <w:rsid w:val="00B06B3B"/>
    <w:rPr>
      <w:vertAlign w:val="superscript"/>
    </w:rPr>
  </w:style>
  <w:style w:type="character" w:styleId="HTMLAcronym">
    <w:name w:val="HTML Acronym"/>
    <w:basedOn w:val="DefaultParagraphFont"/>
    <w:rsid w:val="00B06B3B"/>
  </w:style>
  <w:style w:type="character" w:styleId="HTMLCite">
    <w:name w:val="HTML Cite"/>
    <w:basedOn w:val="DefaultParagraphFont"/>
    <w:rsid w:val="00B06B3B"/>
    <w:rPr>
      <w:i/>
      <w:iCs/>
    </w:rPr>
  </w:style>
  <w:style w:type="character" w:styleId="HTMLCode">
    <w:name w:val="HTML Code"/>
    <w:basedOn w:val="DefaultParagraphFont"/>
    <w:rsid w:val="00B06B3B"/>
    <w:rPr>
      <w:rFonts w:ascii="Courier New" w:hAnsi="Courier New" w:cs="Courier New"/>
      <w:sz w:val="20"/>
      <w:szCs w:val="20"/>
    </w:rPr>
  </w:style>
  <w:style w:type="character" w:styleId="HTMLDefinition">
    <w:name w:val="HTML Definition"/>
    <w:basedOn w:val="DefaultParagraphFont"/>
    <w:rsid w:val="00B06B3B"/>
    <w:rPr>
      <w:i/>
      <w:iCs/>
    </w:rPr>
  </w:style>
  <w:style w:type="character" w:styleId="HTMLKeyboard">
    <w:name w:val="HTML Keyboard"/>
    <w:basedOn w:val="DefaultParagraphFont"/>
    <w:rsid w:val="00B06B3B"/>
    <w:rPr>
      <w:rFonts w:ascii="Courier New" w:hAnsi="Courier New" w:cs="Courier New"/>
      <w:sz w:val="20"/>
      <w:szCs w:val="20"/>
    </w:rPr>
  </w:style>
  <w:style w:type="character" w:styleId="HTMLSample">
    <w:name w:val="HTML Sample"/>
    <w:basedOn w:val="DefaultParagraphFont"/>
    <w:rsid w:val="00B06B3B"/>
    <w:rPr>
      <w:rFonts w:ascii="Courier New" w:hAnsi="Courier New" w:cs="Courier New"/>
    </w:rPr>
  </w:style>
  <w:style w:type="character" w:styleId="HTMLTypewriter">
    <w:name w:val="HTML Typewriter"/>
    <w:basedOn w:val="DefaultParagraphFont"/>
    <w:rsid w:val="00B06B3B"/>
    <w:rPr>
      <w:rFonts w:ascii="Courier New" w:hAnsi="Courier New" w:cs="Courier New"/>
      <w:sz w:val="20"/>
      <w:szCs w:val="20"/>
    </w:rPr>
  </w:style>
  <w:style w:type="character" w:styleId="HTMLVariable">
    <w:name w:val="HTML Variable"/>
    <w:basedOn w:val="DefaultParagraphFont"/>
    <w:rsid w:val="00B06B3B"/>
    <w:rPr>
      <w:i/>
      <w:iCs/>
    </w:rPr>
  </w:style>
  <w:style w:type="character" w:styleId="Hyperlink">
    <w:name w:val="Hyperlink"/>
    <w:basedOn w:val="DefaultParagraphFont"/>
    <w:rsid w:val="00B06B3B"/>
    <w:rPr>
      <w:color w:val="0000FF"/>
      <w:u w:val="single"/>
    </w:rPr>
  </w:style>
  <w:style w:type="character" w:styleId="LineNumber">
    <w:name w:val="line number"/>
    <w:basedOn w:val="OPCCharBase"/>
    <w:uiPriority w:val="99"/>
    <w:unhideWhenUsed/>
    <w:rsid w:val="006E1222"/>
    <w:rPr>
      <w:sz w:val="16"/>
    </w:rPr>
  </w:style>
  <w:style w:type="paragraph" w:styleId="MacroText">
    <w:name w:val="macro"/>
    <w:rsid w:val="00B06B3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B06B3B"/>
  </w:style>
  <w:style w:type="character" w:styleId="Strong">
    <w:name w:val="Strong"/>
    <w:basedOn w:val="DefaultParagraphFont"/>
    <w:qFormat/>
    <w:rsid w:val="00B06B3B"/>
    <w:rPr>
      <w:b/>
      <w:bCs/>
    </w:rPr>
  </w:style>
  <w:style w:type="paragraph" w:styleId="TOC1">
    <w:name w:val="toc 1"/>
    <w:basedOn w:val="OPCParaBase"/>
    <w:next w:val="Normal"/>
    <w:uiPriority w:val="39"/>
    <w:unhideWhenUsed/>
    <w:rsid w:val="006E122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122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122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122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12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122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12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12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1222"/>
    <w:pPr>
      <w:keepLines/>
      <w:tabs>
        <w:tab w:val="right" w:pos="7088"/>
      </w:tabs>
      <w:spacing w:before="80" w:line="240" w:lineRule="auto"/>
      <w:ind w:left="851" w:right="567"/>
    </w:pPr>
    <w:rPr>
      <w:i/>
      <w:kern w:val="28"/>
      <w:sz w:val="20"/>
    </w:rPr>
  </w:style>
  <w:style w:type="paragraph" w:customStyle="1" w:styleId="CTA-">
    <w:name w:val="CTA -"/>
    <w:basedOn w:val="OPCParaBase"/>
    <w:rsid w:val="006E1222"/>
    <w:pPr>
      <w:spacing w:before="60" w:line="240" w:lineRule="atLeast"/>
      <w:ind w:left="85" w:hanging="85"/>
    </w:pPr>
    <w:rPr>
      <w:sz w:val="20"/>
    </w:rPr>
  </w:style>
  <w:style w:type="paragraph" w:customStyle="1" w:styleId="CTA--">
    <w:name w:val="CTA --"/>
    <w:basedOn w:val="OPCParaBase"/>
    <w:next w:val="Normal"/>
    <w:rsid w:val="006E1222"/>
    <w:pPr>
      <w:spacing w:before="60" w:line="240" w:lineRule="atLeast"/>
      <w:ind w:left="142" w:hanging="142"/>
    </w:pPr>
    <w:rPr>
      <w:sz w:val="20"/>
    </w:rPr>
  </w:style>
  <w:style w:type="paragraph" w:customStyle="1" w:styleId="CTA---">
    <w:name w:val="CTA ---"/>
    <w:basedOn w:val="OPCParaBase"/>
    <w:next w:val="Normal"/>
    <w:rsid w:val="006E1222"/>
    <w:pPr>
      <w:spacing w:before="60" w:line="240" w:lineRule="atLeast"/>
      <w:ind w:left="198" w:hanging="198"/>
    </w:pPr>
    <w:rPr>
      <w:sz w:val="20"/>
    </w:rPr>
  </w:style>
  <w:style w:type="paragraph" w:customStyle="1" w:styleId="CTA----">
    <w:name w:val="CTA ----"/>
    <w:basedOn w:val="OPCParaBase"/>
    <w:next w:val="Normal"/>
    <w:rsid w:val="006E1222"/>
    <w:pPr>
      <w:spacing w:before="60" w:line="240" w:lineRule="atLeast"/>
      <w:ind w:left="255" w:hanging="255"/>
    </w:pPr>
    <w:rPr>
      <w:sz w:val="20"/>
    </w:rPr>
  </w:style>
  <w:style w:type="paragraph" w:customStyle="1" w:styleId="CTA1a">
    <w:name w:val="CTA 1(a)"/>
    <w:basedOn w:val="OPCParaBase"/>
    <w:rsid w:val="006E1222"/>
    <w:pPr>
      <w:tabs>
        <w:tab w:val="right" w:pos="414"/>
      </w:tabs>
      <w:spacing w:before="40" w:line="240" w:lineRule="atLeast"/>
      <w:ind w:left="675" w:hanging="675"/>
    </w:pPr>
    <w:rPr>
      <w:sz w:val="20"/>
    </w:rPr>
  </w:style>
  <w:style w:type="paragraph" w:customStyle="1" w:styleId="CTA1ai">
    <w:name w:val="CTA 1(a)(i)"/>
    <w:basedOn w:val="OPCParaBase"/>
    <w:rsid w:val="006E1222"/>
    <w:pPr>
      <w:tabs>
        <w:tab w:val="right" w:pos="1004"/>
      </w:tabs>
      <w:spacing w:before="40" w:line="240" w:lineRule="atLeast"/>
      <w:ind w:left="1253" w:hanging="1253"/>
    </w:pPr>
    <w:rPr>
      <w:sz w:val="20"/>
    </w:rPr>
  </w:style>
  <w:style w:type="paragraph" w:customStyle="1" w:styleId="CTA2a">
    <w:name w:val="CTA 2(a)"/>
    <w:basedOn w:val="OPCParaBase"/>
    <w:rsid w:val="006E1222"/>
    <w:pPr>
      <w:tabs>
        <w:tab w:val="right" w:pos="482"/>
      </w:tabs>
      <w:spacing w:before="40" w:line="240" w:lineRule="atLeast"/>
      <w:ind w:left="748" w:hanging="748"/>
    </w:pPr>
    <w:rPr>
      <w:sz w:val="20"/>
    </w:rPr>
  </w:style>
  <w:style w:type="paragraph" w:customStyle="1" w:styleId="CTA2ai">
    <w:name w:val="CTA 2(a)(i)"/>
    <w:basedOn w:val="OPCParaBase"/>
    <w:rsid w:val="006E1222"/>
    <w:pPr>
      <w:tabs>
        <w:tab w:val="right" w:pos="1089"/>
      </w:tabs>
      <w:spacing w:before="40" w:line="240" w:lineRule="atLeast"/>
      <w:ind w:left="1327" w:hanging="1327"/>
    </w:pPr>
    <w:rPr>
      <w:sz w:val="20"/>
    </w:rPr>
  </w:style>
  <w:style w:type="paragraph" w:customStyle="1" w:styleId="CTA3a">
    <w:name w:val="CTA 3(a)"/>
    <w:basedOn w:val="OPCParaBase"/>
    <w:rsid w:val="006E1222"/>
    <w:pPr>
      <w:tabs>
        <w:tab w:val="right" w:pos="556"/>
      </w:tabs>
      <w:spacing w:before="40" w:line="240" w:lineRule="atLeast"/>
      <w:ind w:left="805" w:hanging="805"/>
    </w:pPr>
    <w:rPr>
      <w:sz w:val="20"/>
    </w:rPr>
  </w:style>
  <w:style w:type="paragraph" w:customStyle="1" w:styleId="CTA3ai">
    <w:name w:val="CTA 3(a)(i)"/>
    <w:basedOn w:val="OPCParaBase"/>
    <w:rsid w:val="006E1222"/>
    <w:pPr>
      <w:tabs>
        <w:tab w:val="right" w:pos="1140"/>
      </w:tabs>
      <w:spacing w:before="40" w:line="240" w:lineRule="atLeast"/>
      <w:ind w:left="1361" w:hanging="1361"/>
    </w:pPr>
    <w:rPr>
      <w:sz w:val="20"/>
    </w:rPr>
  </w:style>
  <w:style w:type="paragraph" w:customStyle="1" w:styleId="CTA4a">
    <w:name w:val="CTA 4(a)"/>
    <w:basedOn w:val="OPCParaBase"/>
    <w:rsid w:val="006E1222"/>
    <w:pPr>
      <w:tabs>
        <w:tab w:val="right" w:pos="624"/>
      </w:tabs>
      <w:spacing w:before="40" w:line="240" w:lineRule="atLeast"/>
      <w:ind w:left="873" w:hanging="873"/>
    </w:pPr>
    <w:rPr>
      <w:sz w:val="20"/>
    </w:rPr>
  </w:style>
  <w:style w:type="paragraph" w:customStyle="1" w:styleId="CTA4ai">
    <w:name w:val="CTA 4(a)(i)"/>
    <w:basedOn w:val="OPCParaBase"/>
    <w:rsid w:val="006E1222"/>
    <w:pPr>
      <w:tabs>
        <w:tab w:val="right" w:pos="1213"/>
      </w:tabs>
      <w:spacing w:before="40" w:line="240" w:lineRule="atLeast"/>
      <w:ind w:left="1452" w:hanging="1452"/>
    </w:pPr>
    <w:rPr>
      <w:sz w:val="20"/>
    </w:rPr>
  </w:style>
  <w:style w:type="paragraph" w:customStyle="1" w:styleId="CTACAPS">
    <w:name w:val="CTA CAPS"/>
    <w:basedOn w:val="OPCParaBase"/>
    <w:rsid w:val="006E1222"/>
    <w:pPr>
      <w:spacing w:before="60" w:line="240" w:lineRule="atLeast"/>
    </w:pPr>
    <w:rPr>
      <w:sz w:val="20"/>
    </w:rPr>
  </w:style>
  <w:style w:type="paragraph" w:customStyle="1" w:styleId="CTAright">
    <w:name w:val="CTA right"/>
    <w:basedOn w:val="OPCParaBase"/>
    <w:rsid w:val="006E1222"/>
    <w:pPr>
      <w:spacing w:before="60" w:line="240" w:lineRule="auto"/>
      <w:jc w:val="right"/>
    </w:pPr>
    <w:rPr>
      <w:sz w:val="20"/>
    </w:rPr>
  </w:style>
  <w:style w:type="paragraph" w:customStyle="1" w:styleId="ActHead1">
    <w:name w:val="ActHead 1"/>
    <w:aliases w:val="c"/>
    <w:basedOn w:val="OPCParaBase"/>
    <w:next w:val="Normal"/>
    <w:qFormat/>
    <w:rsid w:val="006E12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12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12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12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E12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12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12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12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1222"/>
    <w:pPr>
      <w:keepNext/>
      <w:keepLines/>
      <w:spacing w:before="280" w:line="240" w:lineRule="auto"/>
      <w:ind w:left="1134" w:hanging="1134"/>
      <w:outlineLvl w:val="8"/>
    </w:pPr>
    <w:rPr>
      <w:b/>
      <w:i/>
      <w:kern w:val="28"/>
      <w:sz w:val="28"/>
    </w:rPr>
  </w:style>
  <w:style w:type="paragraph" w:customStyle="1" w:styleId="Ipar">
    <w:name w:val="Ipar"/>
    <w:basedOn w:val="Normal"/>
    <w:rsid w:val="00C05BE8"/>
    <w:pPr>
      <w:ind w:left="1100" w:hanging="330"/>
    </w:pPr>
  </w:style>
  <w:style w:type="numbering" w:styleId="111111">
    <w:name w:val="Outline List 2"/>
    <w:basedOn w:val="NoList"/>
    <w:rsid w:val="00B06B3B"/>
    <w:pPr>
      <w:numPr>
        <w:numId w:val="13"/>
      </w:numPr>
    </w:pPr>
  </w:style>
  <w:style w:type="numbering" w:styleId="1ai">
    <w:name w:val="Outline List 1"/>
    <w:basedOn w:val="NoList"/>
    <w:rsid w:val="00B06B3B"/>
    <w:pPr>
      <w:numPr>
        <w:numId w:val="22"/>
      </w:numPr>
    </w:pPr>
  </w:style>
  <w:style w:type="numbering" w:styleId="ArticleSection">
    <w:name w:val="Outline List 3"/>
    <w:basedOn w:val="NoList"/>
    <w:rsid w:val="00B06B3B"/>
    <w:pPr>
      <w:numPr>
        <w:numId w:val="15"/>
      </w:numPr>
    </w:pPr>
  </w:style>
  <w:style w:type="table" w:styleId="Table3Deffects1">
    <w:name w:val="Table 3D effects 1"/>
    <w:basedOn w:val="TableNormal"/>
    <w:rsid w:val="00B06B3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6B3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6B3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6B3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6B3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6B3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6B3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6B3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6B3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6B3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6B3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6B3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6B3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6B3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6B3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6B3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6B3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E122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06B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6B3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6B3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6B3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6B3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6B3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6B3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6B3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6B3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6B3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6B3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6B3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6B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6B3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6B3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6B3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06B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6B3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6B3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6B3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6B3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6B3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6B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06B3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6B3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6B3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B31D99"/>
    <w:rPr>
      <w:rFonts w:ascii="Arial" w:hAnsi="Arial"/>
      <w:b/>
      <w:kern w:val="28"/>
      <w:sz w:val="24"/>
    </w:rPr>
  </w:style>
  <w:style w:type="character" w:customStyle="1" w:styleId="HeaderChar">
    <w:name w:val="Header Char"/>
    <w:basedOn w:val="DefaultParagraphFont"/>
    <w:link w:val="Header"/>
    <w:rsid w:val="006E1222"/>
    <w:rPr>
      <w:sz w:val="16"/>
    </w:rPr>
  </w:style>
  <w:style w:type="character" w:customStyle="1" w:styleId="OPCCharBase">
    <w:name w:val="OPCCharBase"/>
    <w:uiPriority w:val="1"/>
    <w:qFormat/>
    <w:rsid w:val="006E1222"/>
  </w:style>
  <w:style w:type="paragraph" w:customStyle="1" w:styleId="OPCParaBase">
    <w:name w:val="OPCParaBase"/>
    <w:qFormat/>
    <w:rsid w:val="006E1222"/>
    <w:pPr>
      <w:spacing w:line="260" w:lineRule="atLeast"/>
    </w:pPr>
    <w:rPr>
      <w:sz w:val="22"/>
    </w:rPr>
  </w:style>
  <w:style w:type="paragraph" w:customStyle="1" w:styleId="noteToPara">
    <w:name w:val="noteToPara"/>
    <w:aliases w:val="ntp"/>
    <w:basedOn w:val="OPCParaBase"/>
    <w:rsid w:val="006E1222"/>
    <w:pPr>
      <w:spacing w:before="122" w:line="198" w:lineRule="exact"/>
      <w:ind w:left="2353" w:hanging="709"/>
    </w:pPr>
    <w:rPr>
      <w:sz w:val="18"/>
    </w:rPr>
  </w:style>
  <w:style w:type="paragraph" w:customStyle="1" w:styleId="WRStyle">
    <w:name w:val="WR Style"/>
    <w:aliases w:val="WR"/>
    <w:basedOn w:val="OPCParaBase"/>
    <w:rsid w:val="006E1222"/>
    <w:pPr>
      <w:spacing w:before="240" w:line="240" w:lineRule="auto"/>
      <w:ind w:left="284" w:hanging="284"/>
    </w:pPr>
    <w:rPr>
      <w:b/>
      <w:i/>
      <w:kern w:val="28"/>
      <w:sz w:val="24"/>
    </w:rPr>
  </w:style>
  <w:style w:type="character" w:customStyle="1" w:styleId="FooterChar">
    <w:name w:val="Footer Char"/>
    <w:basedOn w:val="DefaultParagraphFont"/>
    <w:link w:val="Footer"/>
    <w:rsid w:val="006E1222"/>
    <w:rPr>
      <w:sz w:val="22"/>
      <w:szCs w:val="24"/>
    </w:rPr>
  </w:style>
  <w:style w:type="table" w:customStyle="1" w:styleId="CFlag">
    <w:name w:val="CFlag"/>
    <w:basedOn w:val="TableNormal"/>
    <w:uiPriority w:val="99"/>
    <w:rsid w:val="006E1222"/>
    <w:tblPr/>
  </w:style>
  <w:style w:type="paragraph" w:customStyle="1" w:styleId="SignCoverPageEnd">
    <w:name w:val="SignCoverPageEnd"/>
    <w:basedOn w:val="OPCParaBase"/>
    <w:next w:val="Normal"/>
    <w:rsid w:val="006E12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1222"/>
    <w:pPr>
      <w:pBdr>
        <w:top w:val="single" w:sz="4" w:space="1" w:color="auto"/>
      </w:pBdr>
      <w:spacing w:before="360"/>
      <w:ind w:right="397"/>
      <w:jc w:val="both"/>
    </w:pPr>
  </w:style>
  <w:style w:type="paragraph" w:customStyle="1" w:styleId="ENotesHeading1">
    <w:name w:val="ENotesHeading 1"/>
    <w:aliases w:val="Enh1"/>
    <w:basedOn w:val="OPCParaBase"/>
    <w:next w:val="Normal"/>
    <w:rsid w:val="006E1222"/>
    <w:pPr>
      <w:spacing w:before="120"/>
      <w:outlineLvl w:val="1"/>
    </w:pPr>
    <w:rPr>
      <w:b/>
      <w:sz w:val="28"/>
      <w:szCs w:val="28"/>
    </w:rPr>
  </w:style>
  <w:style w:type="paragraph" w:customStyle="1" w:styleId="ENotesHeading2">
    <w:name w:val="ENotesHeading 2"/>
    <w:aliases w:val="Enh2"/>
    <w:basedOn w:val="OPCParaBase"/>
    <w:next w:val="Normal"/>
    <w:rsid w:val="006E1222"/>
    <w:pPr>
      <w:spacing w:before="120" w:after="120"/>
      <w:outlineLvl w:val="2"/>
    </w:pPr>
    <w:rPr>
      <w:b/>
      <w:sz w:val="24"/>
      <w:szCs w:val="28"/>
    </w:rPr>
  </w:style>
  <w:style w:type="paragraph" w:customStyle="1" w:styleId="CompiledActNo">
    <w:name w:val="CompiledActNo"/>
    <w:basedOn w:val="OPCParaBase"/>
    <w:next w:val="Normal"/>
    <w:rsid w:val="006E1222"/>
    <w:rPr>
      <w:b/>
      <w:sz w:val="24"/>
      <w:szCs w:val="24"/>
    </w:rPr>
  </w:style>
  <w:style w:type="paragraph" w:customStyle="1" w:styleId="ENotesText">
    <w:name w:val="ENotesText"/>
    <w:aliases w:val="Ent,ENt"/>
    <w:basedOn w:val="OPCParaBase"/>
    <w:next w:val="Normal"/>
    <w:rsid w:val="006E1222"/>
    <w:pPr>
      <w:spacing w:before="120"/>
    </w:pPr>
  </w:style>
  <w:style w:type="paragraph" w:customStyle="1" w:styleId="CompiledMadeUnder">
    <w:name w:val="CompiledMadeUnder"/>
    <w:basedOn w:val="OPCParaBase"/>
    <w:next w:val="Normal"/>
    <w:rsid w:val="006E1222"/>
    <w:rPr>
      <w:i/>
      <w:sz w:val="24"/>
      <w:szCs w:val="24"/>
    </w:rPr>
  </w:style>
  <w:style w:type="paragraph" w:customStyle="1" w:styleId="Paragraphsub-sub-sub">
    <w:name w:val="Paragraph(sub-sub-sub)"/>
    <w:aliases w:val="aaaa"/>
    <w:basedOn w:val="OPCParaBase"/>
    <w:rsid w:val="006E12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12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12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12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12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E1222"/>
    <w:pPr>
      <w:spacing w:before="60" w:line="240" w:lineRule="auto"/>
    </w:pPr>
    <w:rPr>
      <w:rFonts w:cs="Arial"/>
      <w:sz w:val="20"/>
      <w:szCs w:val="22"/>
    </w:rPr>
  </w:style>
  <w:style w:type="paragraph" w:customStyle="1" w:styleId="ActHead10">
    <w:name w:val="ActHead 10"/>
    <w:aliases w:val="sp"/>
    <w:basedOn w:val="OPCParaBase"/>
    <w:next w:val="ActHead3"/>
    <w:rsid w:val="006E122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E1222"/>
    <w:rPr>
      <w:rFonts w:ascii="Tahoma" w:eastAsiaTheme="minorHAnsi" w:hAnsi="Tahoma" w:cs="Tahoma"/>
      <w:sz w:val="16"/>
      <w:szCs w:val="16"/>
      <w:lang w:eastAsia="en-US"/>
    </w:rPr>
  </w:style>
  <w:style w:type="paragraph" w:customStyle="1" w:styleId="NoteToSubpara">
    <w:name w:val="NoteToSubpara"/>
    <w:aliases w:val="nts"/>
    <w:basedOn w:val="OPCParaBase"/>
    <w:rsid w:val="006E1222"/>
    <w:pPr>
      <w:spacing w:before="40" w:line="198" w:lineRule="exact"/>
      <w:ind w:left="2835" w:hanging="709"/>
    </w:pPr>
    <w:rPr>
      <w:sz w:val="18"/>
    </w:rPr>
  </w:style>
  <w:style w:type="paragraph" w:customStyle="1" w:styleId="ENoteTableHeading">
    <w:name w:val="ENoteTableHeading"/>
    <w:aliases w:val="enth"/>
    <w:basedOn w:val="OPCParaBase"/>
    <w:rsid w:val="006E1222"/>
    <w:pPr>
      <w:keepNext/>
      <w:spacing w:before="60" w:line="240" w:lineRule="atLeast"/>
    </w:pPr>
    <w:rPr>
      <w:rFonts w:ascii="Arial" w:hAnsi="Arial"/>
      <w:b/>
      <w:sz w:val="16"/>
    </w:rPr>
  </w:style>
  <w:style w:type="paragraph" w:customStyle="1" w:styleId="ENoteTTi">
    <w:name w:val="ENoteTTi"/>
    <w:aliases w:val="entti"/>
    <w:basedOn w:val="OPCParaBase"/>
    <w:rsid w:val="006E1222"/>
    <w:pPr>
      <w:keepNext/>
      <w:spacing w:before="60" w:line="240" w:lineRule="atLeast"/>
      <w:ind w:left="170"/>
    </w:pPr>
    <w:rPr>
      <w:sz w:val="16"/>
    </w:rPr>
  </w:style>
  <w:style w:type="paragraph" w:customStyle="1" w:styleId="ENoteTTIndentHeading">
    <w:name w:val="ENoteTTIndentHeading"/>
    <w:aliases w:val="enTTHi"/>
    <w:basedOn w:val="OPCParaBase"/>
    <w:rsid w:val="006E12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1222"/>
    <w:pPr>
      <w:spacing w:before="60" w:line="240" w:lineRule="atLeast"/>
    </w:pPr>
    <w:rPr>
      <w:sz w:val="16"/>
    </w:rPr>
  </w:style>
  <w:style w:type="paragraph" w:customStyle="1" w:styleId="MadeunderText">
    <w:name w:val="MadeunderText"/>
    <w:basedOn w:val="OPCParaBase"/>
    <w:next w:val="CompiledMadeUnder"/>
    <w:rsid w:val="006E1222"/>
    <w:pPr>
      <w:spacing w:before="240"/>
    </w:pPr>
    <w:rPr>
      <w:sz w:val="24"/>
      <w:szCs w:val="24"/>
    </w:rPr>
  </w:style>
  <w:style w:type="paragraph" w:customStyle="1" w:styleId="ENotesHeading3">
    <w:name w:val="ENotesHeading 3"/>
    <w:aliases w:val="Enh3"/>
    <w:basedOn w:val="OPCParaBase"/>
    <w:next w:val="Normal"/>
    <w:rsid w:val="006E1222"/>
    <w:pPr>
      <w:keepNext/>
      <w:spacing w:before="120" w:line="240" w:lineRule="auto"/>
      <w:outlineLvl w:val="4"/>
    </w:pPr>
    <w:rPr>
      <w:b/>
      <w:szCs w:val="24"/>
    </w:rPr>
  </w:style>
  <w:style w:type="paragraph" w:customStyle="1" w:styleId="SubPartCASA">
    <w:name w:val="SubPart(CASA)"/>
    <w:aliases w:val="csp"/>
    <w:basedOn w:val="OPCParaBase"/>
    <w:next w:val="ActHead3"/>
    <w:rsid w:val="006E1222"/>
    <w:pPr>
      <w:keepNext/>
      <w:keepLines/>
      <w:spacing w:before="280"/>
      <w:outlineLvl w:val="1"/>
    </w:pPr>
    <w:rPr>
      <w:b/>
      <w:kern w:val="28"/>
      <w:sz w:val="32"/>
    </w:rPr>
  </w:style>
  <w:style w:type="character" w:customStyle="1" w:styleId="CharSubPartTextCASA">
    <w:name w:val="CharSubPartText(CASA)"/>
    <w:basedOn w:val="OPCCharBase"/>
    <w:uiPriority w:val="1"/>
    <w:rsid w:val="006E1222"/>
  </w:style>
  <w:style w:type="character" w:customStyle="1" w:styleId="CharSubPartNoCASA">
    <w:name w:val="CharSubPartNo(CASA)"/>
    <w:basedOn w:val="OPCCharBase"/>
    <w:uiPriority w:val="1"/>
    <w:rsid w:val="006E1222"/>
  </w:style>
  <w:style w:type="paragraph" w:customStyle="1" w:styleId="ENoteTTIndentHeadingSub">
    <w:name w:val="ENoteTTIndentHeadingSub"/>
    <w:aliases w:val="enTTHis"/>
    <w:basedOn w:val="OPCParaBase"/>
    <w:rsid w:val="006E1222"/>
    <w:pPr>
      <w:keepNext/>
      <w:spacing w:before="60" w:line="240" w:lineRule="atLeast"/>
      <w:ind w:left="340"/>
    </w:pPr>
    <w:rPr>
      <w:b/>
      <w:sz w:val="16"/>
    </w:rPr>
  </w:style>
  <w:style w:type="paragraph" w:customStyle="1" w:styleId="ENoteTTiSub">
    <w:name w:val="ENoteTTiSub"/>
    <w:aliases w:val="enttis"/>
    <w:basedOn w:val="OPCParaBase"/>
    <w:rsid w:val="006E1222"/>
    <w:pPr>
      <w:keepNext/>
      <w:spacing w:before="60" w:line="240" w:lineRule="atLeast"/>
      <w:ind w:left="340"/>
    </w:pPr>
    <w:rPr>
      <w:sz w:val="16"/>
    </w:rPr>
  </w:style>
  <w:style w:type="paragraph" w:customStyle="1" w:styleId="SubDivisionMigration">
    <w:name w:val="SubDivisionMigration"/>
    <w:aliases w:val="sdm"/>
    <w:basedOn w:val="OPCParaBase"/>
    <w:rsid w:val="006E12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1222"/>
    <w:pPr>
      <w:keepNext/>
      <w:keepLines/>
      <w:spacing w:before="240" w:line="240" w:lineRule="auto"/>
      <w:ind w:left="1134" w:hanging="1134"/>
    </w:pPr>
    <w:rPr>
      <w:b/>
      <w:sz w:val="28"/>
    </w:rPr>
  </w:style>
  <w:style w:type="paragraph" w:customStyle="1" w:styleId="FreeForm">
    <w:name w:val="FreeForm"/>
    <w:rsid w:val="006E1222"/>
    <w:rPr>
      <w:rFonts w:ascii="Arial" w:eastAsiaTheme="minorHAnsi" w:hAnsi="Arial" w:cstheme="minorBidi"/>
      <w:sz w:val="22"/>
      <w:lang w:eastAsia="en-US"/>
    </w:rPr>
  </w:style>
  <w:style w:type="paragraph" w:customStyle="1" w:styleId="SOText">
    <w:name w:val="SO Text"/>
    <w:aliases w:val="sot"/>
    <w:link w:val="SOTextChar"/>
    <w:rsid w:val="006E122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E1222"/>
    <w:rPr>
      <w:rFonts w:eastAsiaTheme="minorHAnsi" w:cstheme="minorBidi"/>
      <w:sz w:val="22"/>
      <w:lang w:eastAsia="en-US"/>
    </w:rPr>
  </w:style>
  <w:style w:type="paragraph" w:customStyle="1" w:styleId="SOTextNote">
    <w:name w:val="SO TextNote"/>
    <w:aliases w:val="sont"/>
    <w:basedOn w:val="SOText"/>
    <w:qFormat/>
    <w:rsid w:val="006E1222"/>
    <w:pPr>
      <w:spacing w:before="122" w:line="198" w:lineRule="exact"/>
      <w:ind w:left="1843" w:hanging="709"/>
    </w:pPr>
    <w:rPr>
      <w:sz w:val="18"/>
    </w:rPr>
  </w:style>
  <w:style w:type="paragraph" w:customStyle="1" w:styleId="SOPara">
    <w:name w:val="SO Para"/>
    <w:aliases w:val="soa"/>
    <w:basedOn w:val="SOText"/>
    <w:link w:val="SOParaChar"/>
    <w:qFormat/>
    <w:rsid w:val="006E1222"/>
    <w:pPr>
      <w:tabs>
        <w:tab w:val="right" w:pos="1786"/>
      </w:tabs>
      <w:spacing w:before="40"/>
      <w:ind w:left="2070" w:hanging="936"/>
    </w:pPr>
  </w:style>
  <w:style w:type="character" w:customStyle="1" w:styleId="SOParaChar">
    <w:name w:val="SO Para Char"/>
    <w:aliases w:val="soa Char"/>
    <w:basedOn w:val="DefaultParagraphFont"/>
    <w:link w:val="SOPara"/>
    <w:rsid w:val="006E1222"/>
    <w:rPr>
      <w:rFonts w:eastAsiaTheme="minorHAnsi" w:cstheme="minorBidi"/>
      <w:sz w:val="22"/>
      <w:lang w:eastAsia="en-US"/>
    </w:rPr>
  </w:style>
  <w:style w:type="paragraph" w:customStyle="1" w:styleId="FileName">
    <w:name w:val="FileName"/>
    <w:basedOn w:val="Normal"/>
    <w:rsid w:val="006E1222"/>
  </w:style>
  <w:style w:type="paragraph" w:customStyle="1" w:styleId="TableHeading">
    <w:name w:val="TableHeading"/>
    <w:aliases w:val="th"/>
    <w:basedOn w:val="OPCParaBase"/>
    <w:next w:val="Tabletext"/>
    <w:rsid w:val="006E1222"/>
    <w:pPr>
      <w:keepNext/>
      <w:spacing w:before="60" w:line="240" w:lineRule="atLeast"/>
    </w:pPr>
    <w:rPr>
      <w:b/>
      <w:sz w:val="20"/>
    </w:rPr>
  </w:style>
  <w:style w:type="paragraph" w:customStyle="1" w:styleId="SOHeadBold">
    <w:name w:val="SO HeadBold"/>
    <w:aliases w:val="sohb"/>
    <w:basedOn w:val="SOText"/>
    <w:next w:val="SOText"/>
    <w:link w:val="SOHeadBoldChar"/>
    <w:qFormat/>
    <w:rsid w:val="006E1222"/>
    <w:rPr>
      <w:b/>
    </w:rPr>
  </w:style>
  <w:style w:type="character" w:customStyle="1" w:styleId="SOHeadBoldChar">
    <w:name w:val="SO HeadBold Char"/>
    <w:aliases w:val="sohb Char"/>
    <w:basedOn w:val="DefaultParagraphFont"/>
    <w:link w:val="SOHeadBold"/>
    <w:rsid w:val="006E122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E1222"/>
    <w:rPr>
      <w:i/>
    </w:rPr>
  </w:style>
  <w:style w:type="character" w:customStyle="1" w:styleId="SOHeadItalicChar">
    <w:name w:val="SO HeadItalic Char"/>
    <w:aliases w:val="sohi Char"/>
    <w:basedOn w:val="DefaultParagraphFont"/>
    <w:link w:val="SOHeadItalic"/>
    <w:rsid w:val="006E1222"/>
    <w:rPr>
      <w:rFonts w:eastAsiaTheme="minorHAnsi" w:cstheme="minorBidi"/>
      <w:i/>
      <w:sz w:val="22"/>
      <w:lang w:eastAsia="en-US"/>
    </w:rPr>
  </w:style>
  <w:style w:type="paragraph" w:customStyle="1" w:styleId="SOBullet">
    <w:name w:val="SO Bullet"/>
    <w:aliases w:val="sotb"/>
    <w:basedOn w:val="SOText"/>
    <w:link w:val="SOBulletChar"/>
    <w:qFormat/>
    <w:rsid w:val="006E1222"/>
    <w:pPr>
      <w:ind w:left="1559" w:hanging="425"/>
    </w:pPr>
  </w:style>
  <w:style w:type="character" w:customStyle="1" w:styleId="SOBulletChar">
    <w:name w:val="SO Bullet Char"/>
    <w:aliases w:val="sotb Char"/>
    <w:basedOn w:val="DefaultParagraphFont"/>
    <w:link w:val="SOBullet"/>
    <w:rsid w:val="006E1222"/>
    <w:rPr>
      <w:rFonts w:eastAsiaTheme="minorHAnsi" w:cstheme="minorBidi"/>
      <w:sz w:val="22"/>
      <w:lang w:eastAsia="en-US"/>
    </w:rPr>
  </w:style>
  <w:style w:type="paragraph" w:customStyle="1" w:styleId="SOBulletNote">
    <w:name w:val="SO BulletNote"/>
    <w:aliases w:val="sonb"/>
    <w:basedOn w:val="SOTextNote"/>
    <w:link w:val="SOBulletNoteChar"/>
    <w:qFormat/>
    <w:rsid w:val="006E1222"/>
    <w:pPr>
      <w:tabs>
        <w:tab w:val="left" w:pos="1560"/>
      </w:tabs>
      <w:ind w:left="2268" w:hanging="1134"/>
    </w:pPr>
  </w:style>
  <w:style w:type="character" w:customStyle="1" w:styleId="SOBulletNoteChar">
    <w:name w:val="SO BulletNote Char"/>
    <w:aliases w:val="sonb Char"/>
    <w:basedOn w:val="DefaultParagraphFont"/>
    <w:link w:val="SOBulletNote"/>
    <w:rsid w:val="006E1222"/>
    <w:rPr>
      <w:rFonts w:eastAsiaTheme="minorHAnsi" w:cstheme="minorBidi"/>
      <w:sz w:val="18"/>
      <w:lang w:eastAsia="en-US"/>
    </w:rPr>
  </w:style>
  <w:style w:type="paragraph" w:styleId="Revision">
    <w:name w:val="Revision"/>
    <w:hidden/>
    <w:uiPriority w:val="99"/>
    <w:semiHidden/>
    <w:rsid w:val="00361177"/>
    <w:rPr>
      <w:rFonts w:eastAsiaTheme="minorHAnsi" w:cstheme="minorBidi"/>
      <w:sz w:val="22"/>
      <w:lang w:eastAsia="en-US"/>
    </w:rPr>
  </w:style>
  <w:style w:type="character" w:customStyle="1" w:styleId="paragraphChar">
    <w:name w:val="paragraph Char"/>
    <w:aliases w:val="a Char"/>
    <w:basedOn w:val="DefaultParagraphFont"/>
    <w:link w:val="paragraph"/>
    <w:rsid w:val="008F4905"/>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1222"/>
    <w:pPr>
      <w:spacing w:line="260" w:lineRule="atLeast"/>
    </w:pPr>
    <w:rPr>
      <w:rFonts w:eastAsiaTheme="minorHAnsi" w:cstheme="minorBidi"/>
      <w:sz w:val="22"/>
      <w:lang w:eastAsia="en-US"/>
    </w:rPr>
  </w:style>
  <w:style w:type="paragraph" w:styleId="Heading1">
    <w:name w:val="heading 1"/>
    <w:next w:val="Heading2"/>
    <w:autoRedefine/>
    <w:qFormat/>
    <w:rsid w:val="00B06B3B"/>
    <w:pPr>
      <w:keepNext/>
      <w:keepLines/>
      <w:ind w:left="1134" w:hanging="1134"/>
      <w:outlineLvl w:val="0"/>
    </w:pPr>
    <w:rPr>
      <w:b/>
      <w:bCs/>
      <w:kern w:val="28"/>
      <w:sz w:val="36"/>
      <w:szCs w:val="32"/>
    </w:rPr>
  </w:style>
  <w:style w:type="paragraph" w:styleId="Heading2">
    <w:name w:val="heading 2"/>
    <w:basedOn w:val="Heading1"/>
    <w:next w:val="Heading3"/>
    <w:autoRedefine/>
    <w:qFormat/>
    <w:rsid w:val="00B06B3B"/>
    <w:pPr>
      <w:spacing w:before="280"/>
      <w:outlineLvl w:val="1"/>
    </w:pPr>
    <w:rPr>
      <w:bCs w:val="0"/>
      <w:iCs/>
      <w:sz w:val="32"/>
      <w:szCs w:val="28"/>
    </w:rPr>
  </w:style>
  <w:style w:type="paragraph" w:styleId="Heading3">
    <w:name w:val="heading 3"/>
    <w:basedOn w:val="Heading1"/>
    <w:next w:val="Heading4"/>
    <w:autoRedefine/>
    <w:qFormat/>
    <w:rsid w:val="00B06B3B"/>
    <w:pPr>
      <w:spacing w:before="240"/>
      <w:outlineLvl w:val="2"/>
    </w:pPr>
    <w:rPr>
      <w:bCs w:val="0"/>
      <w:sz w:val="28"/>
      <w:szCs w:val="26"/>
    </w:rPr>
  </w:style>
  <w:style w:type="paragraph" w:styleId="Heading4">
    <w:name w:val="heading 4"/>
    <w:basedOn w:val="Heading1"/>
    <w:next w:val="Heading5"/>
    <w:autoRedefine/>
    <w:qFormat/>
    <w:rsid w:val="00B06B3B"/>
    <w:pPr>
      <w:spacing w:before="220"/>
      <w:outlineLvl w:val="3"/>
    </w:pPr>
    <w:rPr>
      <w:bCs w:val="0"/>
      <w:sz w:val="26"/>
      <w:szCs w:val="28"/>
    </w:rPr>
  </w:style>
  <w:style w:type="paragraph" w:styleId="Heading5">
    <w:name w:val="heading 5"/>
    <w:basedOn w:val="Heading1"/>
    <w:next w:val="subsection"/>
    <w:autoRedefine/>
    <w:qFormat/>
    <w:rsid w:val="00B06B3B"/>
    <w:pPr>
      <w:spacing w:before="280"/>
      <w:outlineLvl w:val="4"/>
    </w:pPr>
    <w:rPr>
      <w:bCs w:val="0"/>
      <w:iCs/>
      <w:sz w:val="24"/>
      <w:szCs w:val="26"/>
    </w:rPr>
  </w:style>
  <w:style w:type="paragraph" w:styleId="Heading6">
    <w:name w:val="heading 6"/>
    <w:basedOn w:val="Heading1"/>
    <w:next w:val="Heading7"/>
    <w:autoRedefine/>
    <w:qFormat/>
    <w:rsid w:val="00B06B3B"/>
    <w:pPr>
      <w:outlineLvl w:val="5"/>
    </w:pPr>
    <w:rPr>
      <w:rFonts w:ascii="Arial" w:hAnsi="Arial" w:cs="Arial"/>
      <w:bCs w:val="0"/>
      <w:sz w:val="32"/>
      <w:szCs w:val="22"/>
    </w:rPr>
  </w:style>
  <w:style w:type="paragraph" w:styleId="Heading7">
    <w:name w:val="heading 7"/>
    <w:basedOn w:val="Heading6"/>
    <w:next w:val="Normal"/>
    <w:autoRedefine/>
    <w:qFormat/>
    <w:rsid w:val="00B06B3B"/>
    <w:pPr>
      <w:spacing w:before="280"/>
      <w:outlineLvl w:val="6"/>
    </w:pPr>
    <w:rPr>
      <w:sz w:val="28"/>
    </w:rPr>
  </w:style>
  <w:style w:type="paragraph" w:styleId="Heading8">
    <w:name w:val="heading 8"/>
    <w:basedOn w:val="Heading6"/>
    <w:next w:val="Normal"/>
    <w:autoRedefine/>
    <w:qFormat/>
    <w:rsid w:val="00B06B3B"/>
    <w:pPr>
      <w:spacing w:before="240"/>
      <w:outlineLvl w:val="7"/>
    </w:pPr>
    <w:rPr>
      <w:iCs/>
      <w:sz w:val="26"/>
    </w:rPr>
  </w:style>
  <w:style w:type="paragraph" w:styleId="Heading9">
    <w:name w:val="heading 9"/>
    <w:basedOn w:val="Heading1"/>
    <w:next w:val="Normal"/>
    <w:autoRedefine/>
    <w:qFormat/>
    <w:rsid w:val="00B06B3B"/>
    <w:pPr>
      <w:keepNext w:val="0"/>
      <w:spacing w:before="280"/>
      <w:outlineLvl w:val="8"/>
    </w:pPr>
    <w:rPr>
      <w:i/>
      <w:sz w:val="28"/>
      <w:szCs w:val="22"/>
    </w:rPr>
  </w:style>
  <w:style w:type="character" w:default="1" w:styleId="DefaultParagraphFont">
    <w:name w:val="Default Paragraph Font"/>
    <w:uiPriority w:val="1"/>
    <w:unhideWhenUsed/>
    <w:rsid w:val="006E12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1222"/>
  </w:style>
  <w:style w:type="paragraph" w:customStyle="1" w:styleId="Actno">
    <w:name w:val="Actno"/>
    <w:basedOn w:val="ShortT"/>
    <w:next w:val="Normal"/>
    <w:qFormat/>
    <w:rsid w:val="006E1222"/>
  </w:style>
  <w:style w:type="paragraph" w:customStyle="1" w:styleId="BoxHeadBold">
    <w:name w:val="BoxHeadBold"/>
    <w:aliases w:val="bhb"/>
    <w:basedOn w:val="BoxText"/>
    <w:next w:val="BoxText"/>
    <w:qFormat/>
    <w:rsid w:val="006E1222"/>
    <w:rPr>
      <w:b/>
    </w:rPr>
  </w:style>
  <w:style w:type="paragraph" w:customStyle="1" w:styleId="BoxList">
    <w:name w:val="BoxList"/>
    <w:aliases w:val="bl"/>
    <w:basedOn w:val="BoxText"/>
    <w:qFormat/>
    <w:rsid w:val="006E1222"/>
    <w:pPr>
      <w:ind w:left="1559" w:hanging="425"/>
    </w:pPr>
  </w:style>
  <w:style w:type="paragraph" w:customStyle="1" w:styleId="BoxPara">
    <w:name w:val="BoxPara"/>
    <w:aliases w:val="bp"/>
    <w:basedOn w:val="BoxText"/>
    <w:qFormat/>
    <w:rsid w:val="006E1222"/>
    <w:pPr>
      <w:tabs>
        <w:tab w:val="right" w:pos="2268"/>
      </w:tabs>
      <w:ind w:left="2552" w:hanging="1418"/>
    </w:pPr>
  </w:style>
  <w:style w:type="paragraph" w:customStyle="1" w:styleId="BoxText">
    <w:name w:val="BoxText"/>
    <w:aliases w:val="bt"/>
    <w:basedOn w:val="OPCParaBase"/>
    <w:qFormat/>
    <w:rsid w:val="006E1222"/>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CharAmPartNo">
    <w:name w:val="CharAmPartNo"/>
    <w:basedOn w:val="OPCCharBase"/>
    <w:uiPriority w:val="1"/>
    <w:qFormat/>
    <w:rsid w:val="006E1222"/>
  </w:style>
  <w:style w:type="character" w:customStyle="1" w:styleId="CharAmPartText">
    <w:name w:val="CharAmPartText"/>
    <w:basedOn w:val="OPCCharBase"/>
    <w:uiPriority w:val="1"/>
    <w:qFormat/>
    <w:rsid w:val="006E1222"/>
  </w:style>
  <w:style w:type="character" w:customStyle="1" w:styleId="CharAmSchNo">
    <w:name w:val="CharAmSchNo"/>
    <w:basedOn w:val="OPCCharBase"/>
    <w:uiPriority w:val="1"/>
    <w:qFormat/>
    <w:rsid w:val="006E1222"/>
  </w:style>
  <w:style w:type="character" w:customStyle="1" w:styleId="CharAmSchText">
    <w:name w:val="CharAmSchText"/>
    <w:basedOn w:val="OPCCharBase"/>
    <w:uiPriority w:val="1"/>
    <w:qFormat/>
    <w:rsid w:val="006E1222"/>
  </w:style>
  <w:style w:type="character" w:customStyle="1" w:styleId="CharBoldItalic">
    <w:name w:val="CharBoldItalic"/>
    <w:basedOn w:val="OPCCharBase"/>
    <w:uiPriority w:val="1"/>
    <w:qFormat/>
    <w:rsid w:val="006E1222"/>
    <w:rPr>
      <w:b/>
      <w:i/>
    </w:rPr>
  </w:style>
  <w:style w:type="character" w:customStyle="1" w:styleId="CharChapNo">
    <w:name w:val="CharChapNo"/>
    <w:basedOn w:val="OPCCharBase"/>
    <w:qFormat/>
    <w:rsid w:val="006E1222"/>
  </w:style>
  <w:style w:type="character" w:customStyle="1" w:styleId="CharChapText">
    <w:name w:val="CharChapText"/>
    <w:basedOn w:val="OPCCharBase"/>
    <w:qFormat/>
    <w:rsid w:val="006E1222"/>
  </w:style>
  <w:style w:type="character" w:customStyle="1" w:styleId="CharDivNo">
    <w:name w:val="CharDivNo"/>
    <w:basedOn w:val="OPCCharBase"/>
    <w:qFormat/>
    <w:rsid w:val="006E1222"/>
  </w:style>
  <w:style w:type="character" w:customStyle="1" w:styleId="CharDivText">
    <w:name w:val="CharDivText"/>
    <w:basedOn w:val="OPCCharBase"/>
    <w:qFormat/>
    <w:rsid w:val="006E1222"/>
  </w:style>
  <w:style w:type="character" w:customStyle="1" w:styleId="CharItalic">
    <w:name w:val="CharItalic"/>
    <w:basedOn w:val="OPCCharBase"/>
    <w:uiPriority w:val="1"/>
    <w:qFormat/>
    <w:rsid w:val="006E1222"/>
    <w:rPr>
      <w:i/>
    </w:rPr>
  </w:style>
  <w:style w:type="character" w:customStyle="1" w:styleId="CharPartNo">
    <w:name w:val="CharPartNo"/>
    <w:basedOn w:val="OPCCharBase"/>
    <w:qFormat/>
    <w:rsid w:val="006E1222"/>
  </w:style>
  <w:style w:type="character" w:customStyle="1" w:styleId="CharPartText">
    <w:name w:val="CharPartText"/>
    <w:basedOn w:val="OPCCharBase"/>
    <w:qFormat/>
    <w:rsid w:val="006E1222"/>
  </w:style>
  <w:style w:type="character" w:customStyle="1" w:styleId="CharSectno">
    <w:name w:val="CharSectno"/>
    <w:basedOn w:val="OPCCharBase"/>
    <w:qFormat/>
    <w:rsid w:val="006E1222"/>
  </w:style>
  <w:style w:type="character" w:customStyle="1" w:styleId="CharSubdNo">
    <w:name w:val="CharSubdNo"/>
    <w:basedOn w:val="OPCCharBase"/>
    <w:uiPriority w:val="1"/>
    <w:qFormat/>
    <w:rsid w:val="006E1222"/>
  </w:style>
  <w:style w:type="character" w:customStyle="1" w:styleId="CharSubdText">
    <w:name w:val="CharSubdText"/>
    <w:basedOn w:val="OPCCharBase"/>
    <w:uiPriority w:val="1"/>
    <w:qFormat/>
    <w:rsid w:val="006E1222"/>
  </w:style>
  <w:style w:type="paragraph" w:customStyle="1" w:styleId="Blocks">
    <w:name w:val="Blocks"/>
    <w:aliases w:val="bb"/>
    <w:basedOn w:val="OPCParaBase"/>
    <w:qFormat/>
    <w:rsid w:val="006E1222"/>
    <w:pPr>
      <w:spacing w:line="240" w:lineRule="auto"/>
    </w:pPr>
    <w:rPr>
      <w:sz w:val="24"/>
    </w:rPr>
  </w:style>
  <w:style w:type="paragraph" w:customStyle="1" w:styleId="BoxHeadItalic">
    <w:name w:val="BoxHeadItalic"/>
    <w:aliases w:val="bhi"/>
    <w:basedOn w:val="BoxText"/>
    <w:next w:val="BoxStep"/>
    <w:qFormat/>
    <w:rsid w:val="006E1222"/>
    <w:rPr>
      <w:i/>
    </w:rPr>
  </w:style>
  <w:style w:type="paragraph" w:customStyle="1" w:styleId="BoxNote">
    <w:name w:val="BoxNote"/>
    <w:aliases w:val="bn"/>
    <w:basedOn w:val="BoxText"/>
    <w:qFormat/>
    <w:rsid w:val="006E1222"/>
    <w:pPr>
      <w:tabs>
        <w:tab w:val="left" w:pos="1985"/>
      </w:tabs>
      <w:spacing w:before="122" w:line="198" w:lineRule="exact"/>
      <w:ind w:left="2948" w:hanging="1814"/>
    </w:pPr>
    <w:rPr>
      <w:sz w:val="18"/>
    </w:rPr>
  </w:style>
  <w:style w:type="paragraph" w:customStyle="1" w:styleId="BoxStep">
    <w:name w:val="BoxStep"/>
    <w:aliases w:val="bs"/>
    <w:basedOn w:val="BoxText"/>
    <w:qFormat/>
    <w:rsid w:val="006E1222"/>
    <w:pPr>
      <w:ind w:left="1985" w:hanging="851"/>
    </w:pPr>
  </w:style>
  <w:style w:type="paragraph" w:customStyle="1" w:styleId="Definition">
    <w:name w:val="Definition"/>
    <w:aliases w:val="dd"/>
    <w:basedOn w:val="OPCParaBase"/>
    <w:rsid w:val="006E1222"/>
    <w:pPr>
      <w:spacing w:before="180" w:line="240" w:lineRule="auto"/>
      <w:ind w:left="1134"/>
    </w:pPr>
  </w:style>
  <w:style w:type="paragraph" w:customStyle="1" w:styleId="House">
    <w:name w:val="House"/>
    <w:basedOn w:val="OPCParaBase"/>
    <w:rsid w:val="006E1222"/>
    <w:pPr>
      <w:spacing w:line="240" w:lineRule="auto"/>
    </w:pPr>
    <w:rPr>
      <w:sz w:val="28"/>
    </w:rPr>
  </w:style>
  <w:style w:type="paragraph" w:customStyle="1" w:styleId="paragraph">
    <w:name w:val="paragraph"/>
    <w:aliases w:val="a"/>
    <w:basedOn w:val="OPCParaBase"/>
    <w:link w:val="paragraphChar"/>
    <w:rsid w:val="006E1222"/>
    <w:pPr>
      <w:tabs>
        <w:tab w:val="right" w:pos="1531"/>
      </w:tabs>
      <w:spacing w:before="40" w:line="240" w:lineRule="auto"/>
      <w:ind w:left="1644" w:hanging="1644"/>
    </w:pPr>
  </w:style>
  <w:style w:type="paragraph" w:customStyle="1" w:styleId="paragraphsub">
    <w:name w:val="paragraph(sub)"/>
    <w:aliases w:val="aa"/>
    <w:basedOn w:val="OPCParaBase"/>
    <w:rsid w:val="006E1222"/>
    <w:pPr>
      <w:tabs>
        <w:tab w:val="right" w:pos="1985"/>
      </w:tabs>
      <w:spacing w:before="40" w:line="240" w:lineRule="auto"/>
      <w:ind w:left="2098" w:hanging="2098"/>
    </w:pPr>
  </w:style>
  <w:style w:type="paragraph" w:customStyle="1" w:styleId="Formula">
    <w:name w:val="Formula"/>
    <w:basedOn w:val="OPCParaBase"/>
    <w:rsid w:val="006E1222"/>
    <w:pPr>
      <w:spacing w:line="240" w:lineRule="auto"/>
      <w:ind w:left="1134"/>
    </w:pPr>
    <w:rPr>
      <w:sz w:val="20"/>
    </w:rPr>
  </w:style>
  <w:style w:type="paragraph" w:customStyle="1" w:styleId="paragraphsub-sub">
    <w:name w:val="paragraph(sub-sub)"/>
    <w:aliases w:val="aaa"/>
    <w:basedOn w:val="OPCParaBase"/>
    <w:rsid w:val="006E1222"/>
    <w:pPr>
      <w:tabs>
        <w:tab w:val="right" w:pos="2722"/>
      </w:tabs>
      <w:spacing w:before="40" w:line="240" w:lineRule="auto"/>
      <w:ind w:left="2835" w:hanging="2835"/>
    </w:pPr>
  </w:style>
  <w:style w:type="paragraph" w:customStyle="1" w:styleId="Item">
    <w:name w:val="Item"/>
    <w:aliases w:val="i"/>
    <w:basedOn w:val="OPCParaBase"/>
    <w:next w:val="ItemHead"/>
    <w:rsid w:val="006E1222"/>
    <w:pPr>
      <w:keepLines/>
      <w:spacing w:before="80" w:line="240" w:lineRule="auto"/>
      <w:ind w:left="709"/>
    </w:pPr>
  </w:style>
  <w:style w:type="paragraph" w:customStyle="1" w:styleId="ItemHead">
    <w:name w:val="ItemHead"/>
    <w:aliases w:val="ih"/>
    <w:basedOn w:val="OPCParaBase"/>
    <w:next w:val="Item"/>
    <w:link w:val="ItemHeadChar"/>
    <w:rsid w:val="006E1222"/>
    <w:pPr>
      <w:keepNext/>
      <w:keepLines/>
      <w:spacing w:before="220" w:line="240" w:lineRule="auto"/>
      <w:ind w:left="709" w:hanging="709"/>
    </w:pPr>
    <w:rPr>
      <w:rFonts w:ascii="Arial" w:hAnsi="Arial"/>
      <w:b/>
      <w:kern w:val="28"/>
      <w:sz w:val="24"/>
    </w:rPr>
  </w:style>
  <w:style w:type="paragraph" w:customStyle="1" w:styleId="notedraft">
    <w:name w:val="note(draft)"/>
    <w:aliases w:val="nd"/>
    <w:basedOn w:val="OPCParaBase"/>
    <w:rsid w:val="006E1222"/>
    <w:pPr>
      <w:spacing w:before="240" w:line="240" w:lineRule="auto"/>
      <w:ind w:left="284" w:hanging="284"/>
    </w:pPr>
    <w:rPr>
      <w:i/>
      <w:sz w:val="24"/>
    </w:rPr>
  </w:style>
  <w:style w:type="paragraph" w:customStyle="1" w:styleId="notepara">
    <w:name w:val="note(para)"/>
    <w:aliases w:val="na"/>
    <w:basedOn w:val="OPCParaBase"/>
    <w:rsid w:val="006E1222"/>
    <w:pPr>
      <w:spacing w:before="40" w:line="198" w:lineRule="exact"/>
      <w:ind w:left="2354" w:hanging="369"/>
    </w:pPr>
    <w:rPr>
      <w:sz w:val="18"/>
    </w:rPr>
  </w:style>
  <w:style w:type="paragraph" w:customStyle="1" w:styleId="LongT">
    <w:name w:val="LongT"/>
    <w:basedOn w:val="OPCParaBase"/>
    <w:rsid w:val="006E1222"/>
    <w:pPr>
      <w:spacing w:line="240" w:lineRule="auto"/>
    </w:pPr>
    <w:rPr>
      <w:b/>
      <w:sz w:val="32"/>
    </w:rPr>
  </w:style>
  <w:style w:type="paragraph" w:customStyle="1" w:styleId="notemargin">
    <w:name w:val="note(margin)"/>
    <w:aliases w:val="nm"/>
    <w:basedOn w:val="OPCParaBase"/>
    <w:rsid w:val="006E1222"/>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6E1222"/>
    <w:pPr>
      <w:spacing w:line="240" w:lineRule="auto"/>
      <w:jc w:val="right"/>
    </w:pPr>
    <w:rPr>
      <w:rFonts w:ascii="Arial" w:hAnsi="Arial"/>
      <w:b/>
      <w:i/>
    </w:rPr>
  </w:style>
  <w:style w:type="paragraph" w:customStyle="1" w:styleId="Page1">
    <w:name w:val="Page1"/>
    <w:basedOn w:val="OPCParaBase"/>
    <w:rsid w:val="006E1222"/>
    <w:pPr>
      <w:spacing w:before="5600" w:line="240" w:lineRule="auto"/>
    </w:pPr>
    <w:rPr>
      <w:b/>
      <w:sz w:val="32"/>
    </w:rPr>
  </w:style>
  <w:style w:type="paragraph" w:customStyle="1" w:styleId="EnStatement">
    <w:name w:val="EnStatement"/>
    <w:basedOn w:val="Normal"/>
    <w:rsid w:val="006E1222"/>
    <w:pPr>
      <w:numPr>
        <w:numId w:val="25"/>
      </w:numPr>
    </w:pPr>
    <w:rPr>
      <w:rFonts w:eastAsia="Times New Roman" w:cs="Times New Roman"/>
      <w:lang w:eastAsia="en-AU"/>
    </w:rPr>
  </w:style>
  <w:style w:type="paragraph" w:customStyle="1" w:styleId="Penalty">
    <w:name w:val="Penalty"/>
    <w:basedOn w:val="OPCParaBase"/>
    <w:rsid w:val="006E1222"/>
    <w:pPr>
      <w:tabs>
        <w:tab w:val="left" w:pos="2977"/>
      </w:tabs>
      <w:spacing w:before="180" w:line="240" w:lineRule="auto"/>
      <w:ind w:left="1985" w:hanging="851"/>
    </w:pPr>
  </w:style>
  <w:style w:type="paragraph" w:customStyle="1" w:styleId="Portfolio">
    <w:name w:val="Portfolio"/>
    <w:basedOn w:val="OPCParaBase"/>
    <w:rsid w:val="006E1222"/>
    <w:pPr>
      <w:spacing w:line="240" w:lineRule="auto"/>
    </w:pPr>
    <w:rPr>
      <w:i/>
      <w:sz w:val="20"/>
    </w:rPr>
  </w:style>
  <w:style w:type="paragraph" w:customStyle="1" w:styleId="Reading">
    <w:name w:val="Reading"/>
    <w:basedOn w:val="OPCParaBase"/>
    <w:rsid w:val="006E1222"/>
    <w:pPr>
      <w:spacing w:line="240" w:lineRule="auto"/>
    </w:pPr>
    <w:rPr>
      <w:i/>
      <w:sz w:val="20"/>
    </w:rPr>
  </w:style>
  <w:style w:type="paragraph" w:customStyle="1" w:styleId="EnStatementHeading">
    <w:name w:val="EnStatementHeading"/>
    <w:basedOn w:val="Normal"/>
    <w:rsid w:val="006E1222"/>
    <w:rPr>
      <w:rFonts w:eastAsia="Times New Roman" w:cs="Times New Roman"/>
      <w:b/>
      <w:lang w:eastAsia="en-AU"/>
    </w:rPr>
  </w:style>
  <w:style w:type="paragraph" w:customStyle="1" w:styleId="ShortT">
    <w:name w:val="ShortT"/>
    <w:basedOn w:val="OPCParaBase"/>
    <w:next w:val="Normal"/>
    <w:qFormat/>
    <w:rsid w:val="006E1222"/>
    <w:pPr>
      <w:spacing w:line="240" w:lineRule="auto"/>
    </w:pPr>
    <w:rPr>
      <w:b/>
      <w:sz w:val="40"/>
    </w:rPr>
  </w:style>
  <w:style w:type="paragraph" w:customStyle="1" w:styleId="Sponsor">
    <w:name w:val="Sponsor"/>
    <w:basedOn w:val="OPCParaBase"/>
    <w:rsid w:val="006E1222"/>
    <w:pPr>
      <w:spacing w:line="240" w:lineRule="auto"/>
    </w:pPr>
    <w:rPr>
      <w:i/>
    </w:rPr>
  </w:style>
  <w:style w:type="paragraph" w:customStyle="1" w:styleId="Subitem">
    <w:name w:val="Subitem"/>
    <w:aliases w:val="iss"/>
    <w:basedOn w:val="OPCParaBase"/>
    <w:rsid w:val="006E1222"/>
    <w:pPr>
      <w:spacing w:before="180" w:line="240" w:lineRule="auto"/>
      <w:ind w:left="709" w:hanging="709"/>
    </w:pPr>
  </w:style>
  <w:style w:type="paragraph" w:customStyle="1" w:styleId="subsection">
    <w:name w:val="subsection"/>
    <w:aliases w:val="ss"/>
    <w:basedOn w:val="OPCParaBase"/>
    <w:rsid w:val="006E1222"/>
    <w:pPr>
      <w:tabs>
        <w:tab w:val="right" w:pos="1021"/>
      </w:tabs>
      <w:spacing w:before="180" w:line="240" w:lineRule="auto"/>
      <w:ind w:left="1134" w:hanging="1134"/>
    </w:pPr>
  </w:style>
  <w:style w:type="paragraph" w:customStyle="1" w:styleId="SubsectionHead">
    <w:name w:val="SubsectionHead"/>
    <w:aliases w:val="ssh"/>
    <w:basedOn w:val="OPCParaBase"/>
    <w:next w:val="subsection"/>
    <w:rsid w:val="006E1222"/>
    <w:pPr>
      <w:keepNext/>
      <w:keepLines/>
      <w:spacing w:before="240" w:line="240" w:lineRule="auto"/>
      <w:ind w:left="1134"/>
    </w:pPr>
    <w:rPr>
      <w:i/>
    </w:rPr>
  </w:style>
  <w:style w:type="paragraph" w:customStyle="1" w:styleId="Tablea">
    <w:name w:val="Table(a)"/>
    <w:aliases w:val="ta"/>
    <w:basedOn w:val="OPCParaBase"/>
    <w:rsid w:val="006E1222"/>
    <w:pPr>
      <w:spacing w:before="60" w:line="240" w:lineRule="auto"/>
      <w:ind w:left="284" w:hanging="284"/>
    </w:pPr>
    <w:rPr>
      <w:sz w:val="20"/>
    </w:rPr>
  </w:style>
  <w:style w:type="paragraph" w:customStyle="1" w:styleId="Tablei">
    <w:name w:val="Table(i)"/>
    <w:aliases w:val="taa"/>
    <w:basedOn w:val="OPCParaBase"/>
    <w:rsid w:val="006E1222"/>
    <w:pPr>
      <w:tabs>
        <w:tab w:val="left" w:pos="-6543"/>
        <w:tab w:val="left" w:pos="-6260"/>
        <w:tab w:val="right" w:pos="970"/>
      </w:tabs>
      <w:spacing w:line="240" w:lineRule="exact"/>
      <w:ind w:left="828" w:hanging="284"/>
    </w:pPr>
    <w:rPr>
      <w:sz w:val="20"/>
    </w:rPr>
  </w:style>
  <w:style w:type="paragraph" w:customStyle="1" w:styleId="TLPnoteright">
    <w:name w:val="TLPnote(right)"/>
    <w:aliases w:val="nr"/>
    <w:basedOn w:val="OPCParaBase"/>
    <w:rsid w:val="006E1222"/>
    <w:pPr>
      <w:spacing w:before="122" w:line="198" w:lineRule="exact"/>
      <w:ind w:left="1985" w:hanging="851"/>
      <w:jc w:val="right"/>
    </w:pPr>
    <w:rPr>
      <w:sz w:val="18"/>
    </w:rPr>
  </w:style>
  <w:style w:type="paragraph" w:customStyle="1" w:styleId="notetext">
    <w:name w:val="note(text)"/>
    <w:aliases w:val="n"/>
    <w:basedOn w:val="OPCParaBase"/>
    <w:rsid w:val="006E1222"/>
    <w:pPr>
      <w:spacing w:before="122" w:line="240" w:lineRule="auto"/>
      <w:ind w:left="1985" w:hanging="851"/>
    </w:pPr>
    <w:rPr>
      <w:sz w:val="18"/>
    </w:rPr>
  </w:style>
  <w:style w:type="paragraph" w:customStyle="1" w:styleId="PageBreak">
    <w:name w:val="PageBreak"/>
    <w:aliases w:val="pb"/>
    <w:basedOn w:val="OPCParaBase"/>
    <w:rsid w:val="006E1222"/>
    <w:pPr>
      <w:spacing w:line="240" w:lineRule="auto"/>
    </w:pPr>
    <w:rPr>
      <w:sz w:val="20"/>
    </w:rPr>
  </w:style>
  <w:style w:type="paragraph" w:customStyle="1" w:styleId="ParlAmend">
    <w:name w:val="ParlAmend"/>
    <w:aliases w:val="pp"/>
    <w:basedOn w:val="OPCParaBase"/>
    <w:rsid w:val="006E1222"/>
    <w:pPr>
      <w:spacing w:before="240" w:line="240" w:lineRule="atLeast"/>
      <w:ind w:hanging="567"/>
    </w:pPr>
    <w:rPr>
      <w:sz w:val="24"/>
    </w:rPr>
  </w:style>
  <w:style w:type="paragraph" w:customStyle="1" w:styleId="Preamble">
    <w:name w:val="Preamble"/>
    <w:basedOn w:val="OPCParaBase"/>
    <w:next w:val="Normal"/>
    <w:rsid w:val="006E1222"/>
    <w:pPr>
      <w:keepNext/>
      <w:keepLines/>
      <w:tabs>
        <w:tab w:val="center" w:pos="4513"/>
      </w:tabs>
      <w:spacing w:before="280" w:line="240" w:lineRule="auto"/>
      <w:ind w:left="1134" w:hanging="1134"/>
    </w:pPr>
    <w:rPr>
      <w:b/>
      <w:kern w:val="28"/>
      <w:sz w:val="28"/>
    </w:rPr>
  </w:style>
  <w:style w:type="paragraph" w:customStyle="1" w:styleId="Session">
    <w:name w:val="Session"/>
    <w:basedOn w:val="OPCParaBase"/>
    <w:rsid w:val="006E1222"/>
    <w:pPr>
      <w:spacing w:line="240" w:lineRule="auto"/>
    </w:pPr>
    <w:rPr>
      <w:sz w:val="28"/>
    </w:rPr>
  </w:style>
  <w:style w:type="paragraph" w:customStyle="1" w:styleId="SubitemHead">
    <w:name w:val="SubitemHead"/>
    <w:aliases w:val="issh"/>
    <w:basedOn w:val="OPCParaBase"/>
    <w:rsid w:val="006E122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E1222"/>
    <w:pPr>
      <w:spacing w:before="40" w:line="240" w:lineRule="auto"/>
      <w:ind w:left="1134"/>
    </w:pPr>
  </w:style>
  <w:style w:type="paragraph" w:customStyle="1" w:styleId="TableAA">
    <w:name w:val="Table(AA)"/>
    <w:aliases w:val="taaa"/>
    <w:basedOn w:val="OPCParaBase"/>
    <w:rsid w:val="006E122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6E1222"/>
    <w:pPr>
      <w:spacing w:before="60" w:line="240" w:lineRule="atLeast"/>
    </w:pPr>
    <w:rPr>
      <w:sz w:val="20"/>
    </w:rPr>
  </w:style>
  <w:style w:type="paragraph" w:customStyle="1" w:styleId="TLPBoxTextnote">
    <w:name w:val="TLPBoxText(note"/>
    <w:aliases w:val="right)"/>
    <w:basedOn w:val="OPCParaBase"/>
    <w:rsid w:val="006E122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E1222"/>
    <w:pPr>
      <w:numPr>
        <w:numId w:val="24"/>
      </w:numPr>
      <w:tabs>
        <w:tab w:val="clear" w:pos="2517"/>
        <w:tab w:val="left" w:pos="357"/>
      </w:tabs>
      <w:spacing w:before="60" w:line="198" w:lineRule="exact"/>
      <w:ind w:left="0" w:firstLine="0"/>
    </w:pPr>
    <w:rPr>
      <w:sz w:val="18"/>
    </w:rPr>
  </w:style>
  <w:style w:type="paragraph" w:customStyle="1" w:styleId="TLPTableBullet">
    <w:name w:val="TLPTableBullet"/>
    <w:aliases w:val="ttb"/>
    <w:basedOn w:val="OPCParaBase"/>
    <w:rsid w:val="006E1222"/>
    <w:pPr>
      <w:spacing w:line="240" w:lineRule="exact"/>
      <w:ind w:left="284" w:hanging="284"/>
    </w:pPr>
    <w:rPr>
      <w:sz w:val="20"/>
    </w:rPr>
  </w:style>
  <w:style w:type="paragraph" w:customStyle="1" w:styleId="TofSectsHeading">
    <w:name w:val="TofSects(Heading)"/>
    <w:basedOn w:val="OPCParaBase"/>
    <w:rsid w:val="006E1222"/>
    <w:pPr>
      <w:spacing w:before="240" w:after="120" w:line="240" w:lineRule="auto"/>
    </w:pPr>
    <w:rPr>
      <w:b/>
      <w:sz w:val="24"/>
    </w:rPr>
  </w:style>
  <w:style w:type="paragraph" w:customStyle="1" w:styleId="TofSectsSubdiv">
    <w:name w:val="TofSects(Subdiv)"/>
    <w:basedOn w:val="OPCParaBase"/>
    <w:rsid w:val="006E1222"/>
    <w:pPr>
      <w:keepLines/>
      <w:spacing w:before="80" w:line="240" w:lineRule="auto"/>
      <w:ind w:left="1588" w:hanging="794"/>
    </w:pPr>
    <w:rPr>
      <w:kern w:val="28"/>
    </w:rPr>
  </w:style>
  <w:style w:type="paragraph" w:customStyle="1" w:styleId="TofSectsGroupHeading">
    <w:name w:val="TofSects(GroupHeading)"/>
    <w:basedOn w:val="OPCParaBase"/>
    <w:next w:val="TofSectsSection"/>
    <w:rsid w:val="006E1222"/>
    <w:pPr>
      <w:keepLines/>
      <w:spacing w:before="240" w:after="120" w:line="240" w:lineRule="auto"/>
      <w:ind w:left="794"/>
    </w:pPr>
    <w:rPr>
      <w:b/>
      <w:kern w:val="28"/>
      <w:sz w:val="20"/>
    </w:rPr>
  </w:style>
  <w:style w:type="paragraph" w:customStyle="1" w:styleId="TofSectsSection">
    <w:name w:val="TofSects(Section)"/>
    <w:basedOn w:val="OPCParaBase"/>
    <w:rsid w:val="006E1222"/>
    <w:pPr>
      <w:keepLines/>
      <w:spacing w:before="40" w:line="240" w:lineRule="auto"/>
      <w:ind w:left="1588" w:hanging="794"/>
    </w:pPr>
    <w:rPr>
      <w:kern w:val="28"/>
      <w:sz w:val="18"/>
    </w:rPr>
  </w:style>
  <w:style w:type="paragraph" w:styleId="BalloonText">
    <w:name w:val="Balloon Text"/>
    <w:basedOn w:val="Normal"/>
    <w:link w:val="BalloonTextChar"/>
    <w:uiPriority w:val="99"/>
    <w:unhideWhenUsed/>
    <w:rsid w:val="006E1222"/>
    <w:pPr>
      <w:spacing w:line="240" w:lineRule="auto"/>
    </w:pPr>
    <w:rPr>
      <w:rFonts w:ascii="Tahoma" w:hAnsi="Tahoma" w:cs="Tahoma"/>
      <w:sz w:val="16"/>
      <w:szCs w:val="16"/>
    </w:rPr>
  </w:style>
  <w:style w:type="paragraph" w:styleId="BlockText">
    <w:name w:val="Block Text"/>
    <w:rsid w:val="00B06B3B"/>
    <w:pPr>
      <w:spacing w:after="120"/>
      <w:ind w:left="1440" w:right="1440"/>
    </w:pPr>
    <w:rPr>
      <w:sz w:val="22"/>
      <w:szCs w:val="24"/>
    </w:rPr>
  </w:style>
  <w:style w:type="paragraph" w:styleId="BodyText">
    <w:name w:val="Body Text"/>
    <w:rsid w:val="00B06B3B"/>
    <w:pPr>
      <w:spacing w:after="120"/>
    </w:pPr>
    <w:rPr>
      <w:sz w:val="22"/>
      <w:szCs w:val="24"/>
    </w:rPr>
  </w:style>
  <w:style w:type="paragraph" w:styleId="BodyText2">
    <w:name w:val="Body Text 2"/>
    <w:rsid w:val="00B06B3B"/>
    <w:pPr>
      <w:spacing w:after="120" w:line="480" w:lineRule="auto"/>
    </w:pPr>
    <w:rPr>
      <w:sz w:val="22"/>
      <w:szCs w:val="24"/>
    </w:rPr>
  </w:style>
  <w:style w:type="paragraph" w:styleId="BodyText3">
    <w:name w:val="Body Text 3"/>
    <w:rsid w:val="00B06B3B"/>
    <w:pPr>
      <w:spacing w:after="120"/>
    </w:pPr>
    <w:rPr>
      <w:sz w:val="16"/>
      <w:szCs w:val="16"/>
    </w:rPr>
  </w:style>
  <w:style w:type="paragraph" w:styleId="BodyTextIndent">
    <w:name w:val="Body Text Indent"/>
    <w:rsid w:val="00B06B3B"/>
    <w:pPr>
      <w:spacing w:after="120"/>
      <w:ind w:left="283"/>
    </w:pPr>
    <w:rPr>
      <w:sz w:val="22"/>
      <w:szCs w:val="24"/>
    </w:rPr>
  </w:style>
  <w:style w:type="paragraph" w:styleId="BodyTextIndent2">
    <w:name w:val="Body Text Indent 2"/>
    <w:rsid w:val="00B06B3B"/>
    <w:pPr>
      <w:spacing w:after="120" w:line="480" w:lineRule="auto"/>
      <w:ind w:left="283"/>
    </w:pPr>
    <w:rPr>
      <w:sz w:val="22"/>
      <w:szCs w:val="24"/>
    </w:rPr>
  </w:style>
  <w:style w:type="paragraph" w:styleId="BodyTextIndent3">
    <w:name w:val="Body Text Indent 3"/>
    <w:rsid w:val="00B06B3B"/>
    <w:pPr>
      <w:spacing w:after="120"/>
      <w:ind w:left="283"/>
    </w:pPr>
    <w:rPr>
      <w:sz w:val="16"/>
      <w:szCs w:val="16"/>
    </w:rPr>
  </w:style>
  <w:style w:type="paragraph" w:styleId="Caption">
    <w:name w:val="caption"/>
    <w:next w:val="Normal"/>
    <w:qFormat/>
    <w:rsid w:val="00B06B3B"/>
    <w:pPr>
      <w:spacing w:before="120" w:after="120"/>
    </w:pPr>
    <w:rPr>
      <w:b/>
      <w:bCs/>
    </w:rPr>
  </w:style>
  <w:style w:type="paragraph" w:styleId="Closing">
    <w:name w:val="Closing"/>
    <w:rsid w:val="00B06B3B"/>
    <w:pPr>
      <w:ind w:left="4252"/>
    </w:pPr>
    <w:rPr>
      <w:sz w:val="22"/>
      <w:szCs w:val="24"/>
    </w:rPr>
  </w:style>
  <w:style w:type="paragraph" w:styleId="CommentText">
    <w:name w:val="annotation text"/>
    <w:rsid w:val="00B06B3B"/>
  </w:style>
  <w:style w:type="paragraph" w:styleId="CommentSubject">
    <w:name w:val="annotation subject"/>
    <w:next w:val="CommentText"/>
    <w:rsid w:val="00B06B3B"/>
    <w:rPr>
      <w:b/>
      <w:bCs/>
      <w:szCs w:val="24"/>
    </w:rPr>
  </w:style>
  <w:style w:type="paragraph" w:styleId="Date">
    <w:name w:val="Date"/>
    <w:next w:val="Normal"/>
    <w:rsid w:val="00B06B3B"/>
    <w:rPr>
      <w:sz w:val="22"/>
      <w:szCs w:val="24"/>
    </w:rPr>
  </w:style>
  <w:style w:type="paragraph" w:styleId="DocumentMap">
    <w:name w:val="Document Map"/>
    <w:rsid w:val="00B06B3B"/>
    <w:pPr>
      <w:shd w:val="clear" w:color="auto" w:fill="000080"/>
    </w:pPr>
    <w:rPr>
      <w:rFonts w:ascii="Tahoma" w:hAnsi="Tahoma" w:cs="Tahoma"/>
      <w:sz w:val="22"/>
      <w:szCs w:val="24"/>
    </w:rPr>
  </w:style>
  <w:style w:type="paragraph" w:styleId="E-mailSignature">
    <w:name w:val="E-mail Signature"/>
    <w:rsid w:val="00B06B3B"/>
    <w:rPr>
      <w:sz w:val="22"/>
      <w:szCs w:val="24"/>
    </w:rPr>
  </w:style>
  <w:style w:type="paragraph" w:styleId="EndnoteText">
    <w:name w:val="endnote text"/>
    <w:rsid w:val="00B06B3B"/>
  </w:style>
  <w:style w:type="paragraph" w:styleId="EnvelopeAddress">
    <w:name w:val="envelope address"/>
    <w:rsid w:val="00B06B3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06B3B"/>
    <w:rPr>
      <w:rFonts w:ascii="Arial" w:hAnsi="Arial" w:cs="Arial"/>
    </w:rPr>
  </w:style>
  <w:style w:type="paragraph" w:styleId="Footer">
    <w:name w:val="footer"/>
    <w:link w:val="FooterChar"/>
    <w:rsid w:val="006E1222"/>
    <w:pPr>
      <w:tabs>
        <w:tab w:val="center" w:pos="4153"/>
        <w:tab w:val="right" w:pos="8306"/>
      </w:tabs>
    </w:pPr>
    <w:rPr>
      <w:sz w:val="22"/>
      <w:szCs w:val="24"/>
    </w:rPr>
  </w:style>
  <w:style w:type="paragraph" w:styleId="FootnoteText">
    <w:name w:val="footnote text"/>
    <w:rsid w:val="00B06B3B"/>
  </w:style>
  <w:style w:type="paragraph" w:styleId="Header">
    <w:name w:val="header"/>
    <w:basedOn w:val="OPCParaBase"/>
    <w:link w:val="HeaderChar"/>
    <w:unhideWhenUsed/>
    <w:rsid w:val="006E1222"/>
    <w:pPr>
      <w:keepNext/>
      <w:keepLines/>
      <w:tabs>
        <w:tab w:val="center" w:pos="4150"/>
        <w:tab w:val="right" w:pos="8307"/>
      </w:tabs>
      <w:spacing w:line="160" w:lineRule="exact"/>
    </w:pPr>
    <w:rPr>
      <w:sz w:val="16"/>
    </w:rPr>
  </w:style>
  <w:style w:type="paragraph" w:styleId="HTMLAddress">
    <w:name w:val="HTML Address"/>
    <w:rsid w:val="00B06B3B"/>
    <w:rPr>
      <w:i/>
      <w:iCs/>
      <w:sz w:val="22"/>
      <w:szCs w:val="24"/>
    </w:rPr>
  </w:style>
  <w:style w:type="paragraph" w:styleId="HTMLPreformatted">
    <w:name w:val="HTML Preformatted"/>
    <w:rsid w:val="00B06B3B"/>
    <w:rPr>
      <w:rFonts w:ascii="Courier New" w:hAnsi="Courier New" w:cs="Courier New"/>
    </w:rPr>
  </w:style>
  <w:style w:type="paragraph" w:styleId="Index1">
    <w:name w:val="index 1"/>
    <w:next w:val="Normal"/>
    <w:rsid w:val="00B06B3B"/>
    <w:pPr>
      <w:ind w:left="220" w:hanging="220"/>
    </w:pPr>
    <w:rPr>
      <w:sz w:val="22"/>
      <w:szCs w:val="24"/>
    </w:rPr>
  </w:style>
  <w:style w:type="paragraph" w:styleId="Index2">
    <w:name w:val="index 2"/>
    <w:next w:val="Normal"/>
    <w:rsid w:val="00B06B3B"/>
    <w:pPr>
      <w:ind w:left="440" w:hanging="220"/>
    </w:pPr>
    <w:rPr>
      <w:sz w:val="22"/>
      <w:szCs w:val="24"/>
    </w:rPr>
  </w:style>
  <w:style w:type="paragraph" w:styleId="Index3">
    <w:name w:val="index 3"/>
    <w:next w:val="Normal"/>
    <w:rsid w:val="00B06B3B"/>
    <w:pPr>
      <w:ind w:left="660" w:hanging="220"/>
    </w:pPr>
    <w:rPr>
      <w:sz w:val="22"/>
      <w:szCs w:val="24"/>
    </w:rPr>
  </w:style>
  <w:style w:type="paragraph" w:styleId="Index4">
    <w:name w:val="index 4"/>
    <w:next w:val="Normal"/>
    <w:rsid w:val="00B06B3B"/>
    <w:pPr>
      <w:ind w:left="880" w:hanging="220"/>
    </w:pPr>
    <w:rPr>
      <w:sz w:val="22"/>
      <w:szCs w:val="24"/>
    </w:rPr>
  </w:style>
  <w:style w:type="paragraph" w:styleId="Index5">
    <w:name w:val="index 5"/>
    <w:next w:val="Normal"/>
    <w:rsid w:val="00B06B3B"/>
    <w:pPr>
      <w:ind w:left="1100" w:hanging="220"/>
    </w:pPr>
    <w:rPr>
      <w:sz w:val="22"/>
      <w:szCs w:val="24"/>
    </w:rPr>
  </w:style>
  <w:style w:type="paragraph" w:styleId="Index6">
    <w:name w:val="index 6"/>
    <w:next w:val="Normal"/>
    <w:rsid w:val="00B06B3B"/>
    <w:pPr>
      <w:ind w:left="1320" w:hanging="220"/>
    </w:pPr>
    <w:rPr>
      <w:sz w:val="22"/>
      <w:szCs w:val="24"/>
    </w:rPr>
  </w:style>
  <w:style w:type="paragraph" w:styleId="Index7">
    <w:name w:val="index 7"/>
    <w:next w:val="Normal"/>
    <w:rsid w:val="00B06B3B"/>
    <w:pPr>
      <w:ind w:left="1540" w:hanging="220"/>
    </w:pPr>
    <w:rPr>
      <w:sz w:val="22"/>
      <w:szCs w:val="24"/>
    </w:rPr>
  </w:style>
  <w:style w:type="paragraph" w:styleId="Index8">
    <w:name w:val="index 8"/>
    <w:next w:val="Normal"/>
    <w:rsid w:val="00B06B3B"/>
    <w:pPr>
      <w:ind w:left="1760" w:hanging="220"/>
    </w:pPr>
    <w:rPr>
      <w:sz w:val="22"/>
      <w:szCs w:val="24"/>
    </w:rPr>
  </w:style>
  <w:style w:type="paragraph" w:styleId="Index9">
    <w:name w:val="index 9"/>
    <w:next w:val="Normal"/>
    <w:rsid w:val="00B06B3B"/>
    <w:pPr>
      <w:ind w:left="1980" w:hanging="220"/>
    </w:pPr>
    <w:rPr>
      <w:sz w:val="22"/>
      <w:szCs w:val="24"/>
    </w:rPr>
  </w:style>
  <w:style w:type="paragraph" w:styleId="IndexHeading">
    <w:name w:val="index heading"/>
    <w:next w:val="Index1"/>
    <w:rsid w:val="00B06B3B"/>
    <w:rPr>
      <w:rFonts w:ascii="Arial" w:hAnsi="Arial" w:cs="Arial"/>
      <w:b/>
      <w:bCs/>
      <w:sz w:val="22"/>
      <w:szCs w:val="24"/>
    </w:rPr>
  </w:style>
  <w:style w:type="paragraph" w:styleId="List">
    <w:name w:val="List"/>
    <w:rsid w:val="00B06B3B"/>
    <w:pPr>
      <w:ind w:left="283" w:hanging="283"/>
    </w:pPr>
    <w:rPr>
      <w:sz w:val="22"/>
      <w:szCs w:val="24"/>
    </w:rPr>
  </w:style>
  <w:style w:type="paragraph" w:styleId="List2">
    <w:name w:val="List 2"/>
    <w:rsid w:val="00B06B3B"/>
    <w:pPr>
      <w:ind w:left="566" w:hanging="283"/>
    </w:pPr>
    <w:rPr>
      <w:sz w:val="22"/>
      <w:szCs w:val="24"/>
    </w:rPr>
  </w:style>
  <w:style w:type="paragraph" w:styleId="List3">
    <w:name w:val="List 3"/>
    <w:rsid w:val="00B06B3B"/>
    <w:pPr>
      <w:ind w:left="849" w:hanging="283"/>
    </w:pPr>
    <w:rPr>
      <w:sz w:val="22"/>
      <w:szCs w:val="24"/>
    </w:rPr>
  </w:style>
  <w:style w:type="paragraph" w:styleId="List4">
    <w:name w:val="List 4"/>
    <w:rsid w:val="00B06B3B"/>
    <w:pPr>
      <w:ind w:left="1132" w:hanging="283"/>
    </w:pPr>
    <w:rPr>
      <w:sz w:val="22"/>
      <w:szCs w:val="24"/>
    </w:rPr>
  </w:style>
  <w:style w:type="paragraph" w:styleId="List5">
    <w:name w:val="List 5"/>
    <w:rsid w:val="00B06B3B"/>
    <w:pPr>
      <w:ind w:left="1415" w:hanging="283"/>
    </w:pPr>
    <w:rPr>
      <w:sz w:val="22"/>
      <w:szCs w:val="24"/>
    </w:rPr>
  </w:style>
  <w:style w:type="paragraph" w:styleId="ListBullet">
    <w:name w:val="List Bullet"/>
    <w:rsid w:val="00B06B3B"/>
    <w:pPr>
      <w:numPr>
        <w:numId w:val="1"/>
      </w:numPr>
      <w:tabs>
        <w:tab w:val="clear" w:pos="360"/>
        <w:tab w:val="num" w:pos="2989"/>
      </w:tabs>
      <w:ind w:left="1225" w:firstLine="1043"/>
    </w:pPr>
    <w:rPr>
      <w:sz w:val="22"/>
      <w:szCs w:val="24"/>
    </w:rPr>
  </w:style>
  <w:style w:type="paragraph" w:styleId="ListBullet2">
    <w:name w:val="List Bullet 2"/>
    <w:rsid w:val="00B06B3B"/>
    <w:pPr>
      <w:numPr>
        <w:numId w:val="2"/>
      </w:numPr>
      <w:tabs>
        <w:tab w:val="clear" w:pos="643"/>
        <w:tab w:val="num" w:pos="360"/>
      </w:tabs>
      <w:ind w:left="360"/>
    </w:pPr>
    <w:rPr>
      <w:sz w:val="22"/>
      <w:szCs w:val="24"/>
    </w:rPr>
  </w:style>
  <w:style w:type="paragraph" w:styleId="ListBullet3">
    <w:name w:val="List Bullet 3"/>
    <w:rsid w:val="00B06B3B"/>
    <w:pPr>
      <w:numPr>
        <w:numId w:val="3"/>
      </w:numPr>
      <w:tabs>
        <w:tab w:val="clear" w:pos="926"/>
        <w:tab w:val="num" w:pos="360"/>
      </w:tabs>
      <w:ind w:left="360"/>
    </w:pPr>
    <w:rPr>
      <w:sz w:val="22"/>
      <w:szCs w:val="24"/>
    </w:rPr>
  </w:style>
  <w:style w:type="paragraph" w:styleId="ListBullet4">
    <w:name w:val="List Bullet 4"/>
    <w:rsid w:val="00B06B3B"/>
    <w:pPr>
      <w:numPr>
        <w:numId w:val="4"/>
      </w:numPr>
      <w:tabs>
        <w:tab w:val="clear" w:pos="1209"/>
        <w:tab w:val="num" w:pos="926"/>
      </w:tabs>
      <w:ind w:left="926"/>
    </w:pPr>
    <w:rPr>
      <w:sz w:val="22"/>
      <w:szCs w:val="24"/>
    </w:rPr>
  </w:style>
  <w:style w:type="paragraph" w:styleId="ListBullet5">
    <w:name w:val="List Bullet 5"/>
    <w:rsid w:val="00B06B3B"/>
    <w:pPr>
      <w:numPr>
        <w:numId w:val="5"/>
      </w:numPr>
    </w:pPr>
    <w:rPr>
      <w:sz w:val="22"/>
      <w:szCs w:val="24"/>
    </w:rPr>
  </w:style>
  <w:style w:type="paragraph" w:styleId="ListContinue">
    <w:name w:val="List Continue"/>
    <w:rsid w:val="00B06B3B"/>
    <w:pPr>
      <w:spacing w:after="120"/>
      <w:ind w:left="283"/>
    </w:pPr>
    <w:rPr>
      <w:sz w:val="22"/>
      <w:szCs w:val="24"/>
    </w:rPr>
  </w:style>
  <w:style w:type="paragraph" w:styleId="ListContinue2">
    <w:name w:val="List Continue 2"/>
    <w:rsid w:val="00B06B3B"/>
    <w:pPr>
      <w:spacing w:after="120"/>
      <w:ind w:left="566"/>
    </w:pPr>
    <w:rPr>
      <w:sz w:val="22"/>
      <w:szCs w:val="24"/>
    </w:rPr>
  </w:style>
  <w:style w:type="paragraph" w:styleId="ListContinue3">
    <w:name w:val="List Continue 3"/>
    <w:rsid w:val="00B06B3B"/>
    <w:pPr>
      <w:spacing w:after="120"/>
      <w:ind w:left="849"/>
    </w:pPr>
    <w:rPr>
      <w:sz w:val="22"/>
      <w:szCs w:val="24"/>
    </w:rPr>
  </w:style>
  <w:style w:type="paragraph" w:styleId="ListContinue4">
    <w:name w:val="List Continue 4"/>
    <w:rsid w:val="00B06B3B"/>
    <w:pPr>
      <w:spacing w:after="120"/>
      <w:ind w:left="1132"/>
    </w:pPr>
    <w:rPr>
      <w:sz w:val="22"/>
      <w:szCs w:val="24"/>
    </w:rPr>
  </w:style>
  <w:style w:type="paragraph" w:styleId="ListContinue5">
    <w:name w:val="List Continue 5"/>
    <w:rsid w:val="00B06B3B"/>
    <w:pPr>
      <w:spacing w:after="120"/>
      <w:ind w:left="1415"/>
    </w:pPr>
    <w:rPr>
      <w:sz w:val="22"/>
      <w:szCs w:val="24"/>
    </w:rPr>
  </w:style>
  <w:style w:type="paragraph" w:styleId="ListNumber">
    <w:name w:val="List Number"/>
    <w:rsid w:val="00B06B3B"/>
    <w:pPr>
      <w:numPr>
        <w:numId w:val="6"/>
      </w:numPr>
      <w:tabs>
        <w:tab w:val="clear" w:pos="360"/>
        <w:tab w:val="num" w:pos="4242"/>
      </w:tabs>
      <w:ind w:left="3521" w:hanging="1043"/>
    </w:pPr>
    <w:rPr>
      <w:sz w:val="22"/>
      <w:szCs w:val="24"/>
    </w:rPr>
  </w:style>
  <w:style w:type="paragraph" w:styleId="ListNumber2">
    <w:name w:val="List Number 2"/>
    <w:rsid w:val="00B06B3B"/>
    <w:pPr>
      <w:numPr>
        <w:numId w:val="7"/>
      </w:numPr>
      <w:tabs>
        <w:tab w:val="clear" w:pos="643"/>
        <w:tab w:val="num" w:pos="360"/>
      </w:tabs>
      <w:ind w:left="360"/>
    </w:pPr>
    <w:rPr>
      <w:sz w:val="22"/>
      <w:szCs w:val="24"/>
    </w:rPr>
  </w:style>
  <w:style w:type="paragraph" w:styleId="ListNumber3">
    <w:name w:val="List Number 3"/>
    <w:rsid w:val="00B06B3B"/>
    <w:pPr>
      <w:numPr>
        <w:numId w:val="8"/>
      </w:numPr>
      <w:tabs>
        <w:tab w:val="clear" w:pos="926"/>
        <w:tab w:val="num" w:pos="360"/>
      </w:tabs>
      <w:ind w:left="360"/>
    </w:pPr>
    <w:rPr>
      <w:sz w:val="22"/>
      <w:szCs w:val="24"/>
    </w:rPr>
  </w:style>
  <w:style w:type="paragraph" w:styleId="ListNumber4">
    <w:name w:val="List Number 4"/>
    <w:rsid w:val="00B06B3B"/>
    <w:pPr>
      <w:numPr>
        <w:numId w:val="9"/>
      </w:numPr>
      <w:tabs>
        <w:tab w:val="clear" w:pos="1209"/>
        <w:tab w:val="num" w:pos="360"/>
      </w:tabs>
      <w:ind w:left="360"/>
    </w:pPr>
    <w:rPr>
      <w:sz w:val="22"/>
      <w:szCs w:val="24"/>
    </w:rPr>
  </w:style>
  <w:style w:type="paragraph" w:styleId="ListNumber5">
    <w:name w:val="List Number 5"/>
    <w:rsid w:val="00B06B3B"/>
    <w:pPr>
      <w:numPr>
        <w:numId w:val="10"/>
      </w:numPr>
      <w:tabs>
        <w:tab w:val="clear" w:pos="1492"/>
        <w:tab w:val="num" w:pos="1440"/>
      </w:tabs>
      <w:ind w:left="0" w:firstLine="0"/>
    </w:pPr>
    <w:rPr>
      <w:sz w:val="22"/>
      <w:szCs w:val="24"/>
    </w:rPr>
  </w:style>
  <w:style w:type="paragraph" w:styleId="MessageHeader">
    <w:name w:val="Message Header"/>
    <w:rsid w:val="00B06B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06B3B"/>
    <w:rPr>
      <w:sz w:val="24"/>
      <w:szCs w:val="24"/>
    </w:rPr>
  </w:style>
  <w:style w:type="paragraph" w:styleId="NormalIndent">
    <w:name w:val="Normal Indent"/>
    <w:rsid w:val="00B06B3B"/>
    <w:pPr>
      <w:ind w:left="720"/>
    </w:pPr>
    <w:rPr>
      <w:sz w:val="22"/>
      <w:szCs w:val="24"/>
    </w:rPr>
  </w:style>
  <w:style w:type="paragraph" w:styleId="NoteHeading">
    <w:name w:val="Note Heading"/>
    <w:next w:val="Normal"/>
    <w:rsid w:val="00B06B3B"/>
    <w:rPr>
      <w:sz w:val="22"/>
      <w:szCs w:val="24"/>
    </w:rPr>
  </w:style>
  <w:style w:type="paragraph" w:styleId="PlainText">
    <w:name w:val="Plain Text"/>
    <w:rsid w:val="00B06B3B"/>
    <w:rPr>
      <w:rFonts w:ascii="Courier New" w:hAnsi="Courier New" w:cs="Courier New"/>
      <w:sz w:val="22"/>
    </w:rPr>
  </w:style>
  <w:style w:type="paragraph" w:styleId="Salutation">
    <w:name w:val="Salutation"/>
    <w:next w:val="Normal"/>
    <w:rsid w:val="00B06B3B"/>
    <w:rPr>
      <w:sz w:val="22"/>
      <w:szCs w:val="24"/>
    </w:rPr>
  </w:style>
  <w:style w:type="paragraph" w:styleId="Signature">
    <w:name w:val="Signature"/>
    <w:rsid w:val="00B06B3B"/>
    <w:pPr>
      <w:ind w:left="4252"/>
    </w:pPr>
    <w:rPr>
      <w:sz w:val="22"/>
      <w:szCs w:val="24"/>
    </w:rPr>
  </w:style>
  <w:style w:type="paragraph" w:styleId="Subtitle">
    <w:name w:val="Subtitle"/>
    <w:qFormat/>
    <w:rsid w:val="00B06B3B"/>
    <w:pPr>
      <w:spacing w:after="60"/>
      <w:jc w:val="center"/>
    </w:pPr>
    <w:rPr>
      <w:rFonts w:ascii="Arial" w:hAnsi="Arial" w:cs="Arial"/>
      <w:sz w:val="24"/>
      <w:szCs w:val="24"/>
    </w:rPr>
  </w:style>
  <w:style w:type="paragraph" w:styleId="TableofAuthorities">
    <w:name w:val="table of authorities"/>
    <w:next w:val="Normal"/>
    <w:rsid w:val="00B06B3B"/>
    <w:pPr>
      <w:ind w:left="220" w:hanging="220"/>
    </w:pPr>
    <w:rPr>
      <w:sz w:val="22"/>
      <w:szCs w:val="24"/>
    </w:rPr>
  </w:style>
  <w:style w:type="paragraph" w:styleId="TableofFigures">
    <w:name w:val="table of figures"/>
    <w:next w:val="Normal"/>
    <w:rsid w:val="00B06B3B"/>
    <w:pPr>
      <w:ind w:left="440" w:hanging="440"/>
    </w:pPr>
    <w:rPr>
      <w:sz w:val="22"/>
      <w:szCs w:val="24"/>
    </w:rPr>
  </w:style>
  <w:style w:type="paragraph" w:styleId="Title">
    <w:name w:val="Title"/>
    <w:qFormat/>
    <w:rsid w:val="00B06B3B"/>
    <w:pPr>
      <w:spacing w:before="240" w:after="60"/>
      <w:jc w:val="center"/>
    </w:pPr>
    <w:rPr>
      <w:rFonts w:ascii="Arial" w:hAnsi="Arial" w:cs="Arial"/>
      <w:b/>
      <w:bCs/>
      <w:kern w:val="28"/>
      <w:sz w:val="32"/>
      <w:szCs w:val="32"/>
    </w:rPr>
  </w:style>
  <w:style w:type="paragraph" w:styleId="TOAHeading">
    <w:name w:val="toa heading"/>
    <w:next w:val="Normal"/>
    <w:rsid w:val="00B06B3B"/>
    <w:pPr>
      <w:spacing w:before="120"/>
    </w:pPr>
    <w:rPr>
      <w:rFonts w:ascii="Arial" w:hAnsi="Arial" w:cs="Arial"/>
      <w:b/>
      <w:bCs/>
      <w:sz w:val="24"/>
      <w:szCs w:val="24"/>
    </w:rPr>
  </w:style>
  <w:style w:type="paragraph" w:styleId="BodyTextFirstIndent">
    <w:name w:val="Body Text First Indent"/>
    <w:basedOn w:val="BodyText"/>
    <w:rsid w:val="00B06B3B"/>
    <w:pPr>
      <w:ind w:firstLine="210"/>
    </w:pPr>
  </w:style>
  <w:style w:type="paragraph" w:styleId="BodyTextFirstIndent2">
    <w:name w:val="Body Text First Indent 2"/>
    <w:basedOn w:val="BodyTextIndent"/>
    <w:rsid w:val="00B06B3B"/>
    <w:pPr>
      <w:ind w:firstLine="210"/>
    </w:pPr>
  </w:style>
  <w:style w:type="character" w:styleId="CommentReference">
    <w:name w:val="annotation reference"/>
    <w:basedOn w:val="DefaultParagraphFont"/>
    <w:rsid w:val="00B06B3B"/>
    <w:rPr>
      <w:sz w:val="16"/>
      <w:szCs w:val="16"/>
    </w:rPr>
  </w:style>
  <w:style w:type="character" w:styleId="Emphasis">
    <w:name w:val="Emphasis"/>
    <w:basedOn w:val="DefaultParagraphFont"/>
    <w:qFormat/>
    <w:rsid w:val="00B06B3B"/>
    <w:rPr>
      <w:i/>
      <w:iCs/>
    </w:rPr>
  </w:style>
  <w:style w:type="character" w:styleId="EndnoteReference">
    <w:name w:val="endnote reference"/>
    <w:basedOn w:val="DefaultParagraphFont"/>
    <w:rsid w:val="00B06B3B"/>
    <w:rPr>
      <w:vertAlign w:val="superscript"/>
    </w:rPr>
  </w:style>
  <w:style w:type="character" w:styleId="FollowedHyperlink">
    <w:name w:val="FollowedHyperlink"/>
    <w:basedOn w:val="DefaultParagraphFont"/>
    <w:rsid w:val="00B06B3B"/>
    <w:rPr>
      <w:color w:val="800080"/>
      <w:u w:val="single"/>
    </w:rPr>
  </w:style>
  <w:style w:type="character" w:styleId="FootnoteReference">
    <w:name w:val="footnote reference"/>
    <w:basedOn w:val="DefaultParagraphFont"/>
    <w:rsid w:val="00B06B3B"/>
    <w:rPr>
      <w:vertAlign w:val="superscript"/>
    </w:rPr>
  </w:style>
  <w:style w:type="character" w:styleId="HTMLAcronym">
    <w:name w:val="HTML Acronym"/>
    <w:basedOn w:val="DefaultParagraphFont"/>
    <w:rsid w:val="00B06B3B"/>
  </w:style>
  <w:style w:type="character" w:styleId="HTMLCite">
    <w:name w:val="HTML Cite"/>
    <w:basedOn w:val="DefaultParagraphFont"/>
    <w:rsid w:val="00B06B3B"/>
    <w:rPr>
      <w:i/>
      <w:iCs/>
    </w:rPr>
  </w:style>
  <w:style w:type="character" w:styleId="HTMLCode">
    <w:name w:val="HTML Code"/>
    <w:basedOn w:val="DefaultParagraphFont"/>
    <w:rsid w:val="00B06B3B"/>
    <w:rPr>
      <w:rFonts w:ascii="Courier New" w:hAnsi="Courier New" w:cs="Courier New"/>
      <w:sz w:val="20"/>
      <w:szCs w:val="20"/>
    </w:rPr>
  </w:style>
  <w:style w:type="character" w:styleId="HTMLDefinition">
    <w:name w:val="HTML Definition"/>
    <w:basedOn w:val="DefaultParagraphFont"/>
    <w:rsid w:val="00B06B3B"/>
    <w:rPr>
      <w:i/>
      <w:iCs/>
    </w:rPr>
  </w:style>
  <w:style w:type="character" w:styleId="HTMLKeyboard">
    <w:name w:val="HTML Keyboard"/>
    <w:basedOn w:val="DefaultParagraphFont"/>
    <w:rsid w:val="00B06B3B"/>
    <w:rPr>
      <w:rFonts w:ascii="Courier New" w:hAnsi="Courier New" w:cs="Courier New"/>
      <w:sz w:val="20"/>
      <w:szCs w:val="20"/>
    </w:rPr>
  </w:style>
  <w:style w:type="character" w:styleId="HTMLSample">
    <w:name w:val="HTML Sample"/>
    <w:basedOn w:val="DefaultParagraphFont"/>
    <w:rsid w:val="00B06B3B"/>
    <w:rPr>
      <w:rFonts w:ascii="Courier New" w:hAnsi="Courier New" w:cs="Courier New"/>
    </w:rPr>
  </w:style>
  <w:style w:type="character" w:styleId="HTMLTypewriter">
    <w:name w:val="HTML Typewriter"/>
    <w:basedOn w:val="DefaultParagraphFont"/>
    <w:rsid w:val="00B06B3B"/>
    <w:rPr>
      <w:rFonts w:ascii="Courier New" w:hAnsi="Courier New" w:cs="Courier New"/>
      <w:sz w:val="20"/>
      <w:szCs w:val="20"/>
    </w:rPr>
  </w:style>
  <w:style w:type="character" w:styleId="HTMLVariable">
    <w:name w:val="HTML Variable"/>
    <w:basedOn w:val="DefaultParagraphFont"/>
    <w:rsid w:val="00B06B3B"/>
    <w:rPr>
      <w:i/>
      <w:iCs/>
    </w:rPr>
  </w:style>
  <w:style w:type="character" w:styleId="Hyperlink">
    <w:name w:val="Hyperlink"/>
    <w:basedOn w:val="DefaultParagraphFont"/>
    <w:rsid w:val="00B06B3B"/>
    <w:rPr>
      <w:color w:val="0000FF"/>
      <w:u w:val="single"/>
    </w:rPr>
  </w:style>
  <w:style w:type="character" w:styleId="LineNumber">
    <w:name w:val="line number"/>
    <w:basedOn w:val="OPCCharBase"/>
    <w:uiPriority w:val="99"/>
    <w:unhideWhenUsed/>
    <w:rsid w:val="006E1222"/>
    <w:rPr>
      <w:sz w:val="16"/>
    </w:rPr>
  </w:style>
  <w:style w:type="paragraph" w:styleId="MacroText">
    <w:name w:val="macro"/>
    <w:rsid w:val="00B06B3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styleId="PageNumber">
    <w:name w:val="page number"/>
    <w:basedOn w:val="DefaultParagraphFont"/>
    <w:rsid w:val="00B06B3B"/>
  </w:style>
  <w:style w:type="character" w:styleId="Strong">
    <w:name w:val="Strong"/>
    <w:basedOn w:val="DefaultParagraphFont"/>
    <w:qFormat/>
    <w:rsid w:val="00B06B3B"/>
    <w:rPr>
      <w:b/>
      <w:bCs/>
    </w:rPr>
  </w:style>
  <w:style w:type="paragraph" w:styleId="TOC1">
    <w:name w:val="toc 1"/>
    <w:basedOn w:val="OPCParaBase"/>
    <w:next w:val="Normal"/>
    <w:uiPriority w:val="39"/>
    <w:unhideWhenUsed/>
    <w:rsid w:val="006E122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E122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E122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E122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E12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E122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E122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E122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E1222"/>
    <w:pPr>
      <w:keepLines/>
      <w:tabs>
        <w:tab w:val="right" w:pos="7088"/>
      </w:tabs>
      <w:spacing w:before="80" w:line="240" w:lineRule="auto"/>
      <w:ind w:left="851" w:right="567"/>
    </w:pPr>
    <w:rPr>
      <w:i/>
      <w:kern w:val="28"/>
      <w:sz w:val="20"/>
    </w:rPr>
  </w:style>
  <w:style w:type="paragraph" w:customStyle="1" w:styleId="CTA-">
    <w:name w:val="CTA -"/>
    <w:basedOn w:val="OPCParaBase"/>
    <w:rsid w:val="006E1222"/>
    <w:pPr>
      <w:spacing w:before="60" w:line="240" w:lineRule="atLeast"/>
      <w:ind w:left="85" w:hanging="85"/>
    </w:pPr>
    <w:rPr>
      <w:sz w:val="20"/>
    </w:rPr>
  </w:style>
  <w:style w:type="paragraph" w:customStyle="1" w:styleId="CTA--">
    <w:name w:val="CTA --"/>
    <w:basedOn w:val="OPCParaBase"/>
    <w:next w:val="Normal"/>
    <w:rsid w:val="006E1222"/>
    <w:pPr>
      <w:spacing w:before="60" w:line="240" w:lineRule="atLeast"/>
      <w:ind w:left="142" w:hanging="142"/>
    </w:pPr>
    <w:rPr>
      <w:sz w:val="20"/>
    </w:rPr>
  </w:style>
  <w:style w:type="paragraph" w:customStyle="1" w:styleId="CTA---">
    <w:name w:val="CTA ---"/>
    <w:basedOn w:val="OPCParaBase"/>
    <w:next w:val="Normal"/>
    <w:rsid w:val="006E1222"/>
    <w:pPr>
      <w:spacing w:before="60" w:line="240" w:lineRule="atLeast"/>
      <w:ind w:left="198" w:hanging="198"/>
    </w:pPr>
    <w:rPr>
      <w:sz w:val="20"/>
    </w:rPr>
  </w:style>
  <w:style w:type="paragraph" w:customStyle="1" w:styleId="CTA----">
    <w:name w:val="CTA ----"/>
    <w:basedOn w:val="OPCParaBase"/>
    <w:next w:val="Normal"/>
    <w:rsid w:val="006E1222"/>
    <w:pPr>
      <w:spacing w:before="60" w:line="240" w:lineRule="atLeast"/>
      <w:ind w:left="255" w:hanging="255"/>
    </w:pPr>
    <w:rPr>
      <w:sz w:val="20"/>
    </w:rPr>
  </w:style>
  <w:style w:type="paragraph" w:customStyle="1" w:styleId="CTA1a">
    <w:name w:val="CTA 1(a)"/>
    <w:basedOn w:val="OPCParaBase"/>
    <w:rsid w:val="006E1222"/>
    <w:pPr>
      <w:tabs>
        <w:tab w:val="right" w:pos="414"/>
      </w:tabs>
      <w:spacing w:before="40" w:line="240" w:lineRule="atLeast"/>
      <w:ind w:left="675" w:hanging="675"/>
    </w:pPr>
    <w:rPr>
      <w:sz w:val="20"/>
    </w:rPr>
  </w:style>
  <w:style w:type="paragraph" w:customStyle="1" w:styleId="CTA1ai">
    <w:name w:val="CTA 1(a)(i)"/>
    <w:basedOn w:val="OPCParaBase"/>
    <w:rsid w:val="006E1222"/>
    <w:pPr>
      <w:tabs>
        <w:tab w:val="right" w:pos="1004"/>
      </w:tabs>
      <w:spacing w:before="40" w:line="240" w:lineRule="atLeast"/>
      <w:ind w:left="1253" w:hanging="1253"/>
    </w:pPr>
    <w:rPr>
      <w:sz w:val="20"/>
    </w:rPr>
  </w:style>
  <w:style w:type="paragraph" w:customStyle="1" w:styleId="CTA2a">
    <w:name w:val="CTA 2(a)"/>
    <w:basedOn w:val="OPCParaBase"/>
    <w:rsid w:val="006E1222"/>
    <w:pPr>
      <w:tabs>
        <w:tab w:val="right" w:pos="482"/>
      </w:tabs>
      <w:spacing w:before="40" w:line="240" w:lineRule="atLeast"/>
      <w:ind w:left="748" w:hanging="748"/>
    </w:pPr>
    <w:rPr>
      <w:sz w:val="20"/>
    </w:rPr>
  </w:style>
  <w:style w:type="paragraph" w:customStyle="1" w:styleId="CTA2ai">
    <w:name w:val="CTA 2(a)(i)"/>
    <w:basedOn w:val="OPCParaBase"/>
    <w:rsid w:val="006E1222"/>
    <w:pPr>
      <w:tabs>
        <w:tab w:val="right" w:pos="1089"/>
      </w:tabs>
      <w:spacing w:before="40" w:line="240" w:lineRule="atLeast"/>
      <w:ind w:left="1327" w:hanging="1327"/>
    </w:pPr>
    <w:rPr>
      <w:sz w:val="20"/>
    </w:rPr>
  </w:style>
  <w:style w:type="paragraph" w:customStyle="1" w:styleId="CTA3a">
    <w:name w:val="CTA 3(a)"/>
    <w:basedOn w:val="OPCParaBase"/>
    <w:rsid w:val="006E1222"/>
    <w:pPr>
      <w:tabs>
        <w:tab w:val="right" w:pos="556"/>
      </w:tabs>
      <w:spacing w:before="40" w:line="240" w:lineRule="atLeast"/>
      <w:ind w:left="805" w:hanging="805"/>
    </w:pPr>
    <w:rPr>
      <w:sz w:val="20"/>
    </w:rPr>
  </w:style>
  <w:style w:type="paragraph" w:customStyle="1" w:styleId="CTA3ai">
    <w:name w:val="CTA 3(a)(i)"/>
    <w:basedOn w:val="OPCParaBase"/>
    <w:rsid w:val="006E1222"/>
    <w:pPr>
      <w:tabs>
        <w:tab w:val="right" w:pos="1140"/>
      </w:tabs>
      <w:spacing w:before="40" w:line="240" w:lineRule="atLeast"/>
      <w:ind w:left="1361" w:hanging="1361"/>
    </w:pPr>
    <w:rPr>
      <w:sz w:val="20"/>
    </w:rPr>
  </w:style>
  <w:style w:type="paragraph" w:customStyle="1" w:styleId="CTA4a">
    <w:name w:val="CTA 4(a)"/>
    <w:basedOn w:val="OPCParaBase"/>
    <w:rsid w:val="006E1222"/>
    <w:pPr>
      <w:tabs>
        <w:tab w:val="right" w:pos="624"/>
      </w:tabs>
      <w:spacing w:before="40" w:line="240" w:lineRule="atLeast"/>
      <w:ind w:left="873" w:hanging="873"/>
    </w:pPr>
    <w:rPr>
      <w:sz w:val="20"/>
    </w:rPr>
  </w:style>
  <w:style w:type="paragraph" w:customStyle="1" w:styleId="CTA4ai">
    <w:name w:val="CTA 4(a)(i)"/>
    <w:basedOn w:val="OPCParaBase"/>
    <w:rsid w:val="006E1222"/>
    <w:pPr>
      <w:tabs>
        <w:tab w:val="right" w:pos="1213"/>
      </w:tabs>
      <w:spacing w:before="40" w:line="240" w:lineRule="atLeast"/>
      <w:ind w:left="1452" w:hanging="1452"/>
    </w:pPr>
    <w:rPr>
      <w:sz w:val="20"/>
    </w:rPr>
  </w:style>
  <w:style w:type="paragraph" w:customStyle="1" w:styleId="CTACAPS">
    <w:name w:val="CTA CAPS"/>
    <w:basedOn w:val="OPCParaBase"/>
    <w:rsid w:val="006E1222"/>
    <w:pPr>
      <w:spacing w:before="60" w:line="240" w:lineRule="atLeast"/>
    </w:pPr>
    <w:rPr>
      <w:sz w:val="20"/>
    </w:rPr>
  </w:style>
  <w:style w:type="paragraph" w:customStyle="1" w:styleId="CTAright">
    <w:name w:val="CTA right"/>
    <w:basedOn w:val="OPCParaBase"/>
    <w:rsid w:val="006E1222"/>
    <w:pPr>
      <w:spacing w:before="60" w:line="240" w:lineRule="auto"/>
      <w:jc w:val="right"/>
    </w:pPr>
    <w:rPr>
      <w:sz w:val="20"/>
    </w:rPr>
  </w:style>
  <w:style w:type="paragraph" w:customStyle="1" w:styleId="ActHead1">
    <w:name w:val="ActHead 1"/>
    <w:aliases w:val="c"/>
    <w:basedOn w:val="OPCParaBase"/>
    <w:next w:val="Normal"/>
    <w:qFormat/>
    <w:rsid w:val="006E122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E122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E122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E122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E122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E122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E122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E122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E1222"/>
    <w:pPr>
      <w:keepNext/>
      <w:keepLines/>
      <w:spacing w:before="280" w:line="240" w:lineRule="auto"/>
      <w:ind w:left="1134" w:hanging="1134"/>
      <w:outlineLvl w:val="8"/>
    </w:pPr>
    <w:rPr>
      <w:b/>
      <w:i/>
      <w:kern w:val="28"/>
      <w:sz w:val="28"/>
    </w:rPr>
  </w:style>
  <w:style w:type="paragraph" w:customStyle="1" w:styleId="Ipar">
    <w:name w:val="Ipar"/>
    <w:basedOn w:val="Normal"/>
    <w:rsid w:val="00C05BE8"/>
    <w:pPr>
      <w:ind w:left="1100" w:hanging="330"/>
    </w:pPr>
  </w:style>
  <w:style w:type="numbering" w:styleId="111111">
    <w:name w:val="Outline List 2"/>
    <w:basedOn w:val="NoList"/>
    <w:rsid w:val="00B06B3B"/>
    <w:pPr>
      <w:numPr>
        <w:numId w:val="13"/>
      </w:numPr>
    </w:pPr>
  </w:style>
  <w:style w:type="numbering" w:styleId="1ai">
    <w:name w:val="Outline List 1"/>
    <w:basedOn w:val="NoList"/>
    <w:rsid w:val="00B06B3B"/>
    <w:pPr>
      <w:numPr>
        <w:numId w:val="22"/>
      </w:numPr>
    </w:pPr>
  </w:style>
  <w:style w:type="numbering" w:styleId="ArticleSection">
    <w:name w:val="Outline List 3"/>
    <w:basedOn w:val="NoList"/>
    <w:rsid w:val="00B06B3B"/>
    <w:pPr>
      <w:numPr>
        <w:numId w:val="15"/>
      </w:numPr>
    </w:pPr>
  </w:style>
  <w:style w:type="table" w:styleId="Table3Deffects1">
    <w:name w:val="Table 3D effects 1"/>
    <w:basedOn w:val="TableNormal"/>
    <w:rsid w:val="00B06B3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06B3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06B3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06B3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06B3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06B3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06B3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06B3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06B3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06B3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06B3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06B3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06B3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06B3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06B3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06B3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06B3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E122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06B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06B3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06B3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06B3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06B3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06B3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06B3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06B3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06B3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06B3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6B3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06B3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06B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06B3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06B3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06B3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06B3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06B3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06B3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06B3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06B3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06B3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06B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06B3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06B3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06B3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temHeadChar">
    <w:name w:val="ItemHead Char"/>
    <w:aliases w:val="ih Char"/>
    <w:basedOn w:val="DefaultParagraphFont"/>
    <w:link w:val="ItemHead"/>
    <w:rsid w:val="00B31D99"/>
    <w:rPr>
      <w:rFonts w:ascii="Arial" w:hAnsi="Arial"/>
      <w:b/>
      <w:kern w:val="28"/>
      <w:sz w:val="24"/>
    </w:rPr>
  </w:style>
  <w:style w:type="character" w:customStyle="1" w:styleId="HeaderChar">
    <w:name w:val="Header Char"/>
    <w:basedOn w:val="DefaultParagraphFont"/>
    <w:link w:val="Header"/>
    <w:rsid w:val="006E1222"/>
    <w:rPr>
      <w:sz w:val="16"/>
    </w:rPr>
  </w:style>
  <w:style w:type="character" w:customStyle="1" w:styleId="OPCCharBase">
    <w:name w:val="OPCCharBase"/>
    <w:uiPriority w:val="1"/>
    <w:qFormat/>
    <w:rsid w:val="006E1222"/>
  </w:style>
  <w:style w:type="paragraph" w:customStyle="1" w:styleId="OPCParaBase">
    <w:name w:val="OPCParaBase"/>
    <w:qFormat/>
    <w:rsid w:val="006E1222"/>
    <w:pPr>
      <w:spacing w:line="260" w:lineRule="atLeast"/>
    </w:pPr>
    <w:rPr>
      <w:sz w:val="22"/>
    </w:rPr>
  </w:style>
  <w:style w:type="paragraph" w:customStyle="1" w:styleId="noteToPara">
    <w:name w:val="noteToPara"/>
    <w:aliases w:val="ntp"/>
    <w:basedOn w:val="OPCParaBase"/>
    <w:rsid w:val="006E1222"/>
    <w:pPr>
      <w:spacing w:before="122" w:line="198" w:lineRule="exact"/>
      <w:ind w:left="2353" w:hanging="709"/>
    </w:pPr>
    <w:rPr>
      <w:sz w:val="18"/>
    </w:rPr>
  </w:style>
  <w:style w:type="paragraph" w:customStyle="1" w:styleId="WRStyle">
    <w:name w:val="WR Style"/>
    <w:aliases w:val="WR"/>
    <w:basedOn w:val="OPCParaBase"/>
    <w:rsid w:val="006E1222"/>
    <w:pPr>
      <w:spacing w:before="240" w:line="240" w:lineRule="auto"/>
      <w:ind w:left="284" w:hanging="284"/>
    </w:pPr>
    <w:rPr>
      <w:b/>
      <w:i/>
      <w:kern w:val="28"/>
      <w:sz w:val="24"/>
    </w:rPr>
  </w:style>
  <w:style w:type="character" w:customStyle="1" w:styleId="FooterChar">
    <w:name w:val="Footer Char"/>
    <w:basedOn w:val="DefaultParagraphFont"/>
    <w:link w:val="Footer"/>
    <w:rsid w:val="006E1222"/>
    <w:rPr>
      <w:sz w:val="22"/>
      <w:szCs w:val="24"/>
    </w:rPr>
  </w:style>
  <w:style w:type="table" w:customStyle="1" w:styleId="CFlag">
    <w:name w:val="CFlag"/>
    <w:basedOn w:val="TableNormal"/>
    <w:uiPriority w:val="99"/>
    <w:rsid w:val="006E1222"/>
    <w:tblPr/>
  </w:style>
  <w:style w:type="paragraph" w:customStyle="1" w:styleId="SignCoverPageEnd">
    <w:name w:val="SignCoverPageEnd"/>
    <w:basedOn w:val="OPCParaBase"/>
    <w:next w:val="Normal"/>
    <w:rsid w:val="006E122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E1222"/>
    <w:pPr>
      <w:pBdr>
        <w:top w:val="single" w:sz="4" w:space="1" w:color="auto"/>
      </w:pBdr>
      <w:spacing w:before="360"/>
      <w:ind w:right="397"/>
      <w:jc w:val="both"/>
    </w:pPr>
  </w:style>
  <w:style w:type="paragraph" w:customStyle="1" w:styleId="ENotesHeading1">
    <w:name w:val="ENotesHeading 1"/>
    <w:aliases w:val="Enh1"/>
    <w:basedOn w:val="OPCParaBase"/>
    <w:next w:val="Normal"/>
    <w:rsid w:val="006E1222"/>
    <w:pPr>
      <w:spacing w:before="120"/>
      <w:outlineLvl w:val="1"/>
    </w:pPr>
    <w:rPr>
      <w:b/>
      <w:sz w:val="28"/>
      <w:szCs w:val="28"/>
    </w:rPr>
  </w:style>
  <w:style w:type="paragraph" w:customStyle="1" w:styleId="ENotesHeading2">
    <w:name w:val="ENotesHeading 2"/>
    <w:aliases w:val="Enh2"/>
    <w:basedOn w:val="OPCParaBase"/>
    <w:next w:val="Normal"/>
    <w:rsid w:val="006E1222"/>
    <w:pPr>
      <w:spacing w:before="120" w:after="120"/>
      <w:outlineLvl w:val="2"/>
    </w:pPr>
    <w:rPr>
      <w:b/>
      <w:sz w:val="24"/>
      <w:szCs w:val="28"/>
    </w:rPr>
  </w:style>
  <w:style w:type="paragraph" w:customStyle="1" w:styleId="CompiledActNo">
    <w:name w:val="CompiledActNo"/>
    <w:basedOn w:val="OPCParaBase"/>
    <w:next w:val="Normal"/>
    <w:rsid w:val="006E1222"/>
    <w:rPr>
      <w:b/>
      <w:sz w:val="24"/>
      <w:szCs w:val="24"/>
    </w:rPr>
  </w:style>
  <w:style w:type="paragraph" w:customStyle="1" w:styleId="ENotesText">
    <w:name w:val="ENotesText"/>
    <w:aliases w:val="Ent,ENt"/>
    <w:basedOn w:val="OPCParaBase"/>
    <w:next w:val="Normal"/>
    <w:rsid w:val="006E1222"/>
    <w:pPr>
      <w:spacing w:before="120"/>
    </w:pPr>
  </w:style>
  <w:style w:type="paragraph" w:customStyle="1" w:styleId="CompiledMadeUnder">
    <w:name w:val="CompiledMadeUnder"/>
    <w:basedOn w:val="OPCParaBase"/>
    <w:next w:val="Normal"/>
    <w:rsid w:val="006E1222"/>
    <w:rPr>
      <w:i/>
      <w:sz w:val="24"/>
      <w:szCs w:val="24"/>
    </w:rPr>
  </w:style>
  <w:style w:type="paragraph" w:customStyle="1" w:styleId="Paragraphsub-sub-sub">
    <w:name w:val="Paragraph(sub-sub-sub)"/>
    <w:aliases w:val="aaaa"/>
    <w:basedOn w:val="OPCParaBase"/>
    <w:rsid w:val="006E122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E122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E122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E122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E122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E1222"/>
    <w:pPr>
      <w:spacing w:before="60" w:line="240" w:lineRule="auto"/>
    </w:pPr>
    <w:rPr>
      <w:rFonts w:cs="Arial"/>
      <w:sz w:val="20"/>
      <w:szCs w:val="22"/>
    </w:rPr>
  </w:style>
  <w:style w:type="paragraph" w:customStyle="1" w:styleId="ActHead10">
    <w:name w:val="ActHead 10"/>
    <w:aliases w:val="sp"/>
    <w:basedOn w:val="OPCParaBase"/>
    <w:next w:val="ActHead3"/>
    <w:rsid w:val="006E1222"/>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E1222"/>
    <w:rPr>
      <w:rFonts w:ascii="Tahoma" w:eastAsiaTheme="minorHAnsi" w:hAnsi="Tahoma" w:cs="Tahoma"/>
      <w:sz w:val="16"/>
      <w:szCs w:val="16"/>
      <w:lang w:eastAsia="en-US"/>
    </w:rPr>
  </w:style>
  <w:style w:type="paragraph" w:customStyle="1" w:styleId="NoteToSubpara">
    <w:name w:val="NoteToSubpara"/>
    <w:aliases w:val="nts"/>
    <w:basedOn w:val="OPCParaBase"/>
    <w:rsid w:val="006E1222"/>
    <w:pPr>
      <w:spacing w:before="40" w:line="198" w:lineRule="exact"/>
      <w:ind w:left="2835" w:hanging="709"/>
    </w:pPr>
    <w:rPr>
      <w:sz w:val="18"/>
    </w:rPr>
  </w:style>
  <w:style w:type="paragraph" w:customStyle="1" w:styleId="ENoteTableHeading">
    <w:name w:val="ENoteTableHeading"/>
    <w:aliases w:val="enth"/>
    <w:basedOn w:val="OPCParaBase"/>
    <w:rsid w:val="006E1222"/>
    <w:pPr>
      <w:keepNext/>
      <w:spacing w:before="60" w:line="240" w:lineRule="atLeast"/>
    </w:pPr>
    <w:rPr>
      <w:rFonts w:ascii="Arial" w:hAnsi="Arial"/>
      <w:b/>
      <w:sz w:val="16"/>
    </w:rPr>
  </w:style>
  <w:style w:type="paragraph" w:customStyle="1" w:styleId="ENoteTTi">
    <w:name w:val="ENoteTTi"/>
    <w:aliases w:val="entti"/>
    <w:basedOn w:val="OPCParaBase"/>
    <w:rsid w:val="006E1222"/>
    <w:pPr>
      <w:keepNext/>
      <w:spacing w:before="60" w:line="240" w:lineRule="atLeast"/>
      <w:ind w:left="170"/>
    </w:pPr>
    <w:rPr>
      <w:sz w:val="16"/>
    </w:rPr>
  </w:style>
  <w:style w:type="paragraph" w:customStyle="1" w:styleId="ENoteTTIndentHeading">
    <w:name w:val="ENoteTTIndentHeading"/>
    <w:aliases w:val="enTTHi"/>
    <w:basedOn w:val="OPCParaBase"/>
    <w:rsid w:val="006E122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E1222"/>
    <w:pPr>
      <w:spacing w:before="60" w:line="240" w:lineRule="atLeast"/>
    </w:pPr>
    <w:rPr>
      <w:sz w:val="16"/>
    </w:rPr>
  </w:style>
  <w:style w:type="paragraph" w:customStyle="1" w:styleId="MadeunderText">
    <w:name w:val="MadeunderText"/>
    <w:basedOn w:val="OPCParaBase"/>
    <w:next w:val="CompiledMadeUnder"/>
    <w:rsid w:val="006E1222"/>
    <w:pPr>
      <w:spacing w:before="240"/>
    </w:pPr>
    <w:rPr>
      <w:sz w:val="24"/>
      <w:szCs w:val="24"/>
    </w:rPr>
  </w:style>
  <w:style w:type="paragraph" w:customStyle="1" w:styleId="ENotesHeading3">
    <w:name w:val="ENotesHeading 3"/>
    <w:aliases w:val="Enh3"/>
    <w:basedOn w:val="OPCParaBase"/>
    <w:next w:val="Normal"/>
    <w:rsid w:val="006E1222"/>
    <w:pPr>
      <w:keepNext/>
      <w:spacing w:before="120" w:line="240" w:lineRule="auto"/>
      <w:outlineLvl w:val="4"/>
    </w:pPr>
    <w:rPr>
      <w:b/>
      <w:szCs w:val="24"/>
    </w:rPr>
  </w:style>
  <w:style w:type="paragraph" w:customStyle="1" w:styleId="SubPartCASA">
    <w:name w:val="SubPart(CASA)"/>
    <w:aliases w:val="csp"/>
    <w:basedOn w:val="OPCParaBase"/>
    <w:next w:val="ActHead3"/>
    <w:rsid w:val="006E1222"/>
    <w:pPr>
      <w:keepNext/>
      <w:keepLines/>
      <w:spacing w:before="280"/>
      <w:outlineLvl w:val="1"/>
    </w:pPr>
    <w:rPr>
      <w:b/>
      <w:kern w:val="28"/>
      <w:sz w:val="32"/>
    </w:rPr>
  </w:style>
  <w:style w:type="character" w:customStyle="1" w:styleId="CharSubPartTextCASA">
    <w:name w:val="CharSubPartText(CASA)"/>
    <w:basedOn w:val="OPCCharBase"/>
    <w:uiPriority w:val="1"/>
    <w:rsid w:val="006E1222"/>
  </w:style>
  <w:style w:type="character" w:customStyle="1" w:styleId="CharSubPartNoCASA">
    <w:name w:val="CharSubPartNo(CASA)"/>
    <w:basedOn w:val="OPCCharBase"/>
    <w:uiPriority w:val="1"/>
    <w:rsid w:val="006E1222"/>
  </w:style>
  <w:style w:type="paragraph" w:customStyle="1" w:styleId="ENoteTTIndentHeadingSub">
    <w:name w:val="ENoteTTIndentHeadingSub"/>
    <w:aliases w:val="enTTHis"/>
    <w:basedOn w:val="OPCParaBase"/>
    <w:rsid w:val="006E1222"/>
    <w:pPr>
      <w:keepNext/>
      <w:spacing w:before="60" w:line="240" w:lineRule="atLeast"/>
      <w:ind w:left="340"/>
    </w:pPr>
    <w:rPr>
      <w:b/>
      <w:sz w:val="16"/>
    </w:rPr>
  </w:style>
  <w:style w:type="paragraph" w:customStyle="1" w:styleId="ENoteTTiSub">
    <w:name w:val="ENoteTTiSub"/>
    <w:aliases w:val="enttis"/>
    <w:basedOn w:val="OPCParaBase"/>
    <w:rsid w:val="006E1222"/>
    <w:pPr>
      <w:keepNext/>
      <w:spacing w:before="60" w:line="240" w:lineRule="atLeast"/>
      <w:ind w:left="340"/>
    </w:pPr>
    <w:rPr>
      <w:sz w:val="16"/>
    </w:rPr>
  </w:style>
  <w:style w:type="paragraph" w:customStyle="1" w:styleId="SubDivisionMigration">
    <w:name w:val="SubDivisionMigration"/>
    <w:aliases w:val="sdm"/>
    <w:basedOn w:val="OPCParaBase"/>
    <w:rsid w:val="006E122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E1222"/>
    <w:pPr>
      <w:keepNext/>
      <w:keepLines/>
      <w:spacing w:before="240" w:line="240" w:lineRule="auto"/>
      <w:ind w:left="1134" w:hanging="1134"/>
    </w:pPr>
    <w:rPr>
      <w:b/>
      <w:sz w:val="28"/>
    </w:rPr>
  </w:style>
  <w:style w:type="paragraph" w:customStyle="1" w:styleId="FreeForm">
    <w:name w:val="FreeForm"/>
    <w:rsid w:val="006E1222"/>
    <w:rPr>
      <w:rFonts w:ascii="Arial" w:eastAsiaTheme="minorHAnsi" w:hAnsi="Arial" w:cstheme="minorBidi"/>
      <w:sz w:val="22"/>
      <w:lang w:eastAsia="en-US"/>
    </w:rPr>
  </w:style>
  <w:style w:type="paragraph" w:customStyle="1" w:styleId="SOText">
    <w:name w:val="SO Text"/>
    <w:aliases w:val="sot"/>
    <w:link w:val="SOTextChar"/>
    <w:rsid w:val="006E122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E1222"/>
    <w:rPr>
      <w:rFonts w:eastAsiaTheme="minorHAnsi" w:cstheme="minorBidi"/>
      <w:sz w:val="22"/>
      <w:lang w:eastAsia="en-US"/>
    </w:rPr>
  </w:style>
  <w:style w:type="paragraph" w:customStyle="1" w:styleId="SOTextNote">
    <w:name w:val="SO TextNote"/>
    <w:aliases w:val="sont"/>
    <w:basedOn w:val="SOText"/>
    <w:qFormat/>
    <w:rsid w:val="006E1222"/>
    <w:pPr>
      <w:spacing w:before="122" w:line="198" w:lineRule="exact"/>
      <w:ind w:left="1843" w:hanging="709"/>
    </w:pPr>
    <w:rPr>
      <w:sz w:val="18"/>
    </w:rPr>
  </w:style>
  <w:style w:type="paragraph" w:customStyle="1" w:styleId="SOPara">
    <w:name w:val="SO Para"/>
    <w:aliases w:val="soa"/>
    <w:basedOn w:val="SOText"/>
    <w:link w:val="SOParaChar"/>
    <w:qFormat/>
    <w:rsid w:val="006E1222"/>
    <w:pPr>
      <w:tabs>
        <w:tab w:val="right" w:pos="1786"/>
      </w:tabs>
      <w:spacing w:before="40"/>
      <w:ind w:left="2070" w:hanging="936"/>
    </w:pPr>
  </w:style>
  <w:style w:type="character" w:customStyle="1" w:styleId="SOParaChar">
    <w:name w:val="SO Para Char"/>
    <w:aliases w:val="soa Char"/>
    <w:basedOn w:val="DefaultParagraphFont"/>
    <w:link w:val="SOPara"/>
    <w:rsid w:val="006E1222"/>
    <w:rPr>
      <w:rFonts w:eastAsiaTheme="minorHAnsi" w:cstheme="minorBidi"/>
      <w:sz w:val="22"/>
      <w:lang w:eastAsia="en-US"/>
    </w:rPr>
  </w:style>
  <w:style w:type="paragraph" w:customStyle="1" w:styleId="FileName">
    <w:name w:val="FileName"/>
    <w:basedOn w:val="Normal"/>
    <w:rsid w:val="006E1222"/>
  </w:style>
  <w:style w:type="paragraph" w:customStyle="1" w:styleId="TableHeading">
    <w:name w:val="TableHeading"/>
    <w:aliases w:val="th"/>
    <w:basedOn w:val="OPCParaBase"/>
    <w:next w:val="Tabletext"/>
    <w:rsid w:val="006E1222"/>
    <w:pPr>
      <w:keepNext/>
      <w:spacing w:before="60" w:line="240" w:lineRule="atLeast"/>
    </w:pPr>
    <w:rPr>
      <w:b/>
      <w:sz w:val="20"/>
    </w:rPr>
  </w:style>
  <w:style w:type="paragraph" w:customStyle="1" w:styleId="SOHeadBold">
    <w:name w:val="SO HeadBold"/>
    <w:aliases w:val="sohb"/>
    <w:basedOn w:val="SOText"/>
    <w:next w:val="SOText"/>
    <w:link w:val="SOHeadBoldChar"/>
    <w:qFormat/>
    <w:rsid w:val="006E1222"/>
    <w:rPr>
      <w:b/>
    </w:rPr>
  </w:style>
  <w:style w:type="character" w:customStyle="1" w:styleId="SOHeadBoldChar">
    <w:name w:val="SO HeadBold Char"/>
    <w:aliases w:val="sohb Char"/>
    <w:basedOn w:val="DefaultParagraphFont"/>
    <w:link w:val="SOHeadBold"/>
    <w:rsid w:val="006E122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E1222"/>
    <w:rPr>
      <w:i/>
    </w:rPr>
  </w:style>
  <w:style w:type="character" w:customStyle="1" w:styleId="SOHeadItalicChar">
    <w:name w:val="SO HeadItalic Char"/>
    <w:aliases w:val="sohi Char"/>
    <w:basedOn w:val="DefaultParagraphFont"/>
    <w:link w:val="SOHeadItalic"/>
    <w:rsid w:val="006E1222"/>
    <w:rPr>
      <w:rFonts w:eastAsiaTheme="minorHAnsi" w:cstheme="minorBidi"/>
      <w:i/>
      <w:sz w:val="22"/>
      <w:lang w:eastAsia="en-US"/>
    </w:rPr>
  </w:style>
  <w:style w:type="paragraph" w:customStyle="1" w:styleId="SOBullet">
    <w:name w:val="SO Bullet"/>
    <w:aliases w:val="sotb"/>
    <w:basedOn w:val="SOText"/>
    <w:link w:val="SOBulletChar"/>
    <w:qFormat/>
    <w:rsid w:val="006E1222"/>
    <w:pPr>
      <w:ind w:left="1559" w:hanging="425"/>
    </w:pPr>
  </w:style>
  <w:style w:type="character" w:customStyle="1" w:styleId="SOBulletChar">
    <w:name w:val="SO Bullet Char"/>
    <w:aliases w:val="sotb Char"/>
    <w:basedOn w:val="DefaultParagraphFont"/>
    <w:link w:val="SOBullet"/>
    <w:rsid w:val="006E1222"/>
    <w:rPr>
      <w:rFonts w:eastAsiaTheme="minorHAnsi" w:cstheme="minorBidi"/>
      <w:sz w:val="22"/>
      <w:lang w:eastAsia="en-US"/>
    </w:rPr>
  </w:style>
  <w:style w:type="paragraph" w:customStyle="1" w:styleId="SOBulletNote">
    <w:name w:val="SO BulletNote"/>
    <w:aliases w:val="sonb"/>
    <w:basedOn w:val="SOTextNote"/>
    <w:link w:val="SOBulletNoteChar"/>
    <w:qFormat/>
    <w:rsid w:val="006E1222"/>
    <w:pPr>
      <w:tabs>
        <w:tab w:val="left" w:pos="1560"/>
      </w:tabs>
      <w:ind w:left="2268" w:hanging="1134"/>
    </w:pPr>
  </w:style>
  <w:style w:type="character" w:customStyle="1" w:styleId="SOBulletNoteChar">
    <w:name w:val="SO BulletNote Char"/>
    <w:aliases w:val="sonb Char"/>
    <w:basedOn w:val="DefaultParagraphFont"/>
    <w:link w:val="SOBulletNote"/>
    <w:rsid w:val="006E1222"/>
    <w:rPr>
      <w:rFonts w:eastAsiaTheme="minorHAnsi" w:cstheme="minorBidi"/>
      <w:sz w:val="18"/>
      <w:lang w:eastAsia="en-US"/>
    </w:rPr>
  </w:style>
  <w:style w:type="paragraph" w:styleId="Revision">
    <w:name w:val="Revision"/>
    <w:hidden/>
    <w:uiPriority w:val="99"/>
    <w:semiHidden/>
    <w:rsid w:val="00361177"/>
    <w:rPr>
      <w:rFonts w:eastAsiaTheme="minorHAnsi" w:cstheme="minorBidi"/>
      <w:sz w:val="22"/>
      <w:lang w:eastAsia="en-US"/>
    </w:rPr>
  </w:style>
  <w:style w:type="character" w:customStyle="1" w:styleId="paragraphChar">
    <w:name w:val="paragraph Char"/>
    <w:aliases w:val="a Char"/>
    <w:basedOn w:val="DefaultParagraphFont"/>
    <w:link w:val="paragraph"/>
    <w:rsid w:val="008F490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ConsolAct_new.DOTX</Template>
  <TotalTime>0</TotalTime>
  <Pages>37</Pages>
  <Words>7430</Words>
  <Characters>37130</Characters>
  <Application>Microsoft Office Word</Application>
  <DocSecurity>0</DocSecurity>
  <PresentationFormat/>
  <Lines>1076</Lines>
  <Paragraphs>500</Paragraphs>
  <ScaleCrop>false</ScaleCrop>
  <HeadingPairs>
    <vt:vector size="2" baseType="variant">
      <vt:variant>
        <vt:lpstr>Title</vt:lpstr>
      </vt:variant>
      <vt:variant>
        <vt:i4>1</vt:i4>
      </vt:variant>
    </vt:vector>
  </HeadingPairs>
  <TitlesOfParts>
    <vt:vector size="1" baseType="lpstr">
      <vt:lpstr>Cross-Border Insolvency Act 2008</vt:lpstr>
    </vt:vector>
  </TitlesOfParts>
  <Manager/>
  <Company/>
  <LinksUpToDate>false</LinksUpToDate>
  <CharactersWithSpaces>44408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Cross-Border Insolvency Act 2008</dc:title>
  <dc:subject/>
  <dc:creator/>
  <cp:keywords/>
  <dc:description/>
  <cp:lastModifiedBy/>
  <cp:revision>1</cp:revision>
  <cp:lastPrinted>2016-03-16T01:38:00Z</cp:lastPrinted>
  <dcterms:created xsi:type="dcterms:W3CDTF">2017-03-03T04:04:00Z</dcterms:created>
  <dcterms:modified xsi:type="dcterms:W3CDTF">2017-03-03T04:04:00Z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verted">
    <vt:bool>true</vt:bool>
  </property>
  <property fmtid="{D5CDD505-2E9C-101B-9397-08002B2CF9AE}" pid="4" name="DLM">
    <vt:lpwstr>No DLM</vt:lpwstr>
  </property>
  <property fmtid="{D5CDD505-2E9C-101B-9397-08002B2CF9AE}" pid="5" name="ShortT">
    <vt:lpwstr>Cross-Border Insolvency Act 2008</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6</vt:lpwstr>
  </property>
  <property fmtid="{D5CDD505-2E9C-101B-9397-08002B2CF9AE}" pid="13" name="StartDate">
    <vt:filetime>2017-02-28T13:00:00Z</vt:filetime>
  </property>
  <property fmtid="{D5CDD505-2E9C-101B-9397-08002B2CF9AE}" pid="14" name="PreparedDate">
    <vt:filetime>2016-03-15T14:00:00Z</vt:filetime>
  </property>
  <property fmtid="{D5CDD505-2E9C-101B-9397-08002B2CF9AE}" pid="15" name="RegisteredDate">
    <vt:filetime>2017-03-02T13:00:00Z</vt:filetime>
  </property>
  <property fmtid="{D5CDD505-2E9C-101B-9397-08002B2CF9AE}" pid="16" name="DoNotAsk">
    <vt:lpwstr>0</vt:lpwstr>
  </property>
  <property fmtid="{D5CDD505-2E9C-101B-9397-08002B2CF9AE}" pid="17" name="ChangedTitle">
    <vt:lpwstr/>
  </property>
  <property fmtid="{D5CDD505-2E9C-101B-9397-08002B2CF9AE}" pid="18" name="IncludesUpTo">
    <vt:lpwstr>Act No. 33, 2016</vt:lpwstr>
  </property>
</Properties>
</file>